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请把上周带来的三样摊在桌上：分解板、三个家族的说明、六个立体测试的记录照片。第05周离堂句里写的“第06周我要先改变什么，同时保持什么不变”，现在把那两个空抄到今天第一页。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本周叫“**不变条件**”。这是同一件事，换了工作位置：上周它是“提取时不能丢的东西”，本周它是“改变时不能破坏的东西”。今天全程使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把离堂句的两个空抄到第一页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教师：15分钟与20分钟计时器、A5身体模板打印稿、12格矩阵空白表、教师演示用的基准型与三档离体距离示例、分解板A—E结构投影页。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显示封面五套造型；用手划一次“保留条件—变形操作—12个变体—3个家族—分解板”这条线。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同学们，今天这句话是本周的全部内容：变形不是装饰增加，而是有规则地改变元素。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快速指向05–08段：元素提取、元素变形、春夏系列策划、Gate 2。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第五到第八周是提取与验证阶段。上周提取元素，本周变形，第七周做春夏系列策划第一版，第八周是Gate 2白坯布样与中期评审。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依次指向设限、变形、比较、归类四步；在“今日完成标准”一行停顿。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第二步，变形：使用可命名的二维、三维与材料操作，形成十二个可追踪的变体。“可命名”的意思是——你要说得出用了哪个动作，不能说“就这样改了改”。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第三步，比较：统一尺度并列，给每个方案标注“改变项／保留项”。第四步，归类：从十二个结果中筛选三组方向，明确每组的共同规则与差异范围。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请学生说出自己打算写的第一条不变条件，教师追问：“如果破坏它，别人还认得出这是你的元素吗？”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先只显示左栏“随机变化”，请学生判断问题在哪；再打开右栏。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先做3分钟开场：摊开三样材料，抄写离堂句两个空。再讲对照表与术语对照。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第05周离堂句写的是“第06周我要先改变什么，同时保持什么不变”。现在把那两个空抄到今天的第一页。今天全程只改变你写下的那一项。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上周的变量，也就是尺度、位置、数量、材料，今天进入矩阵的A接口位置、B连接方式、C变化强度。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上周四级分层里的“核心”，就是今天进入十二个变体的那一个元素。四级分层里的“辅助、语境、禁用”，本周不进入变形，留到第07周的产品角色。</w:t>
      </w:r>
    </w:p>
    <w:p>
      <w:pPr>
        <w:pStyle w:val="SpokenText"/>
      </w:pPr>
      <w:r>
        <w:t>术语对照只说一次：第05周的“不变项”等于本周的“不变条件”。本周统一使用“不变条件”；身份边界页里出现的“识别条件”是同一件事。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请两名学生念出自己抄下的两个空，教师当场判断它们是不是同一个层次的东西。</w:t>
      </w:r>
    </w:p>
    <w:p>
      <w:pPr>
        <w:pStyle w:val="LectureBullet"/>
      </w:pPr>
      <w:r>
        <w:t>• 若学生写“我要改得更好看”，回应：“‘更好看’不是变量。请指定尺度、位置、数量或材料中的一个。”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先看五套造型找共同点；再打开共同识别A、B与允许变化；最后念三句句式。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先观察这五套造型中反复出现的关系，再把观察改写成能够检查的句子。先看，不要先写。</w:t>
      </w:r>
    </w:p>
    <w:p>
      <w:pPr>
        <w:pStyle w:val="SpokenText"/>
      </w:pPr>
      <w:r>
        <w:t>共同识别A：高对比图形与装饰单元持续跨越衣身多个区域。共同识别B：外层结构从身体表面向外延伸，形成可见的层次与间距。允许变化的是：材料、位置、密度、体量与透明度。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请注意这些句子里没有形容词，只有位置和方向。“识别条件等于不变条件”——本页把“感觉上像同一个系列”改写成可以逐条检查的句子；后面的教师演示、预选与检查表统一称它为“不变条件”。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请学生写出自己的关系句，同桌互相检查：里面有没有形容词？</w:t>
      </w:r>
    </w:p>
    <w:p>
      <w:pPr>
        <w:pStyle w:val="LectureBullet"/>
      </w:pPr>
      <w:r>
        <w:t>• 若学生写“保持整体协调”，回应：“协调是结果。请说出哪两个部位之间的什么关系保持不变。”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指向A0到A3四阶段；在“禁止｜把漂移当设计”一栏停顿。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AI这一步的原则是：同一轮只改变一个主变量；人物、视角、尺度与核心元素保持一致。</w:t>
      </w:r>
    </w:p>
    <w:p>
      <w:pPr>
        <w:pStyle w:val="SpokenText"/>
      </w:pPr>
      <w:r>
        <w:t>A0人工基准：固定比较条件——原型、正面视角、A5尺度、材料假设与两条不变条件。这一步必须人工完成，不能跳过。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与手绘变体都放回同一身体模板，不比较画风。A3人工决定：保留、修订或淘汰，写明形式收益、结构风险与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必须记录的是：工具与完整提示词、A0图与本轮唯一变量、采用删除与人工修改理由。没有过程记录，就无法判断人工贡献。</w:t>
      </w:r>
    </w:p>
    <w:p>
      <w:pPr>
        <w:pStyle w:val="SpokenText"/>
      </w:pPr>
      <w:r>
        <w:t>禁止的是把漂移当设计。人物与姿态改变、镜头背景与光线改变、材料和服装结构同时改变——这三种都不能作为服装变形证据。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若学生问“AI画得比我好怎么办”，回应：“画得好不是证据。评委看的是你能不能说明哪一个变量产生了哪一个结果。”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指向五套；请学生找重复单元。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关于这组图我要说明：它来自课程教学资料库，设计师、系列与年份待开课前核实后补注。所以我们只讨论可见的形式关系。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请学生指出这五套里重复出现的“单元”是什么。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指向系列并列与过程证据两张图；强调三步顺序。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这是东华大学的学生项目《开关》，以“成人／儿童状态切换”为共同命题，通过可变形女装发展过程方案与系列造型。来自学院官方公开资料。</w:t>
      </w:r>
    </w:p>
    <w:p>
      <w:pPr>
        <w:pStyle w:val="SpokenText"/>
      </w:pPr>
      <w:r>
        <w:t>第一步先固定身份条件：保持“开关”命题、黑粉色关系与可转换结构，使每套仍属于同一系列。</w:t>
      </w:r>
    </w:p>
    <w:p>
      <w:pPr>
        <w:pStyle w:val="SpokenText"/>
      </w:pPr>
      <w:r>
        <w:t>第二步再改变可比较变量：依次改变比例、开合方式、部件位置与造型状态；避免每套同时更换全部逻辑。请注意“依次”两个字。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讲到第二步时点开补充资料A1（八个操作动词）投屏约30秒，再返回本页。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方法分五步。第一，复制基础图：准备十二个相同人体、视角与尺度的简略模板。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与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请学生念出自己选的四个动词，教师检查有没有两个动词其实是同一件事。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提醒学生这几张图可以点击放大；在“淘汰条件”一行停顿。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五步：第一，选择三个纸面方向，三个方向必须属于不同家族。第二，统一材料与比例，使用同克重白坯布与同一人台。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与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若学生说“我的方案在纸上很好看”，回应：“那就先做出来。重力不看效果图。”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先点开补充资料A2投屏约40秒说明五种混成结构，再返回本页讲四步。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我先打开补充资料A2。这是同一系列的五种混成结构：西装乘半裙比例、夹克乘双层前襟、衬衫乘外套袖等等。观察重点不是“像什么”，而是“哪两种机制在哪里相接”。</w:t>
      </w:r>
    </w:p>
    <w:p>
      <w:pPr>
        <w:pStyle w:val="SpokenText"/>
      </w:pPr>
      <w:r>
        <w:t>回到本页。原则是：先写结构机制，再画结果；一次只借入一种机制，只重组一个接口。</w:t>
      </w:r>
    </w:p>
    <w:p>
      <w:pPr>
        <w:pStyle w:val="SpokenText"/>
      </w:pPr>
      <w:r>
        <w:t>四步。第一，确定主导品类：写出负责主要轮廓与身体关系的品类，并标明必须保留的结构机制。第二，借入一种机制：从第二品类只借入领、袖、前襟、腰部或口袋中的一种，不搬运完整造型。</w:t>
      </w:r>
    </w:p>
    <w:p>
      <w:pPr>
        <w:pStyle w:val="SpokenText"/>
      </w:pPr>
      <w:r>
        <w:t>第三，画三个接口变体：只改变连接方式——固定、悬挂、穿插；身体模板、尺度与核心元素保持一致。第四，选择并说明：圈选一个方向，写出保留项、改变项、形式收益与下一步验证问题。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本页输出是一条品类混成句加三个接口缩略图。这三个方案就是矩阵的B1固定、B2悬挂、B3穿插；B4包覆由矩阵另行提供。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请学生念出自己的混成句，教师检查“借入”的是不是只有一种机制。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13｜扩量工具：锁定主导品类与核心元素，只改变结构接口</w:t>
      </w:r>
    </w:p>
    <w:p>
      <w:pPr>
        <w:pStyle w:val="SlideMeta"/>
      </w:pPr>
      <w:r>
        <w:t>建议时间：2.5分钟　｜　课堂功能：A/B/C三轴十二格矩阵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先指向“本轮保持不变”四项，再逐行讲A、B、C三轴。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先看上面这条：本轮保持不变的有四项——核心元素、主导品类、人体模板、材料假设。这四项锁定之后，才谈变化。</w:t>
      </w:r>
    </w:p>
    <w:p>
      <w:pPr>
        <w:pStyle w:val="SpokenText"/>
      </w:pPr>
      <w:r>
        <w:t>矩阵有三轴。A轴是接口位置，改变连接发生在哪里：A1肩部改变上半身重心与外轮廓，A2前中测试开合层次与视觉轴线，A3腰部控制比例收束与承重位置，A4下摆影响步幅垂坠与结束方式。A组的判断问题是：位置改变后，身体关系是否更清楚？</w:t>
      </w:r>
    </w:p>
    <w:p>
      <w:pPr>
        <w:pStyle w:val="SpokenText"/>
      </w:pPr>
      <w:r>
        <w:t>B轴是连接方式：B1固定以明确支点控制接口与体积，B2悬挂让重量与垂直方向形成关系，B3穿插改变内外层级与穿过路径，B4包覆用覆盖关系控制开合与体量。B组的判断问题是：接口是否同时解决连接、开合与承重？</w:t>
      </w:r>
    </w:p>
    <w:p>
      <w:pPr>
        <w:pStyle w:val="SpokenText"/>
      </w:pPr>
      <w:r>
        <w:t>C轴是变化强度：C1轻度接口局部可见，C2中度两种结构关系清楚可辨，C3强度接口成为系列的主视觉关系，C4边界测试逼近身份、动作或制作失效点。C组的判断问题是：强度增加后，核心身份从哪里开始消失？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若学生问“可以自己换轴吗”，回应：“可以，但三轴必须互相独立。如果两个轴改的是同一件事，你的对照就失效了。”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14｜第1课时实作：15分钟完成12个二维变体</w:t>
      </w:r>
    </w:p>
    <w:p>
      <w:pPr>
        <w:pStyle w:val="SlideMeta"/>
      </w:pPr>
      <w:r>
        <w:t>建议时间：15分钟　｜　课堂功能：本课时唯一实作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启动15分钟计时器并投影。A、B、C三组各报一次时间，最后统一编号。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现在开始。统一使用A5大小、同一身体模板与同一材料假设；每张只改变一个编号变量。</w:t>
      </w:r>
    </w:p>
    <w:p>
      <w:pPr>
        <w:pStyle w:val="SpokenText"/>
      </w:pPr>
      <w:r>
        <w:t>第一段：A组四个接口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巡视时只问一句：“这一张，你改的是哪一个编号？”答不出的当场补写。</w:t>
      </w:r>
    </w:p>
    <w:p>
      <w:pPr>
        <w:pStyle w:val="LectureBullet"/>
      </w:pPr>
      <w:r>
        <w:t>• 若学生画得太细，提醒：“现在是缩略草图。细节留到第七周。”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逐档讲解，每档都念出“收益／风险／证据／决定”四项；最后念教师追问四句。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V1，八厘米轻度：轮廓变清楚，身体与结构仍保持接近。收益是肩线辨识度提高，风险是后肩略有塌陷，证据是侧面空间更稳定。决定：保留，进入材料测试。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V3，十八厘米边界：轮廓强烈，但核心元素被体积覆盖。收益是视觉冲击最大，风险是失去身份与可穿性，证据是转身时结构变形。决定：淘汰，回到十二厘米。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我的追问是四句：哪里没变？只改了什么？收益与风险是什么？下一步决定是什么？一会儿讲评时，我会用同样的四句问你们。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请学生对自己的C4边界测试做同样的四句回答。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不展开，只宣布节奏：案例与方法10分钟、制作17分钟、同伴讲评10分钟、修订与Gate 8分钟。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指向五套极端体积案例；说明图片可点击放大。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这一组用同一系列五套极端体积案例，记录体积位置、离体距离、支撑方式与动作冲突。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这组图的系列与图像来自公开秀场资料，方法依据来自博物馆的公开研究。我们借它的方法，不代它下结论。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请学生指出自己三个立体测试里最可能有动作冲突的那一个。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身体距离确定之后，才谈材料。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强调顺序：先身体距离与支撑方式，再判断材料。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请学生说出自己的候选材料，教师追问：“它能撑住你写的离体距离吗？有没有做过样布？”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看一个把硬与软处理得很清楚的例子。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指向五套；请学生找“固定位置、释放方向、体量”三项的变化。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上一页选择了材料行为；本页观察同一系列如何保持“硬质支撑乘柔软释放”，只改变固定位置、释放方向与体量。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沿“基准型→错误→修复”横向读；只详讲第一行，其余请学生自查。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请学生举出自己十二张里最“失控”的一张，说出它同时改了哪两项。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指向十二格与三条筛选标准；强调“现在只决定谁值得进入身体测试”。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现在只决定“谁值得进入身体测试”；三大家族要等材料、动作与结构证据完成后再确定。不要提前定家族。</w:t>
      </w:r>
    </w:p>
    <w:p>
      <w:pPr>
        <w:pStyle w:val="SpokenText"/>
      </w:pPr>
      <w:r>
        <w:t>三条标准。第一，身份保留：变形后仍能指出核心元素与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若学生选的六个都是C组强度变化，提醒：“变量覆盖不够。请换两个A组或B组进来。”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启动20分钟计时器并投影。提醒每件都要拍正、侧、背与动作四张。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每件都要：统一白坯与人台，标出支点，做固定加释放，然后拍正面、侧面、背面和动作四张照片。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巡视时问：“抬臂试过了吗？坐下试过了吗？”很多同学只看正面站姿。</w:t>
      </w:r>
    </w:p>
    <w:p>
      <w:pPr>
        <w:pStyle w:val="LectureBullet"/>
      </w:pPr>
      <w:r>
        <w:t>• 若学生想做第四件，提醒：“先把三件的照片和决定写完。没有记录的实验不算数。”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两人一组，启动8分钟计时；提醒提问者必须指向板上证据。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我一会儿会用第一课时演示时那四句话来抽问：哪里没变？只改了什么？收益与风险是什么？下一步决定是什么？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若某组说“这个感觉更好”，介入一次：“请指着一张照片，说出你看到了什么。”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指向主家族与两个过渡强调家族的关系。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方法是：先确定主家族，再让另外两个家族承担过渡与强调。身体关系、材料行为和主题语境必须连续。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25｜写一句：离堂句，变化必须留下规则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投影句式，等待全班写完再下课；念成果检查四项与离堂提交。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请用一条完整句子连接核心元素、操作、家族与下周的系列角色。句式是：“我的核心元素在变形中必须保留什么；最有效的操作是什么，它形成了什么家族，并将在春夏系列中承担什么角色。”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第06周成果检查四项：十二个二维变体全部编号并记录唯一变量；三个课堂立体测试，课后补足为六个；三个暂定家族，每组写共同规则与内部差异；元素变形分解板，A到E结构完整并保留失败证据。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离堂提交：一张分解板照片加一条判定句。第07周带齐六个立体测试。下课。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结构级重组”：讲课堂转译时需当堂点开约40秒；说明五种混成结构与接口位置。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第1课时实作：“十五分钟开始。A组四张，只改接口位置。”／“还剩四分钟，统一编号并圈选三个方向。”</w:t>
      </w:r>
    </w:p>
    <w:p>
      <w:pPr>
        <w:pStyle w:val="LectureBullet"/>
      </w:pPr>
      <w:r>
        <w:t>• 第2课时实作：“二十分钟开始。三件，每件都要拍正侧背和动作。”／“还剩五分钟，请写出保留、修订还是淘汰。”</w:t>
      </w:r>
    </w:p>
    <w:p>
      <w:pPr>
        <w:pStyle w:val="LectureBullet"/>
      </w:pPr>
      <w:r>
        <w:t>• 同伴讲评：“两人一组，八分钟。提问时手要指到具体照片上。”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“我做了十二张，都不一样” → “不一样不是目标。请说出第七张改的是哪一个编号变量。”</w:t>
      </w:r>
    </w:p>
    <w:p>
      <w:pPr>
        <w:pStyle w:val="LectureBullet"/>
      </w:pPr>
      <w:r>
        <w:t>• “同时改两个变量效率更高” → “效率高但信息为零。你不知道是哪个变化产生了结果。”</w:t>
      </w:r>
    </w:p>
    <w:p>
      <w:pPr>
        <w:pStyle w:val="LectureBullet"/>
      </w:pPr>
      <w:r>
        <w:t>• “边界测试做坏了，要不要删掉” → “保留。它告诉我们身份在哪里开始消失，这是最有价值的一张。”</w:t>
      </w:r>
    </w:p>
    <w:p>
      <w:pPr>
        <w:pStyle w:val="LectureBullet"/>
      </w:pPr>
      <w:r>
        <w:t>• “AI画得比我好” → “画得好不是证据。评委问的是哪个变量产生了哪个结果。”</w:t>
      </w:r>
    </w:p>
    <w:p>
      <w:pPr>
        <w:pStyle w:val="LectureBullet"/>
      </w:pPr>
      <w:r>
        <w:t>• “三个家族做得越不一样越好” → “不对。三个家族要能编成一条节奏，不是三个无关的方向。”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讲东华、桂林理工、中南民族等院校案例时使用“学院官方公开页面显示”，避免外籍教师使用“我们国家”造成指代混乱。</w:t>
      </w:r>
    </w:p>
    <w:p>
      <w:pPr>
        <w:pStyle w:val="LectureBullet"/>
      </w:pPr>
      <w:r>
        <w:t>• 教材图（清华大学出版社《服装设计思维训练》）需说明使用边界：只示范快速扩量与横向比较，不作为审美范本。</w:t>
      </w:r>
    </w:p>
    <w:p>
      <w:pPr>
        <w:pStyle w:val="LectureBullet"/>
      </w:pPr>
      <w:r>
        <w:t>• 涉及秀场图时使用“从目前可见图像观察”“设计师、系列与年份待核实后补注”等限定语。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