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作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先说今天这句话：有效修改不是全部重做；它先识别系列常量，再以单变量试验解决一个明确风险，并把结果扩展到不同品类与强度。</w:t>
      </w:r>
    </w:p>
    <w:p>
      <w:pPr>
        <w:pStyle w:val="SpokenText"/>
      </w:pPr>
      <w:r>
        <w:t>今天的问题是：怎样修改才能让系列更清楚、更丰富，而不是在反馈后失去原有命题？这就是本周的难点——一边吸收批评，一边守住命题。</w:t>
      </w:r>
    </w:p>
    <w:p>
      <w:pPr>
        <w:pStyle w:val="SpokenText"/>
      </w:pPr>
      <w:r>
        <w:t>请摊开命题卡与五款雏形。在命题卡上圈出今天要压的那一条规则，并把三个禁用项抄到实验台边。今天所有实验都从这张卡出发，不改命题本身。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我要先说清楚两条时间线。第一，五款在这一周定型；第15周只做编辑，不再改结构。第二，关键局部样是本学期最后一次实做机会。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摊开命题卡与五款雏形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确认要交的五样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第13周→本周衔接页（含开场2分钟）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圈出今天要压的1条规则，抄下3个禁用项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大纲对照：本周是最后一次实做机会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教材证据一：加法与减法（难度不对等）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数自己四组实验里有几组减法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教材证据二：系列是分组的，不是排成一条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试着把五款分组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概念模型：受控修改最容易失控的四处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比较判断（三处走偏）、设计师案例A与B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第1课时实作：28分钟四阶段（诊断·工作站·同尺度·决策）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红黄绿标记＋四组单变量实验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第2课时开场：把有效结果分配到五款角色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冻结基准型，只在一行换列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第2课时实作：28分钟四阶段（局部·重构·色材·评图）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关键局部样＋五款重构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第15周准备与离堂句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写出场顺序与离堂句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课堂资料：三组秀场并列图（肩袖体量下移、方肩的平面到曲面转换、几何不变只换表面）只作机制观察，不代表品牌官方版型说明。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显示封面五套；重点停在02——把图案拿掉后的对照。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角色梯度是：01和04形象款；02入口款，衬衫可单穿；03连接款；05搭配款。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提问：“你的五款里，有没有一款是‘拿掉装饰之后’的对照？”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先把第14周放回十六周的位置。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指向13–16段，说明第15周只做编辑。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第十三到第十六周是独立项目与考核。上周定命题，本周做2D、3D实验与受控修改，第15周最终编辑与答辩排练，第16周期末考核。</w:t>
      </w:r>
    </w:p>
    <w:p>
      <w:pPr>
        <w:pStyle w:val="SpokenText"/>
      </w:pPr>
      <w:r>
        <w:t>所以本周是结构定型周。今天之后，结构不再改。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念四项；提交要求一栏逐样点数（共五样）。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关键判断：二维与三维相互校正；材料行为与结构逻辑；受控变形；系列统一与产品丰富度。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体例对照：本页的“关键判断”就是教学重点，“主要难点”就是教学难点，“提交要求”就是本周提交规格。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请学生复述五样提交物；漏掉“实验审计表”的最多，重点提醒。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今天不从零开始——命题卡上的规则，今天要一条条压。</w:t>
            </w:r>
          </w:p>
        </w:tc>
      </w:tr>
    </w:tbl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先做2分钟开场：圈出今天要压的1条规则，把3个禁用项抄到实验台边。再讲对照表。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先花两分钟。摊开命题卡与五款雏形，在命题卡上圈出今天要压的那一条规则，并把三个禁用项抄到实验台边。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第13周回答“做什么命题”；本周回答“这条命题的规则，经得起单变量实验吗”。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术语接续：第13周的“常量”本周仍叫常量。它写在五款雏形上，本周每做一次重构都要回去指一遍。我不夸张——这个词今天会反复出现，因为它是本周唯一的锚。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若学生想换命题，回应：“换题窗口上周已经关了。今天只压规则，不动命题。”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动手之前，先说清楚本周成果落到哪里。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逐条念五项；在“最后一次实做机会”与“第15周不再改结构”两处停顿。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毕业要求2-2，原文是“利用成衣化生产的工艺技术，进行服饰产品的设计与研发”。关键局部样是这一条在本学期的最后一次实做机会。今天不做，这学期就没有了。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平时成绩占百分之四十：实验审计表、局部样、修订线稿与修改日志。被淘汰的实验同样计分——前提是写清淘汰理由。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先看教材：修改只有两个方向。</w:t>
            </w:r>
          </w:p>
        </w:tc>
      </w:tr>
    </w:tbl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投影图5-11与5-12；在“减法一失手衣服就垮”一句停顿；最后让学生数自己四组实验的加减比例。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逐人问四组实验的加减比例；全是加法的，当场把其中一组改成减法。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再看教材上一整条系列草图是怎么组织的。</w:t>
            </w:r>
          </w:p>
        </w:tc>
      </w:tr>
    </w:tbl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投影整条草图；讲清三层结构；最后让学生试着给自己的五款分组。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这一整条草图被分成五组——组与组之间换色域，组内部换品类。</w:t>
      </w:r>
    </w:p>
    <w:p>
      <w:pPr>
        <w:pStyle w:val="SpokenText"/>
      </w:pPr>
      <w:r>
        <w:t>分组的依据是色域：前几组在米白与赭色之间来回，最后一组整个收进黑色。颜色负责分段。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请两名学生说出自己五款的分组方式；分不出组的记录为本节重点。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每个术语中英各说一次；在“物性证据”一条举例。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术语必须能够指导一个动作或判断。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受控修改最容易在四个地方失控。</w:t>
            </w:r>
          </w:p>
        </w:tc>
      </w:tr>
    </w:tbl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逐组念；在“改完之后第13周写的那句话已经对不上了”一句停顿。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修改乘命题：吸收批评的同时，把原来的命题也改没了。失败信号是——改完之后，第13周写的那句话已经对不上了。这一条是本周最危险的。所以命题卡要一直放在手边。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每完成一轮实验，让学生念一次自己的命题句，检查还对不对得上。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改稿时有三处最容易走偏。</w:t>
            </w:r>
          </w:p>
        </w:tc>
      </w:tr>
    </w:tbl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每组念完对照后立刻做检验；第三个检验涉及如何对待教师意见，须完整念出。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鼓励学生当堂对教师意见追问一次“看到哪里”；教师须当场指出具体位置，示范这条规则对自己同样有效。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先看一个“同一副肩，四种转换”的例子。</w:t>
            </w:r>
          </w:p>
        </w:tc>
      </w:tr>
    </w:tbl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强调肩线角度与肩点位置完全一致；最后念课堂回答的三选一。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常量是方肩：五套的肩线角度与肩点位置完全一致，一次都没有移动过。这就是结构常量的标准样子——可量、可核对。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角色梯度是：03形象款，长裤套装最完整；01和02入口款，可单穿的套装；04和05连接款。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请学生指出自己五款里那个“可量、可核对”的常量在哪一处。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再看几何不变、只换表面的例子。</w:t>
            </w:r>
          </w:p>
        </w:tc>
      </w:tr>
    </w:tbl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指出底下是同一条极简版型；最后念课堂回答，并说明它决定什么。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常量是同一条极简版型：直筒或吊带的短连衣裙，肩线、腰位与长度都没有大改。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角色梯度是：05形象款，体量最大；02连接款；01和04入口款；03是拿掉一切装饰后的原型。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请学生回答自己的命题换材料后是否还成立；答“不知道”的，把物性替换列为今天四组实验之一。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现在用二十八分钟诊断并做实验。</w:t>
            </w:r>
          </w:p>
        </w:tc>
      </w:tr>
    </w:tbl>
    <w:p>
      <w:pPr>
        <w:pStyle w:val="SlideTitle"/>
      </w:pPr>
      <w:r>
        <w:t>幻灯片 13｜第1课时实作：28分钟，把概念判断转成第一版可见输出</w:t>
      </w:r>
    </w:p>
    <w:p>
      <w:pPr>
        <w:pStyle w:val="SlideMeta"/>
      </w:pPr>
      <w:r>
        <w:t>建议时间：28分钟　｜　课堂功能：四阶段实作（诊断·工作站·同尺度·决策）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按页面上的分钟区间报时：17—23、23—31、31—39、39—45；同尺度阶段固定机位与背景，禁止凭记忆判断。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第四阶段，批评决策：每个结果只做保留、修订、淘汰三选一，并写证据与风险。三选一，不要写“再看看”。</w:t>
      </w:r>
    </w:p>
    <w:p>
      <w:pPr>
        <w:pStyle w:val="SpokenText"/>
      </w:pPr>
      <w:r>
        <w:t>交接第2课时：带着同尺度实验与批评决策进入局部深化与五款重构。一次改了两个以上变量的实验，不计入比较。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巡视时问：“这一轮不许动的四项是什么？”答不出的，说明基准型没冻结。</w:t>
      </w:r>
    </w:p>
    <w:p>
      <w:pPr>
        <w:pStyle w:val="LectureBullet"/>
      </w:pPr>
      <w:r>
        <w:t>• 若学生写“再看看”，回应：“三选一。现在决定，不决定就等于淘汰。”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第1课时到此结束。休息之后把有效结果分配到五款。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快速念八个动词；在“基准冻结”与“失败放大”两处停顿。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二，二维切割：在相同纸样或平面模块上测试切开、旋转、延展、折返与错位。</w:t>
      </w:r>
    </w:p>
    <w:p>
      <w:pPr>
        <w:pStyle w:val="SpokenText"/>
      </w:pPr>
      <w:r>
        <w:t>三，三维包覆：在半身台或真人局部上测试悬垂、支撑、压缩与离体空间。</w:t>
      </w:r>
    </w:p>
    <w:p>
      <w:pPr>
        <w:pStyle w:val="SpokenText"/>
      </w:pPr>
      <w:r>
        <w:t>四，连接测试：比较缝合、绑系、扣合、穿插和可拆连接对动作与维护的影响。注意最后两个字——维护。能不能洗、能不能修，也是设计的一部分。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七，品类迁移：把有效规则从上装转入裙装、外套或连衣裙，重算功能接口。八，系列编排：以轮廓、长度、色量、材料密度和角色检查五款节奏。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逐行念矩阵；重点念“一轮只在一行里换列，其余四行原样抄下来”。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要求每人把“其余四行”真的抄在实验记录上，不许省略。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受控实验的记录格式很具体，要照做。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逐版念“记录格式”一行；V2要求拍穿脱过程至少三帧，V3要求量成数字。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V1切割与位置：只改变切割方向或模块位置，观察重心、覆盖和动作路径。记录格式是基准型与变量版同角度并排，用箭头标出切口或模块移动了多少厘米。</w:t>
      </w:r>
    </w:p>
    <w:p>
      <w:pPr>
        <w:pStyle w:val="SpokenText"/>
      </w:pPr>
      <w:r>
        <w:t>V2连接方式：只替换固定连接与可拆连接，比较结构稳定、穿脱和视觉间隙。记录格式是固定连接与可拆连接各拍一组穿脱过程，至少三帧，记录耗时与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V3材料强度：只改变挺度或重量，记录同一几何在体积与动态上的偏差。记录格式是两种材料同一几何并列，量出同一处的体积差，写成数字而不是形容词。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检查V2的穿脱帧数；只有一张结果照的，当场补拍。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实验有效，不等于可以进系列。</w:t>
            </w:r>
          </w:p>
        </w:tc>
      </w:tr>
    </w:tbl>
    <w:p>
      <w:pPr>
        <w:pStyle w:val="SlideTitle"/>
      </w:pPr>
      <w:r>
        <w:t>幻灯片 18｜实验有效不等于可以进系列——先给它一个角色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逐款念角色；最后念检查一段，强调不要急着删。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造型01入口款：用最少的变量呈现修订后的结构常量，确保命题一眼可读。</w:t>
      </w:r>
    </w:p>
    <w:p>
      <w:pPr>
        <w:pStyle w:val="SpokenText"/>
      </w:pPr>
      <w:r>
        <w:t>造型02连接款：把常量转入更易穿的品类，保住识别的同时扩大产品范围。</w:t>
      </w:r>
    </w:p>
    <w:p>
      <w:pPr>
        <w:pStyle w:val="SpokenText"/>
      </w:pPr>
      <w:r>
        <w:t>造型03核心款：整合本周最好的2D、3D实验，由它承担系列的完整论证。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造型05搭配款：外套或层搭，用来把前四款串成可以一起穿的一组。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若某学生有两三个实验都分配不进去，和他一起重看五个角色的定义，而不是删实验。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现在用二十八分钟做局部深化与五款重构。</w:t>
            </w:r>
          </w:p>
        </w:tc>
      </w:tr>
    </w:tbl>
    <w:p>
      <w:pPr>
        <w:pStyle w:val="SlideTitle"/>
      </w:pPr>
      <w:r>
        <w:t>幻灯片 19｜第2课时实作：28分钟，完成实验、编辑、同伴反馈与锁定</w:t>
      </w:r>
    </w:p>
    <w:p>
      <w:pPr>
        <w:pStyle w:val="SlideMeta"/>
      </w:pPr>
      <w:r>
        <w:t>建议时间：28分钟　｜　课堂功能：四阶段实作（局部·重构·色材·评图）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按页面分钟区间报时：14—20、20—28、28—36、36—42；评图阶段按“远看、近看、穿看”三段走。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第一阶段，关键局部深化：将获选实验制作成1比1或1比2样，补充连接和活动验证。这是本学期最后一次实做。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第三阶段，色材校正：检查色彩面积、材料重量和表面密度是否支持编排节奏。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交接第15周：修订后的五款线稿与关键局部样，直接进入作品集精编。没有修改日志的方案，视为未经验证。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评图时先让全班退到三米外看一次，再走近看，最后上人台或上身看。</w:t>
      </w:r>
    </w:p>
    <w:p>
      <w:pPr>
        <w:pStyle w:val="LectureBullet"/>
      </w:pPr>
      <w:r>
        <w:t>• 若学生记了五六项待办，回应：“下周只能做三项。选最关键的三项。”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先说明本周交的是“可比较的证据”；再念四类与不合格。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本周交的是可比较的证据：任何两张图放在一起，都要能看出改了什么。</w:t>
      </w:r>
    </w:p>
    <w:p>
      <w:pPr>
        <w:pStyle w:val="SpokenText"/>
      </w:pPr>
      <w:r>
        <w:t>第一，实验审计表：基准型与至少六个变量结果，含不变项、变量、观察、决定和理由。不合格的样子是同一行里改了两个以上变量；或“观察”栏写的是感受而不是现象。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第四，材料色彩与修改日志：材料样、色彩面积图、批评记录及至少五项前后决定。不合格的样子是日志只记“改了”，不记“为什么改”和“凭什么判断改对了”。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快速抽查两份审计表，重点看有没有一行改了两个变量。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证据：本周指向是——指出是基准型还是哪一版变量，不能只说“这个版本更好”。</w:t>
      </w:r>
    </w:p>
    <w:p>
      <w:pPr>
        <w:pStyle w:val="SpokenText"/>
      </w:pPr>
      <w:r>
        <w:t>因果：本周指向是——说明改动解决的是命题、结构还是物性问题。三者不要混着说。</w:t>
      </w:r>
    </w:p>
    <w:p>
      <w:pPr>
        <w:pStyle w:val="SpokenText"/>
      </w:pPr>
      <w:r>
        <w:t>取舍：本周指向是——这一处改动如果撤销，五款里有几款受影响？一款都不受，就不必改。这是一个很省时间的判断——只影响一款的改动，往往不值得在这一周做。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行动：本周指向是——指定下一版只改的那一个变量，并说明用什么图来比较前后。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本周怎么判定合格？</w:t>
            </w:r>
          </w:p>
        </w:tc>
      </w:tr>
    </w:tbl>
    <w:p>
      <w:pPr>
        <w:pStyle w:val="SlideTitle"/>
      </w:pPr>
      <w:r>
        <w:t>幻灯片 22｜第14周检查：本周成果是否允许进入下一阶段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念五项与权重；指出“结构与物性”占25%，是本周最高。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实验可比性占百分之二十：基准型与变量清楚，一次只改变一个主因素。</w:t>
      </w:r>
    </w:p>
    <w:p>
      <w:pPr>
        <w:pStyle w:val="SpokenText"/>
      </w:pPr>
      <w:r>
        <w:t>结构与物性占百分之二十五：体积、连接、动作和材料行为相互支持。这是本周权重最高的一项。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系列统一与差异占百分之二十：五款共享明确常量，并形成品类、比例和强度跨度。</w:t>
      </w:r>
    </w:p>
    <w:p>
      <w:pPr>
        <w:pStyle w:val="SpokenText"/>
      </w:pPr>
      <w:r>
        <w:t>完成度与表达占百分之十五：线稿、样片、摄影、标注和日志足以支持下一步编辑。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下周把五款编成一条叙事。</w:t>
            </w:r>
          </w:p>
        </w:tc>
      </w:tr>
    </w:tbl>
    <w:p>
      <w:pPr>
        <w:pStyle w:val="SlideTitle"/>
      </w:pPr>
      <w:r>
        <w:t>幻灯片 23｜第15周把五款编成一条叙事，并做成作品集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逐项念带什么、准备什么；强调“下周不再新增实验”与“缺背面的款会被删掉”。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带上五款修订线稿：正背面齐全，标注常量、角色与造型强度。缺背面的款，下周排版时会被删掉。这一条我会执行。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第1课时实作：“二十八分钟。前六分钟只做红黄绿标记，不动手改。”／“同尺度比较：把图真的排在一起看，不许凭记忆。”／“还剩六分钟，每个结果三选一：保留、修订、淘汰。”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第2课时实作：“二十八分钟。前六分钟做局部样，这是本学期最后一次实做。”／“评图：先退到三米外看统一，再走近看结构，最后上身看动作。”／“下周只能做三项编辑。现在就选出这三项。”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案例含上海时装周与欧美高定，只作机制观察，不用地域或市场层级给设计水平排序。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