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今天的问题是：怎样让最终评审既看见设计结果，也看见每个结果背后的判断、证据与成长？</w:t>
      </w:r>
    </w:p>
    <w:p>
      <w:pPr>
        <w:pStyle w:val="SpokenText"/>
      </w:pPr>
      <w:r>
        <w:t>请摊开精编作品集、五款编排板与陈述稿，在作品集目录上标出六项标准各自对应的页码。这两分钟做完，一会儿评委问“证据在哪一页”时你才翻得快。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摊开作品集、编排板与陈述稿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第15周→本周衔接页（含开场2分钟）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在目录上标出六项标准对应页码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大纲对照：今天的分数由哪些条文决定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考核依据：六项公开标准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先自评一遍六项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答辩证据四类与评委会问的四句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10–11分钟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核心词汇四个术语、概念模型、比较判断、两组案例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11–19分钟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考核①：终期陈列（编号·动线·材料证据）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完成统一陈列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19–27分钟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考核②：正式陈述，每人3分钟不超时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四段陈述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27–35分钟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考核③：评委问答5分钟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以可见证据回答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35–45分钟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考核④：独立评分（六项量表＋证据＋一项建议）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45–53分钟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第2课时开场：操作动词、失分线矩阵、受控对照、系列应用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20秒回答演练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53–56分钟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评分证据定位（六项标准不重复讲）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确认每项指向的材料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第2课时考核：同伴批评·评分合议·反思写作·下一项目计划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反思800—1000字＋五个检查点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显示封面五套；先讲同一片自然光，再讲主色与品类跨度。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角色梯度是：04形象款；02入口款，可通勤；01和05连接款；03展示款，强度最高、可穿性最低。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快速划过四个阶段，停在本周。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前八周建立方法并完成中期验证；后八周深化春夏与秋冬系列，最终独立完成主题系列与答辩。</w:t>
      </w:r>
    </w:p>
    <w:p>
      <w:pPr>
        <w:pStyle w:val="SpokenText"/>
      </w:pPr>
      <w:r>
        <w:t>今天是第十六周，最后一周：期末实践考核、答辩与反思。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念四项；说明第1课时的节奏——讲授只有11分钟，考核34分钟。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关键判断：成果完整呈现；基于证据的答辩；官方六项终期评价；批评吸收与学习迁移。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当周成果：完成期末实践考核与答辩，获得六维评分证据，并形成可执行的个人设计能力发展计划。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提交要求四样：最终系列全套、答辩材料、评分与反馈归档、八百到一千字反思及下一项目行动表。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今天不从零开始——上周编好的两样，今天就是评分对象。</w:t>
            </w:r>
          </w:p>
        </w:tc>
      </w:tr>
    </w:tbl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先做2分钟开场：在作品集目录上标出六项标准各自对应的页码。再讲对照表。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先花两分钟。摊开精编作品集、五款编排板与陈述稿，在作品集目录上标出六项标准各自对应的页码。</w:t>
      </w:r>
    </w:p>
    <w:p>
      <w:pPr>
        <w:pStyle w:val="SpokenText"/>
      </w:pPr>
      <w:r>
        <w:t>第15周回答“怎么把它讲清楚”；本周回答“它值多少分，证据在哪一页”。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术语接续：第15周的“陈述稿”本周就是正式陈述的稿子；“精编作品集”的页序不再变动——今天评委问“证据在哪一页”时，你要能立刻翻到。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开场两分钟结束时抽查两人：“市场与定位那二十分，你的证据在第几页？”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今天的分数从哪儿来？</w:t>
            </w:r>
          </w:p>
        </w:tc>
      </w:tr>
    </w:tbl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逐条念五项；在“标准参照”一条停顿，说明不按排名。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平时成绩占百分之四十：第1到15周的作业、样片与修改日志已经计入，今天不再变动。过程分是这学期一点一点攒出来的。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六项标准，我念一遍。</w:t>
            </w:r>
          </w:p>
        </w:tc>
      </w:tr>
    </w:tbl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逐项念名称与分值；请学生当场给自己每项打一个预估分。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时代性与创意十分：主题回应当下，并形成自己的问题与立场。</w:t>
      </w:r>
    </w:p>
    <w:p>
      <w:pPr>
        <w:pStyle w:val="SpokenText"/>
      </w:pPr>
      <w:r>
        <w:t>趋势性与元素十分：提炼的设计元素与当季趋势、审美和来源一致。</w:t>
      </w:r>
    </w:p>
    <w:p>
      <w:pPr>
        <w:pStyle w:val="SpokenText"/>
      </w:pPr>
      <w:r>
        <w:t>当代女性适配二十分：款式回应身体、动作、场景与真实穿着需求。</w:t>
      </w:r>
    </w:p>
    <w:p>
      <w:pPr>
        <w:pStyle w:val="SpokenText"/>
      </w:pPr>
      <w:r>
        <w:t>整体造型美感二十分：比例、色彩、材料与细节共同形成完整造型。</w:t>
      </w:r>
    </w:p>
    <w:p>
      <w:pPr>
        <w:pStyle w:val="SpokenText"/>
      </w:pPr>
      <w:r>
        <w:t>市场与定位二十分：顾客、价格、品类和使用情境边界清楚。</w:t>
      </w:r>
    </w:p>
    <w:p>
      <w:pPr>
        <w:pStyle w:val="SpokenText"/>
      </w:pPr>
      <w:r>
        <w:t>统一与丰富二十分：风格统一，同时具有角色、搭配与造型变化。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答辩时，每一个判断都要指向具体材料。</w:t>
            </w:r>
          </w:p>
        </w:tc>
      </w:tr>
    </w:tbl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四类各念一句“评委会问”，让学生当场想好答案。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“我觉得”不能代替研究来源、修改记录、产品定位与身体证据。</w:t>
      </w:r>
    </w:p>
    <w:p>
      <w:pPr>
        <w:pStyle w:val="SpokenText"/>
      </w:pPr>
      <w:r>
        <w:t>研究证据：来源、观察、问题与命题清楚。评委会问——这个观察从哪儿来的？什么时候记的？</w:t>
      </w:r>
    </w:p>
    <w:p>
      <w:pPr>
        <w:pStyle w:val="SpokenText"/>
      </w:pPr>
      <w:r>
        <w:t>发展证据：草图、变体、删除与保留理由可追踪。评委会问——这一版为什么被删了？下一版凭什么更好？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技术证据：技术平面图、材料、样片与样衣互相对应。评委会问——这个结构做出来过吗？照片在哪一页？</w:t>
      </w:r>
    </w:p>
    <w:p>
      <w:pPr>
        <w:pStyle w:val="SpokenText"/>
      </w:pPr>
      <w:r>
        <w:t>产品证据：顾客、品类、搭配、价格与场景有边界。评委会问——谁会买？什么场合穿？大概什么价位？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四个术语，快速过一遍。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快速念，不展开。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终结性评价：依据公开课程目标与评分标准，对最终综合成果进行的结构化判断。</w:t>
      </w:r>
    </w:p>
    <w:p>
      <w:pPr>
        <w:pStyle w:val="SpokenText"/>
      </w:pPr>
      <w:r>
        <w:t>证据式答辩：以研究、实验、技术、穿着与市场资料支持回答，而非重复概念口号。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反思迁移：把本项目的成功、失败与反馈转化为下一项目可执行的方法和检查点。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评审同时看四件事，它们互相扣分。</w:t>
            </w:r>
          </w:p>
        </w:tc>
      </w:tr>
    </w:tbl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逐组念失分信号；在“说学生买得起，但材料是手工刺绣真丝”一句停顿。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答辩当天最容易犯三种错，都不是设计问题。</w:t>
            </w:r>
          </w:p>
        </w:tc>
      </w:tr>
    </w:tbl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三组各念检验一句；第一个检验请学生当场在稿子上划一遍。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请两名学生报出划掉“我想”之后还剩几句；剩不到三句的，用最后几分钟改稿。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看两组案例，都是关于“市场与定位”那二十分。</w:t>
            </w:r>
          </w:p>
        </w:tc>
      </w:tr>
    </w:tbl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指出配件锁场合；最后念课堂回答的四项追问。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角色梯度是：01形象款；03连接款；02和04入口款；05通勤款，复穿率最高。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再看一个材料与定位要分开说的例子。</w:t>
            </w:r>
          </w:p>
        </w:tc>
      </w:tr>
    </w:tbl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指出手工痕迹留在表面；最后念课堂回答。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变量二是复穿率：手织披肩与珠绣工时最高、场合最窄；套装和大衣可以反复穿——两类必须同时存在。这就是“材料贵”和“定位高”要分开说的意思。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角色梯度是：03形象款；02和04入口款，可穿性最高；01与05承担连接，把最贵和最实穿的两端接起来。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现在进入考核。三十四分钟，四个环节。</w:t>
            </w:r>
          </w:p>
        </w:tc>
      </w:tr>
    </w:tbl>
    <w:p>
      <w:pPr>
        <w:pStyle w:val="SlideTitle"/>
      </w:pPr>
      <w:r>
        <w:t>幻灯片 13｜第1课时考核：34分钟（陈列·陈述·问答·评分）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按页面上的分钟区间报时：11—19、19—27、27—35、35—45；陈述严格3分钟，超时打断；评分须写证据位置。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交接第2课时：带着评委问答记录与六项评分进入合议、反思与下一步计划。我强调一条：没有记录证据位置的评分，合议时不作依据。这一条对评委和对你们同样有效。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陈述超时到三分零十秒即打断，并在记录表上注明“超时”。</w:t>
      </w:r>
    </w:p>
    <w:p>
      <w:pPr>
        <w:pStyle w:val="LectureBullet"/>
      </w:pPr>
      <w:r>
        <w:t>• 问答中若学生说“我觉得”，追问一句：“在第几页？”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第1课时考核结束。休息之后进入合议与反思。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宣布节奏：方法与评分依据8分钟、考核34分钟、归档与离堂3分钟。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节奏是：方法与评分依据八分钟、考核三十四分钟、归档与离堂三分钟。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快速念八个动词；在“问题复述”与“行动转化”两处停顿。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二，三分钟陈述：用主题与当下、元素与实验、系列与市场、价值结论四段完成陈述。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四，问题复述：先复述评委问题和评价维度，再给判断、证据、限制与下一步。先复述——这个动作能给你三秒钟思考，也能确认你没听错。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五，六项评分：评委依据官方六项标准独立记录分数与一句证据，再进入合议。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这一页不是变量矩阵，是评分表的反面。</w:t>
            </w:r>
          </w:p>
        </w:tc>
      </w:tr>
    </w:tbl>
    <w:p>
      <w:pPr>
        <w:pStyle w:val="SlideTitle"/>
      </w:pPr>
      <w:r>
        <w:t>幻灯片 16｜六项标准，每一项都有一条明确的失分线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先说明这是“评分表的反面”；重点念“主要风险”一列，再念“答辩指向”一列。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要素与审美：优秀是转译一致，合格是应用基本，主要风险是表面拼贴，答辩指向是“如何生成”。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当场让每人写五句二十秒回答，同桌互相计时听一遍。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今天的“受控实验”做的是评审本身。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逐版念“记录格式”；V1的60秒记录原件不要整理，V3要用颜色标出差10分以上的格子。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V2证据答辩：加入研究、实验和技术证据，检查回答是否改变评价而非只增加故事。记录格式是记录每个问题、你指向的页码、以及评审表情或追问是否停止。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评审会逐款问“它在这里干什么”。</w:t>
            </w:r>
          </w:p>
        </w:tc>
      </w:tr>
    </w:tbl>
    <w:p>
      <w:pPr>
        <w:pStyle w:val="SlideTitle"/>
      </w:pPr>
      <w:r>
        <w:t>幻灯片 18｜五个位置，五个答案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逐款念任务；最后组织“随机指一款，20秒回答”的演练。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造型01主题入口：评审能否在第一款就识别出当下命题与核心服装语言。</w:t>
      </w:r>
    </w:p>
    <w:p>
      <w:pPr>
        <w:pStyle w:val="SpokenText"/>
      </w:pPr>
      <w:r>
        <w:t>造型02产品支撑：较易穿的一款，证明系列具备现实品类与市场延展。</w:t>
      </w:r>
    </w:p>
    <w:p>
      <w:pPr>
        <w:pStyle w:val="SpokenText"/>
      </w:pPr>
      <w:r>
        <w:t>造型03审美核心：最强的一款，整合元素、材料、结构与当代女性身体关系。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造型05系列收束：最后一款形成记忆点，并与开场产生清楚的呼应或推进。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两人一组各做五轮；答不满三件事的，当场在编排板上补写角色说明。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六项标准不重复讲，只回答证据在哪一页。</w:t>
            </w:r>
          </w:p>
        </w:tc>
      </w:tr>
    </w:tbl>
    <w:p>
      <w:pPr>
        <w:pStyle w:val="SlideTitle"/>
      </w:pPr>
      <w:r>
        <w:t>幻灯片 19｜评分证据定位：六项标准不重复讲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说明本页不重复标准（标准见第6页）；三组各念“指向”与后果一句。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时代性与创意、趋势性与元素两项：指向研究证据图谱、命题卡、来源清单。说不出来源的主题，这两项按最低档记。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当代女性适配、整体造型美感两项：指向五款正背技术图、关键局部样、动作与穿脱记录。只有效果图、没有技术图，这两项无法评。请注意是“无法评”，不是“低分”。</w:t>
      </w:r>
    </w:p>
    <w:p>
      <w:pPr>
        <w:pStyle w:val="SpokenText"/>
      </w:pPr>
      <w:r>
        <w:t>市场与定位、统一与丰富两项：指向产品角色表、价格层级、搭配系统与五款编排。顾客写不具体，这两项一起失分。这两项加起来是四十分，所以顾客那一栏值四十分。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现在进入第二段考核，三十四分钟。</w:t>
            </w:r>
          </w:p>
        </w:tc>
      </w:tr>
    </w:tbl>
    <w:p>
      <w:pPr>
        <w:pStyle w:val="SlideTitle"/>
      </w:pPr>
      <w:r>
        <w:t>幻灯片 20｜第2课时考核：34分钟（批评·合议·反思·计划）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按页面分钟区间报时：11—19、19—27、27—35、35—45；合议时公开解释标准，不以个人偏好替代量表。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第二，评分合议，八分钟：教师公开解释标准与证据类型，处理分歧但不以个人偏好替代量表。有异议的同学现在可以提，但要指向标准的哪一条。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课程结束：把六项评分证据与反思行动表带入下一次独立设计实践。没有转成下一步动作的反馈，等于没有收到。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合议时对每一处分歧都要回到“证据在哪一页”，不作风格辩论。</w:t>
      </w:r>
    </w:p>
    <w:p>
      <w:pPr>
        <w:pStyle w:val="LectureBullet"/>
      </w:pPr>
      <w:r>
        <w:t>• 反思写作时巡视，见到只写感受的，提醒“四栏：决定、结果、原因、迁移”。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这是本学期最后一次提交。</w:t>
            </w:r>
          </w:p>
        </w:tc>
      </w:tr>
    </w:tbl>
    <w:p>
      <w:pPr>
        <w:pStyle w:val="SlideTitle"/>
      </w:pPr>
      <w:r>
        <w:t>幻灯片 21｜提交板面必须让评审者快速找到四类证据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先强调“考核结束后不再接收任何补充材料”；再念四类与不合格。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第一，最终系列全套：五款系列板、正背技术图、材料色彩、整体造型、市场定位与完整来源。不合格的样子是正背技术图缺失，或来源、图注不完整——直接影响“趋势性与元素”的评分。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第三，答辩与评价归档：三分钟陈述稿、问答记录、六项评分表、同伴反馈和教师意见。不合格的样子是问答记录留空——合议时无从复核，分数以现场记录为准。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第四，反思与行动表：八百到一千字，含三项能力证据、三项盲点和五个下一项目检查点。不合格的样子是只写感受和分数，没有三项能力证据、三项盲点、五个检查点，视为未完成。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最后一次同伴讲评。</w:t>
            </w:r>
          </w:p>
        </w:tc>
      </w:tr>
    </w:tbl>
    <w:p>
      <w:pPr>
        <w:pStyle w:val="SlideTitle"/>
      </w:pPr>
      <w:r>
        <w:t>幻灯片 22｜反馈只使用“证据—判断—动作”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四段各念一句“本周指向”；在取舍与行动两段停顿。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证据：本周指向是——指出是第几款、第几页；本周不接受“整体感觉”这种说法。</w:t>
      </w:r>
    </w:p>
    <w:p>
      <w:pPr>
        <w:pStyle w:val="SpokenText"/>
      </w:pPr>
      <w:r>
        <w:t>因果：本周指向是——把判断对到六项标准中的具体一项，说出是哪十分或哪二十分。</w:t>
      </w:r>
    </w:p>
    <w:p>
      <w:pPr>
        <w:pStyle w:val="SpokenText"/>
      </w:pPr>
      <w:r>
        <w:t>取舍：本周指向是——这是最后一次批评。说清楚哪一项是这学期就该改掉的习惯。不是这一件作品的问题，是习惯的问题。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行动：本周指向是——给同学写下一个项目的第一个动作，不是“继续加油”。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听到“继续加油”时介入：“写一个具体动作，比如‘下个项目第一周先做十五项证据采样’。”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最终评价的六项，我再念一次完整表述。</w:t>
            </w:r>
          </w:p>
        </w:tc>
      </w:tr>
    </w:tbl>
    <w:p>
      <w:pPr>
        <w:pStyle w:val="SlideTitle"/>
      </w:pPr>
      <w:r>
        <w:t>幻灯片 23｜第16周终检：最终成果是否达到课程目标的完成度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念六项完整表述与权重；说明标记为“达成／部分达成／未达成”，并写下证据位置。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主题、时效性与创意占百分之十：主题明确，回应当下语境，并体现独立、非套用的创造性。</w:t>
      </w:r>
    </w:p>
    <w:p>
      <w:pPr>
        <w:pStyle w:val="SpokenText"/>
      </w:pPr>
      <w:r>
        <w:t>设计元素、流行趋势与审美占百分之十：元素提取与趋势研究有依据，转译形成协调而非表面拼贴。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整体造型占百分之二十：服装、搭配、色彩、材料、姿态与呈现共同服务设计主题。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统一与丰富占百分之二十：五款共享明确的系列语言，同时在角色、品类、搭配与造型强度上形成跨度。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课程到此结束，但方法要带得走。</w:t>
            </w:r>
          </w:p>
        </w:tc>
      </w:tr>
    </w:tbl>
    <w:p>
      <w:pPr>
        <w:pStyle w:val="SlideTitle"/>
      </w:pPr>
      <w:r>
        <w:t>幻灯片 24｜课程归档：这套方法要能被你自己再调用一次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逐项念；在“失败清单”与“五个检查点”两处停顿；语速放慢。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归档第一项，完整项目文件：研究、实验、线稿、样片照片、作品集与评分反馈，按周次命名后统一备份。求职和考研时，过程文件比成品照片更有说服力。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归档第二项，一份失败清单：这学期被否掉的方案与原因，整理成一页。下一个项目开始时先读它，能省掉一半弯路。这一页可能是这学期最有价值的一页。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25｜写一句：把本周判断写成下一步动作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投影句式（本次句尾是“下一个项目”而不是“下一周”）；等待全班写完再宣布下课。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第二，答辩的任务是证明结果如何形成、为何成立以及仍有哪些限制。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四样提交物今天全部收齐，之后不再接收补充材料。这门课到此结束。谢谢大家这十六周。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案例含上海时装周与欧美品牌，只作机制观察，不用地域或价格给设计水平排序。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