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 III（封面）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 III，16周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今天最少带走三样：一句有证据的审美立场；一句可以被反驳的轴线句；还有一个下周能用款式图和立体实验去验的具体问题。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第四步，译：把原有原理改写成今天的身体、场景和责任条件。第五步，验：说明下一步怎样用款式图、立裁、试料或试穿验证。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这一页六格里只有 A-1 是灰的：AI 只占一格。每格下面那行“例”连起来是同一个例子——你画肩部草图 → AI 生成效果图 → 并排（你写“肩线加宽”，AI 写“廓形优雅”）→ “优雅”划掉，因为它在图上指不出线 → 改成“肩点外移、袖窿下落” → 保留落肩，下一步去量肩点位置。你做 A3 时照这条线走。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页「证据边界」列了本周不许写进作业的五类话：静态图不能证明内部支撑／纤维／舒适度／意图；要划掉的是不能核对的评价词而不是所有形容词（“宽／窄”带部位和比较对象就照用）；历史不写成“一个时代＝一种女性形象”，也不把西方时间轴当尺子；专业词是对结构的指认；课堂演示的 AI 错句是模拟文本，作业里要附自己的真实记录。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本周不交作业。第01·02周都不收作业——A3 三栏板（证据｜分析｜审计）与三句以内的个人审美立场句都在课堂内完成，不上传、不计分。第02周第1课时把它带到堂上，它是下周画技术图的底稿。版面仍按教案的三栏排：证据（原理卡 A）｜分析（B·C）｜审计（D·E）；五格原理卡是过程工具，不是五个版面栏位。术语自查用补充页「本周术语对照表」逐词打勾。课上没做完的，下周课前十分钟补；不另设截止与工时。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资料最后一页是「课后任务｜品牌自述」：去品牌官网抄品牌自己写的那段话，按第03页把形容词划掉，按第20页问它能不能在图上指出一条线，交一行。打不开或者没有中文，也把这个结果写下来——那就是你的核对。注意那些不是范文，是练习材料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第五栏是风险和验证。检查表面模仿、文化误读、结构猜测、材料不可行和AI幻觉。每个风险都要对应查来源、画款式图、做四分之一胚布或试料等具体动作。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