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教师：20分钟与26分钟计时器、系列矩阵空白表（角色·产品·代码·材料·色彩·风险六列）、候选卡空白格式、教材第122页表7-1投影页。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显示封面五套；先用手指出四套里同一条条纹长裤，再逐条讲常量与变量。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提问：“除了那条裤子，你还能找出第二个常量吗？”引导学生看鞋、包或色彩。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只指向05–08段，不逐条念。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依次指向季节、架构、产品、选择四栏，只念“交什么”一行；在“教学难点”一行停顿。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若学生问“五套一定要五个角色吗”，回应：“角色可以调整，但不能五套都做同一件事。”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先做3分钟开场：摊开三样材料、抄写一句话小结两个空。再讲对照表与术语衔接。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请两名学生念出自己抄下的两个空；若角色写成“最好看的一套”，回应：“好看不是角色。请从开场、入口、发展、转折、收束里选一个。”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先念本地真实条件（35℃、湿度高、室内24℃）；每条件都念出“验证”一行，学生当场记录。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若学生写“选透气的面料”，回应：“透气是要求，不是决定。请写出具体是哪一块布，做过哪个验证。”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先只显示左栏“看似系列”，请学生判断问题；再打开右栏与两条检查。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当场随机遮住一名学生的四张，问同桌：“这是同一个系列吗？靠什么认出来的？”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逐套念角色定义；最后念检查句“删掉它，系列少了什么”。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点一名学生：“你的第三套，删掉会少什么？”答不出的当场记为待删候选。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指向五套；请学生先找常量再找变量；最后念两个课堂提问。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请学生回答“把05挪到第一位”的后果，引出“高潮不能放开场”的判断。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投影表7-1；逐条念三个数字；最后布置观察任务，学生当场列自己的品类。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请学生报出自己五套里的上装与下装数量，教师当场判断“上装是不是多于下装”。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在“警戒”一栏停顿；提醒学生这条直接决定下周能不能交出实物。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若学生说“我五套都想做得很完整”，回应：“完整不等于复杂。下周你只能带两套实物来。”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左右两图对照投影；在“记录要写数值”一行停顿并举例。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请学生指出自己方案上的一处开口，追问：“它同时解决了造型和体感吗？”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逐条念出现次数；在“留白”一条停顿说明它不是随便做的那套。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请学生说出自己的核心A代码，并当场数它在五套里出现几次。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指向五套；强调背景与配件不变，所以差别全是品类差别。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请学生报出自己矩阵里空格的数量与位置，作为实操时“补缺”的依据。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启动20分钟计时器并投影。按6/5/5/4四段各报一次时间；最后检查草图背面有没有写来源家族。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巡视时只问一句：“这一张出自哪个家族？”答不出的当场补写在背面。</w:t>
      </w:r>
    </w:p>
    <w:p>
      <w:pPr>
        <w:pStyle w:val="LectureBullet"/>
      </w:pPr>
      <w:r>
        <w:t>• 若学生开始上色或画细节，提醒：“现在是快速草图。第2课时才做编辑。”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不展开，只宣布节奏：编辑与矩阵8.5分钟、实操26分钟、讲评8分钟、评价与收尾2.5分钟。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逐步念五个动作；在“排序先做，去重后做”一句停顿。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若学生先删后排，提醒：“先排顺序。删得太早，你不知道少了哪个角色。”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回指封面那五套的条纹长裤；最后念“超过12件／少于8件”的检查线。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请学生当场报出自己的单品总数，超过12件的立即标出可以合并的两件。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左右两栏对照；两个检查句都要念出来并当场抽问。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当场点一名学生：“你的引流款，卖多少钱？”答不出的记为待修订。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指向“变量｜制作难度”和“变量｜身体关系”两行；强调只看这两行来选候选。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若两套候选难度相同，回应：“换一套。现在这两套只验证了一次。”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念六列字段；在“风险那一列不能空”一句停顿。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启动26分钟计时器并投影。按6/7/7/6四段各报一次时间；最后逐桌检查三条不合格项。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巡视时问三句：“姿态统一了吗？风险列填了吗？两套难度拉开了吗？”</w:t>
      </w:r>
    </w:p>
    <w:p>
      <w:pPr>
        <w:pStyle w:val="LectureBullet"/>
      </w:pPr>
      <w:r>
        <w:t>• 若学生纠结画得不够好看，提醒：“今天交的是V1。下周还要改，先把系统填满。”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两人一组，启动8分钟计时；提醒每条意见必须落到一套造型或一个矩阵格。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若某组说“这个更好看”，介入一次：“请指到具体的一套或一个矩阵格上。”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念四项；在“判定线”三句停顿；最后说明与期末评价的连接。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逐项念“带什么”与“不合格”；强调缺一项是评不了，不是扣分。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若学生问“白坯一定要做完整吗”，回应：“可以是关键部位全尺寸样，但必须上人台。”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投影句式，等待全班写完再下课；念四项提交物。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第1课时实操：“二十分钟开始。前六分钟只求数量，三个家族各八到十二张。”／“还剩四分钟，保留十二张，背面写家族、产品、角色。”</w:t>
      </w:r>
    </w:p>
    <w:p>
      <w:pPr>
        <w:pStyle w:val="LectureBullet"/>
      </w:pPr>
      <w:r>
        <w:t>• 第2课时实操：“二十六分钟开始。前六分钟只做排序，不要改画面。”／“还剩六分钟，选两套候选，各写一个要验证的问题。”</w:t>
      </w:r>
    </w:p>
    <w:p>
      <w:pPr>
        <w:pStyle w:val="LectureBullet"/>
      </w:pPr>
      <w:r>
        <w:t>• 同伴讲评：“两人一组，八分钟。每条意见都要落到一套造型或一个矩阵格。”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“五套都做得很完整不好吗” → “复杂度是成本。高复杂度最多两套，否则下周两套实物都做不完。”</w:t>
      </w:r>
    </w:p>
    <w:p>
      <w:pPr>
        <w:pStyle w:val="LectureBullet"/>
      </w:pPr>
      <w:r>
        <w:t>• “重复用同一条裤子会不会太省事” → “封面那个系列四套用同一条裤子。重复单品是产品逻辑，不是偷懒。”</w:t>
      </w:r>
    </w:p>
    <w:p>
      <w:pPr>
        <w:pStyle w:val="LectureBullet"/>
      </w:pPr>
      <w:r>
        <w:t>• “两套候选我都想选最喜欢的” → “喜欢不是标准。两套要验证两个不同的问题，难度还要拉开。”</w:t>
      </w:r>
    </w:p>
    <w:p>
      <w:pPr>
        <w:pStyle w:val="LectureBullet"/>
      </w:pPr>
      <w:r>
        <w:t>• “风险列我还没想好” → “那就先写‘不知道’以外的一件具体的事：哪个部位的纸样没把握？哪个动作会出问题？”</w:t>
      </w:r>
    </w:p>
    <w:p>
      <w:pPr>
        <w:pStyle w:val="LectureBullet"/>
      </w:pPr>
      <w:r>
        <w:t>• “我想换一个新主题” → “今天全程用第06周的三个家族，不新起主题。下周就是Gate 2，没有时间重来。”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讲春夏条件时使用本地真实数值（室外35℃以上、室内空调24℃、一天跨10度温差），不要用“我们国家的夏天”这类指代不清的说法。</w:t>
      </w:r>
    </w:p>
    <w:p>
      <w:pPr>
        <w:pStyle w:val="LectureBullet"/>
      </w:pPr>
      <w:r>
        <w:t>• 教材证据须完整报出版社与页码：于芳《服装设计基础与创意实践》（中国纺织出版社，2023）第122页表7-1、第80页图5-41／5-42。</w:t>
      </w:r>
    </w:p>
    <w:p>
      <w:pPr>
        <w:pStyle w:val="LectureBullet"/>
      </w:pPr>
      <w:r>
        <w:t>• 秀场并列图统一使用“来源：课程2026–2027教学资料库”与“品牌、系列与年份待开课前核实后补注”的限定语。</w:t>
      </w:r>
    </w:p>
    <w:p>
      <w:pPr>
        <w:pStyle w:val="LectureBullet"/>
      </w:pPr>
      <w:r>
        <w:t>• 讲“市场”“价格”时避免代学生判断具体市场；只要求学生说出自己设定的价格区间与依据。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