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摊开五款线稿与局部样照片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挑出局部样拍得最清楚的一张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大纲对照：评审平均90秒看完全部研究页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教材证据一：产品结构比例是算出来的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数上装·下装·形象款各几件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教材证据二：六张照片各承担一件事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找出重复角度的页面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概念模型：这四处最容易舍不得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比较判断（三种错觉）、设计师案例A与B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第1课时实操：28分钟四阶段（墙面·30秒·证据链·剪影）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删20%页面＋剪影诊断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第2课时开场：转成定位页与三分钟陈述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操作动词八个、编辑维度矩阵、受控实验、系列应用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给每页选定页面角色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第2课时实操：28分钟四阶段（定位·系列板·排练·反问）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录音计时的3分钟陈述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判为需重做的当堂现场改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第16周准备与一句话小结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写反思句与一句话小结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显示封面五套；先讲同一间空间，再讲强度曲线与“红色只出现一次”。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先把第15周放回十六周的位置。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指向13–16段，说明下周就是考核。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今天不从零开始——上周做完的两样，今天要编进作品集。</w:t>
            </w:r>
          </w:p>
        </w:tc>
      </w:tr>
    </w:tbl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先做2分钟开场：挑出局部样拍得最清楚的一张。再讲对照表。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逐条念五项；在“评审平均只花90秒看完全部研究页”与“最后一次计平时分”两处停顿。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先看教材：产品比例是算出来的。</w:t>
            </w:r>
          </w:p>
        </w:tc>
      </w:tr>
    </w:tbl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投影表7-1；先说明这是第07周用过的同一张表；再逐条念三条数量关系；最后布置数数任务。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再看六张照片怎么讲一件衣服。</w:t>
            </w:r>
          </w:p>
        </w:tc>
      </w:tr>
    </w:tbl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投影六张；指出灯架与背景纸都留在画面里；最后布置删重复页的任务。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编辑就是取舍，有四处最容易舍不得。</w:t>
            </w:r>
          </w:p>
        </w:tc>
      </w:tr>
    </w:tbl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逐组念；开头强调“删页比加页难”。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作品集有三种最常见的错觉。</w:t>
            </w:r>
          </w:p>
        </w:tc>
      </w:tr>
    </w:tbl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每组念完对照后立刻做检验；第一个检验当堂做一遍。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先看一个把最安静的一套放在最后的例子。</w:t>
            </w:r>
          </w:p>
        </w:tc>
      </w:tr>
    </w:tbl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先找出最安静的那一套；最后念课堂回答，留出思考时间。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再看记忆点应该是什么。</w:t>
            </w:r>
          </w:p>
        </w:tc>
      </w:tr>
    </w:tbl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让学生先找视觉重心落在哪个部位；最后念课堂回答。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现在用二十八分钟做墙面编辑和阅读测试。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按页面上的分钟区间报时：17—23、23—31、31—39、39—45；30秒测试严格计时，同伴写下的理解要逐页比对任务句。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第1课时到此结束。休息以后做定位页和排练。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快速念八个动词；在“页面任务句”与“口头压缩”两处停顿。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这周的矩阵管的是编辑维度。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逐行念矩阵；重点念“一页只能有一个角色”与“提出问题与解释决定各至少一页”。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这周的受控实验，做的是编辑本身。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逐版念“记录格式”一行；V1要求把同伴复述原话记下来。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五个位置，五种任务。</w:t>
            </w:r>
          </w:p>
        </w:tc>
      </w:tr>
    </w:tbl>
    <w:p>
      <w:pPr>
        <w:pStyle w:val="SlideTitle"/>
      </w:pPr>
      <w:r>
        <w:t>幻灯片 18｜五个位置，五种任务——没有一款是来凑数的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先说明这一页就是“为什么是这五款”的答案格式；逐款念任务。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现在用二十八分钟做定位页和排练。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按页面分钟区间报时：14—20、20—28、28—36、36—42；三分钟陈述必须录音计时；反问演练用固定的五个问题。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这四件就是期末答辩的提交物。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先强调“第16周不再有补交机会”；再念四类与不合格。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四段各念一句“本周指向”；在行动一段强调三选一。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这周的判定比往常严格，我要说清楚。</w:t>
            </w:r>
          </w:p>
        </w:tc>
      </w:tr>
    </w:tbl>
    <w:p>
      <w:pPr>
        <w:pStyle w:val="SlideTitle"/>
      </w:pPr>
      <w:r>
        <w:t>幻灯片 22｜第15周检查：任何一项被判“需重做”，本周都不算通过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念五项与权重；再念判定线三句；最后完整念出“本周特殊”一段，并当场安排现场改。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下周就是期末考核。</w:t>
            </w:r>
          </w:p>
        </w:tc>
      </w:tr>
    </w:tbl>
    <w:p>
      <w:pPr>
        <w:pStyle w:val="SlideTitle"/>
      </w:pPr>
      <w:r>
        <w:t>幻灯片 23｜第16周就是期末考核：答辩、批评与反思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逐项念带什么、准备什么、写什么；反思句要当堂开始写，并说明它计入成绩。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