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摊开作品集、编排板与陈述稿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第15周→本周衔接页（含开场2分钟）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在目录上标出六项标准对应页码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大纲对照：今天的分数由哪些条文决定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考核依据：六项公开标准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先自评一遍六项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答辩证据四类与评委会问的四句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10–11分钟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核心词汇四个术语、概念模型、比较判断、两组案例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11–19分钟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考核①：终期陈列（编号·动线·材料证据）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完成统一陈列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19–27分钟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考核②：正式陈述，每人3分钟不超时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四段陈述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27–35分钟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考核③：评委问答5分钟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以可见证据回答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35–45分钟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考核④：独立评分（六项量表＋证据＋一项建议）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45–53分钟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第2课时开场：操作动词、失分线矩阵、受控对照、系列应用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20秒回答演练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53–56分钟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评分证据定位（六项标准不重复讲）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确认每项指向的材料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第2课时考核：同伴批评·评分合议·反思写作·下一项目计划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反思800—1000字＋五个检查点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教师：六项评分量表（10/10/20/20/20/20，每项须写分数、一句证据与证据位置）、3分钟与5分钟计时器、陈列动线与编号牌、问答记录表、合议记录表。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显示封面五套；先讲同一片自然光，再讲主色与品类跨度。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快速划过四个阶段，停在本周。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念四项；说明第1课时的节奏——讲授只有11分钟，考核34分钟。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今天不从零开始——上周编好的两样，今天就是评分对象。</w:t>
            </w:r>
          </w:p>
        </w:tc>
      </w:tr>
    </w:tbl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先做2分钟开场：在作品集目录上标出六项标准各自对应的页码。再讲对照表。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开场两分钟结束时抽查两人：“市场与定位那二十分，你的证据在第几页？”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今天的分数从哪儿来？</w:t>
            </w:r>
          </w:p>
        </w:tc>
      </w:tr>
    </w:tbl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逐条念五项；在“标准参照”一条停顿，说明不按排名。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六项标准，我念一遍。</w:t>
            </w:r>
          </w:p>
        </w:tc>
      </w:tr>
    </w:tbl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逐项念名称与分值；请学生当场给自己每项打一个预估分。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答辩时，每一个判断都要指向具体材料。</w:t>
            </w:r>
          </w:p>
        </w:tc>
      </w:tr>
    </w:tbl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四类各念一句“评委会问”，让学生当场想好答案。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四个术语，快速过一遍。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快速念，不展开。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评审同时看四件事，它们互相扣分。</w:t>
            </w:r>
          </w:p>
        </w:tc>
      </w:tr>
    </w:tbl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逐组念失分信号；在“说学生买得起，但材料是手工刺绣真丝”一句停顿。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答辩当天最容易犯三种错，都不是设计问题。</w:t>
            </w:r>
          </w:p>
        </w:tc>
      </w:tr>
    </w:tbl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三组各念检验一句；第一个检验请学生当场在稿子上划一遍。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请两名学生报出划掉“我想”之后还剩几句；剩不到三句的，用最后几分钟改稿。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看两组案例，都是关于“市场与定位”那二十分。</w:t>
            </w:r>
          </w:p>
        </w:tc>
      </w:tr>
    </w:tbl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指出配件锁场合；最后念课堂回答的四项追问。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再看一个材料和定位要分开说的例子。</w:t>
            </w:r>
          </w:p>
        </w:tc>
      </w:tr>
    </w:tbl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指出手工痕迹留在表面；最后念课堂回答。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现在进入考核。三十四分钟，四个环节。</w:t>
            </w:r>
          </w:p>
        </w:tc>
      </w:tr>
    </w:tbl>
    <w:p>
      <w:pPr>
        <w:pStyle w:val="SlideTitle"/>
      </w:pPr>
      <w:r>
        <w:t>幻灯片 13｜第1课时考核：34分钟（陈列·陈述·问答·评分）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按页面上的分钟区间报时：11—19、19—27、27—35、35—45；陈述严格3分钟，超时打断；评分须写证据位置。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陈述超时到三分零十秒即打断，并在记录表上注明“超时”。</w:t>
      </w:r>
    </w:p>
    <w:p>
      <w:pPr>
        <w:pStyle w:val="LectureBullet"/>
      </w:pPr>
      <w:r>
        <w:t>• 问答中若学生说“我觉得”，追问一句：“在第几页？”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第1课时考核结束。休息以后进入合议和反思。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宣布节奏：方法与评分依据8分钟、考核34分钟、归档与收尾3分钟。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快速念八个动词；在“问题复述”与“行动转化”两处停顿。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这一页不是变量矩阵，是评分表的反面。</w:t>
            </w:r>
          </w:p>
        </w:tc>
      </w:tr>
    </w:tbl>
    <w:p>
      <w:pPr>
        <w:pStyle w:val="SlideTitle"/>
      </w:pPr>
      <w:r>
        <w:t>幻灯片 16｜六项标准，每一项都有一条明确的失分线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先说明这是“评分表的反面”；重点念“主要风险”一列，再念“答辩指向”一列。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当场让每人写五句二十秒回答，同桌互相计时听一遍。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今天的“受控实验”做的是评审本身。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逐版念“记录格式”；V1的60秒记录原件不要整理，V3要用颜色标出差10分以上的格子。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评审会逐款问“它在这里干什么”。</w:t>
            </w:r>
          </w:p>
        </w:tc>
      </w:tr>
    </w:tbl>
    <w:p>
      <w:pPr>
        <w:pStyle w:val="SlideTitle"/>
      </w:pPr>
      <w:r>
        <w:t>幻灯片 18｜五个位置，五个答案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逐款念任务；最后组织“随机指一款，20秒回答”的演练。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两人一组各做五轮；答不满三件事的，当场在编排板上补写角色说明。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六项标准不重复讲，只回答证据在哪一页。</w:t>
            </w:r>
          </w:p>
        </w:tc>
      </w:tr>
    </w:tbl>
    <w:p>
      <w:pPr>
        <w:pStyle w:val="SlideTitle"/>
      </w:pPr>
      <w:r>
        <w:t>幻灯片 19｜评分证据定位：六项标准不重复讲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说明本页不重复标准（标准见第6页）；三组各念“指向”与后果一句。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现在进入第二段考核，三十四分钟。</w:t>
            </w:r>
          </w:p>
        </w:tc>
      </w:tr>
    </w:tbl>
    <w:p>
      <w:pPr>
        <w:pStyle w:val="SlideTitle"/>
      </w:pPr>
      <w:r>
        <w:t>幻灯片 20｜第2课时考核：34分钟（批评·合议·反思·计划）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按页面分钟区间报时：11—19、19—27、27—35、35—45；合议时公开解释标准，不以个人偏好替代量表。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合议时对每一处分歧都要回到“证据在哪一页”，不作风格辩论。</w:t>
      </w:r>
    </w:p>
    <w:p>
      <w:pPr>
        <w:pStyle w:val="LectureBullet"/>
      </w:pPr>
      <w:r>
        <w:t>• 反思写作时巡视，见到只写感受的，提醒“四栏：决定、结果、原因、迁移”。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这是本学期最后一次提交。</w:t>
            </w:r>
          </w:p>
        </w:tc>
      </w:tr>
    </w:tbl>
    <w:p>
      <w:pPr>
        <w:pStyle w:val="SlideTitle"/>
      </w:pPr>
      <w:r>
        <w:t>幻灯片 21｜提交板面必须让评审者快速找到四类证据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先强调“考核结束后不再接收任何补充材料”；再念四类与不合格。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最后一次同伴讲评。</w:t>
            </w:r>
          </w:p>
        </w:tc>
      </w:tr>
    </w:tbl>
    <w:p>
      <w:pPr>
        <w:pStyle w:val="SlideTitle"/>
      </w:pPr>
      <w:r>
        <w:t>幻灯片 22｜反馈只使用“证据—判断—动作”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四段各念一句“本周指向”；在取舍与行动两段停顿。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听到“继续加油”时介入：“写一个具体动作，比如‘下个项目第一周先做十五项证据采样’。”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最终评价的六项，我再念一次完整表述。</w:t>
            </w:r>
          </w:p>
        </w:tc>
      </w:tr>
    </w:tbl>
    <w:p>
      <w:pPr>
        <w:pStyle w:val="SlideTitle"/>
      </w:pPr>
      <w:r>
        <w:t>幻灯片 23｜第16周终检：最终成果是否达到课程目标的完成度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念六项完整表述与权重；说明标记为“达成／部分达成／未达成”，并写下证据位置。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课程到此结束，但方法要带得走。</w:t>
            </w:r>
          </w:p>
        </w:tc>
      </w:tr>
    </w:tbl>
    <w:p>
      <w:pPr>
        <w:pStyle w:val="SlideTitle"/>
      </w:pPr>
      <w:r>
        <w:t>幻灯片 24｜课程归档：这套方法要能被你自己再调用一次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逐项念；在“失败清单”与“五个检查点”两处停顿；语速放慢。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投影句式（本次句尾是“下一个项目”而不是“下一周”）；等待全班写完再宣布下课。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【二｜考场口令（可直接照念）】</w:t>
      </w:r>
    </w:p>
    <w:p>
      <w:pPr>
        <w:pStyle w:val="LectureBullet"/>
      </w:pPr>
      <w:r>
        <w:t>• 开场：“两分钟。在作品集目录上标出六项标准各自对应的页码。”</w:t>
      </w:r>
    </w:p>
    <w:p>
      <w:pPr>
        <w:pStyle w:val="LectureBullet"/>
      </w:pPr>
      <w:r>
        <w:t>• 陈列：“八分钟。编号、动线、系列板、作品集、样片、材料证据，六样都要在位。”</w:t>
      </w:r>
    </w:p>
    <w:p>
      <w:pPr>
        <w:pStyle w:val="LectureBullet"/>
      </w:pPr>
      <w:r>
        <w:t>• 陈述：“三分钟，从现在开始。四段：主题与当下、元素与实验、系列与市场、价值结论。”／“时间到。”（三分十秒即打断，记录表注明“超时”）</w:t>
      </w:r>
    </w:p>
    <w:p>
      <w:pPr>
        <w:pStyle w:val="LectureBullet"/>
      </w:pPr>
      <w:r>
        <w:t>• 问答：“五分钟。回答时请翻到那一页，指给我看。”／“‘我觉得’——在第几页？”</w:t>
      </w:r>
    </w:p>
    <w:p>
      <w:pPr>
        <w:pStyle w:val="LectureBullet"/>
      </w:pPr>
      <w:r>
        <w:t>• 合议：“有异议请指向标准的哪一条，不作风格辩论。”</w:t>
      </w:r>
    </w:p>
    <w:p>
      <w:pPr>
        <w:pStyle w:val="LectureBullet"/>
      </w:pPr>
      <w:r>
        <w:t>• 反思：“四栏：决定、结果、原因、迁移。不写感受。”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“我比隔壁组做得好” → “按公布的标准评分，不按同学之间的排名。请对到六项标准的哪一条。”</w:t>
      </w:r>
    </w:p>
    <w:p>
      <w:pPr>
        <w:pStyle w:val="LectureBullet"/>
      </w:pPr>
      <w:r>
        <w:t>• “我只有效果图，没做技术图” → “那‘当代女性适配’和‘整体造型美感’这两项无法评——不是低分，是无法评。”</w:t>
      </w:r>
    </w:p>
    <w:p>
      <w:pPr>
        <w:pStyle w:val="LectureBullet"/>
      </w:pPr>
      <w:r>
        <w:t>• “我的顾客是喜欢独特风格的年轻人” → “那是虚构的顾客。谁会买？什么场合？大概什么价位？三个都要具体。”</w:t>
      </w:r>
    </w:p>
    <w:p>
      <w:pPr>
        <w:pStyle w:val="LectureBullet"/>
      </w:pPr>
      <w:r>
        <w:t>• “材料很贵，所以定位是高端” → “材料贵和定位高是两件事。谁付得起？多久穿一次？”</w:t>
      </w:r>
    </w:p>
    <w:p>
      <w:pPr>
        <w:pStyle w:val="LectureBullet"/>
      </w:pPr>
      <w:r>
        <w:t>• “评委说要改，我下次就改” → “先把意见分类：可见事实、标准判断、技术风险、市场疑问、发展建议。分完再决定哪些照做。”</w:t>
      </w:r>
    </w:p>
    <w:p>
      <w:pPr>
        <w:pStyle w:val="LectureBullet"/>
      </w:pPr>
      <w:r>
        <w:t>• “反思写什么？我觉得收获很大” → “三项能力证据、三项盲点、五个检查点。只写感受视为未完成。”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打断超时陈述是考试规则，须在开始前当众说明一次，避免学生把打断理解为对人不礼貌——外籍教师尤其要先声明。</w:t>
      </w:r>
    </w:p>
    <w:p>
      <w:pPr>
        <w:pStyle w:val="LectureBullet"/>
      </w:pPr>
      <w:r>
        <w:t>• 合议时公开解释标准与证据类型，不以“我个人更喜欢”作为评分语言；学生有权要求教师指出证据位置。</w:t>
      </w:r>
    </w:p>
    <w:p>
      <w:pPr>
        <w:pStyle w:val="LectureBullet"/>
      </w:pPr>
      <w:r>
        <w:t>• 讲市场与价位时只要求学生说出自己设定的区间与依据，不代替学生判断本地市场，也不比较城市或消费水平。</w:t>
      </w:r>
    </w:p>
    <w:p>
      <w:pPr>
        <w:pStyle w:val="LectureBullet"/>
      </w:pPr>
      <w:r>
        <w:t>• 案例含上海时装周与欧美品牌，只作原理观察，不用地域或价格给设计水平排序。</w:t>
      </w:r>
    </w:p>
    <w:p>
      <w:pPr>
        <w:pStyle w:val="LectureBullet"/>
      </w:pPr>
      <w:r>
        <w:t>• 英文术语（Summative Assessment、Evidence-based Defense、Criterion-referenced、Reflective Transfer）首次出现时中英各说一次。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