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>
        <w:pStyle w:val="LectureBullet"/>
      </w:pPr>
      <w:r/>
      <w:r>
        <w:rPr>
          <w:sz w:val="19"/>
        </w:rPr>
        <w:t>【教师动作｜不发言】 显示封面五套；先讲同一片自然光，再讲主色与品类跨度。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>
        <w:pStyle w:val="LectureBullet"/>
      </w:pPr>
      <w:r/>
      <w:r>
        <w:rPr>
          <w:sz w:val="19"/>
        </w:rPr>
        <w:t>【教师动作｜不发言】 快速划过四个阶段，停在本周。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念四项；说明第1课时的节奏——讲授只有11分钟，考核34分钟。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先做2分钟开场：在作品集目录上标出六项标准各自对应的页码。再讲对照表。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>
        <w:pStyle w:val="LectureBullet"/>
      </w:pPr>
      <w:r/>
      <w:r>
        <w:rPr>
          <w:sz w:val="19"/>
        </w:rPr>
        <w:t>【教师动作｜不发言】 逐条念五项；在“标准参照”一条停顿，说明不按排名。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>
        <w:pStyle w:val="LectureBullet"/>
      </w:pPr>
      <w:r/>
      <w:r>
        <w:rPr>
          <w:sz w:val="19"/>
        </w:rPr>
        <w:t>【教师动作｜不发言】 逐项念名称与分值；请学生当场给自己每项打一个预估分。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>
        <w:pStyle w:val="LectureBullet"/>
      </w:pPr>
      <w:r/>
      <w:r>
        <w:rPr>
          <w:sz w:val="19"/>
        </w:rPr>
        <w:t>【教师动作｜不发言】 四类各念一句“评委会问”，让学生当场想好答案。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>
        <w:pStyle w:val="LectureBullet"/>
      </w:pPr>
      <w:r/>
      <w:r>
        <w:rPr>
          <w:sz w:val="19"/>
        </w:rPr>
        <w:t>【教师动作｜不发言】 快速念，不展开。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>
        <w:pStyle w:val="LectureBullet"/>
      </w:pPr>
      <w:r/>
      <w:r>
        <w:rPr>
          <w:sz w:val="19"/>
        </w:rPr>
        <w:t>【教师动作｜不发言】 逐组念失分信号；在“说学生买得起，但材料是手工刺绣真丝”一句停顿。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>
        <w:pStyle w:val="LectureBullet"/>
      </w:pPr>
      <w:r/>
      <w:r>
        <w:rPr>
          <w:sz w:val="19"/>
        </w:rPr>
        <w:t>【教师动作｜不发言】 三组各念检验一句；第一个检验请学生当场在稿子上划一遍。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>
        <w:pStyle w:val="LectureBullet"/>
      </w:pPr>
      <w:r/>
      <w:r>
        <w:rPr>
          <w:sz w:val="19"/>
        </w:rPr>
        <w:t>【教师动作｜不发言】 指出配件锁场合；最后念课堂回答的四项追问。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>
        <w:pStyle w:val="LectureBullet"/>
      </w:pPr>
      <w:r/>
      <w:r>
        <w:rPr>
          <w:sz w:val="19"/>
        </w:rPr>
        <w:t>【教师动作｜不发言】 指出手工痕迹留在表面；最后念课堂回答。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现在进入考核。三十四分钟，四个环节。</w:t>
      </w:r>
    </w:p>
    <w:p>
      <w:pPr>
        <w:pStyle w:val="SlideTitle"/>
      </w:pPr>
      <w:r>
        <w:t>幻灯片 13｜院校实例｜《一隐一现》：从主题板到效果图，完整链条长什么样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>
        <w:pStyle w:val="LectureBullet"/>
      </w:pPr>
      <w:r>
        <w:t xml:space="preserve">【教师动作｜不发言】 按①②再到大图的顺序指三张，强调“三张之间不能断”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请学生指出自己最弱的那一张是哪一张，并说明打算怎么补。</w:t>
      </w:r>
    </w:p>
    <w:p>
      <w:pPr>
        <w:pStyle w:val="LectureBullet"/>
      </w:pPr>
      <w:r>
        <w:t>【转场语】 把这四周跟下来的那条链，收一次。</w:t>
      </w:r>
    </w:p>
    <w:p>
      <w:pPr>
        <w:pStyle w:val="SlideTitle"/>
      </w:pPr>
      <w:r>
        <w:t>幻灯片 14｜纵向案例第5格：五格走完——现在用同一把尺子量你自己的作品</w:t>
      </w:r>
    </w:p>
    <w:p>
      <w:pPr>
        <w:pStyle w:val="SlideMeta"/>
      </w:pPr>
      <w:r>
        <w:t>建议时间：2分钟　｜　课堂功能：收束纵向案例，转成学生逐格自查</w:t>
      </w:r>
    </w:p>
    <w:p>
      <w:pPr>
        <w:pStyle w:val="LectureBullet"/>
      </w:pPr>
      <w:r>
        <w:t>【教师动作｜不发言】 五格进度条从左指到右，一格一格念周次，让学生看见这条链是四周攒出来的。最后停在学生自己身上。本页2分钟从本时段的讲评时间里压缩得出，不另加时。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从第9周的预告到今天，我们跟着这一件作品走完了五格：调研、抽象、展开、表现、系列。</w:t>
      </w:r>
    </w:p>
    <w:p>
      <w:pPr>
        <w:pStyle w:val="SpokenText"/>
      </w:pPr>
      <w:r>
        <w:t>这三张是成衣。在真实光线下，虚实的差异仍然读得出来。图上成立，身上也成立——这条链没有断在任何一格。</w:t>
      </w:r>
    </w:p>
    <w:p>
      <w:pPr>
        <w:pStyle w:val="SpokenText"/>
      </w:pPr>
      <w:r>
        <w:t>现在换你。你断在哪一格？抽象说不出规则，是第二格断了。展开只改了花色，是第三格断了。表现里五款没有角色，是第四格断了。逐格自查，不要整体自责——「我不行」不是一个可以修的问题，「第三格断了」是。</w:t>
      </w:r>
    </w:p>
    <w:p>
      <w:pPr>
        <w:pStyle w:val="SpokenText"/>
      </w:pPr>
      <w:r>
        <w:t>答辩时评审反复问的只有一句：这一套在这里干什么。五套要有五个不同的答案。这就是第六项那二十分。</w:t>
      </w:r>
    </w:p>
    <w:p>
      <w:pPr/>
      <w:r>
        <w:t>【互动与应答预案】</w:t>
      </w:r>
    </w:p>
    <w:p>
      <w:pPr>
        <w:pStyle w:val="LectureBullet"/>
      </w:pPr>
      <w:r>
        <w:t>• 让每个学生说出自己最弱的一格，并当场说明下一步动作。</w:t>
      </w:r>
    </w:p>
    <w:p>
      <w:pPr>
        <w:pStyle w:val="LectureBullet"/>
      </w:pPr>
      <w:r>
        <w:t>【转场语】 把六项标准逐条对一遍。</w:t>
      </w:r>
    </w:p>
    <w:p>
      <w:pPr>
        <w:pStyle w:val="SlideTitle"/>
      </w:pPr>
      <w:r>
        <w:t>幻灯片 15｜第1课时考核：34分钟（陈列·陈述·问答·评分）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按页面上的分钟区间报时：11—19、19—27、27—35、35—45；陈述严格3分钟，超时打断；评分须写证据位置。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宣布节奏：方法与评分依据8分钟、考核34分钟、归档与收尾3分钟。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快速念八个动词；在“问题复述”与“行动转化”两处停顿。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18｜六项标准，每一项都有一条明确的失分线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>
        <w:pStyle w:val="LectureBullet"/>
      </w:pPr>
      <w:r/>
      <w:r>
        <w:rPr>
          <w:sz w:val="19"/>
        </w:rPr>
        <w:t>【教师动作｜不发言】 先说明这是“评分表的反面”；重点念“主要风险”一列，再念“答辩指向”一列。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>
        <w:pStyle w:val="LectureBullet"/>
      </w:pPr>
      <w:r/>
      <w:r>
        <w:rPr>
          <w:sz w:val="19"/>
        </w:rPr>
        <w:t>【教师动作｜不发言】 逐版念“记录格式”；V1的60秒记录原件不要整理，V3要用颜色标出差10分以上的格子。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20｜五个位置，五个答案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>
        <w:pStyle w:val="LectureBullet"/>
      </w:pPr>
      <w:r/>
      <w:r>
        <w:rPr>
          <w:sz w:val="19"/>
        </w:rPr>
        <w:t>【教师动作｜不发言】 逐款念任务；最后组织“随机指一款，20秒回答”的演练。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21｜评分证据定位：六项标准不重复讲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>
        <w:pStyle w:val="LectureBullet"/>
      </w:pPr>
      <w:r/>
      <w:r>
        <w:rPr>
          <w:sz w:val="19"/>
        </w:rPr>
        <w:t>【教师动作｜不发言】 说明本页不重复标准（标准见第6页）；三组各念“指向”与后果一句。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22｜第2课时考核：34分钟（批评·合议·反思·计划）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>
        <w:pStyle w:val="LectureBullet"/>
      </w:pPr>
      <w:r/>
      <w:r>
        <w:rPr>
          <w:sz w:val="19"/>
        </w:rPr>
        <w:t>【教师动作｜不发言】 按页面分钟区间报时：11—19、19—27、27—35、35—45；合议时公开解释标准，不以个人偏好替代量表。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>幻灯片 23｜把你的作品摊开，对着这六项逐条指认证据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>
        <w:pStyle w:val="LectureBullet"/>
      </w:pPr>
      <w:r>
        <w:t xml:space="preserve">【教师动作｜不发言】 逐行念表；在第四项和第六项停顿并强调合计四十分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请每个人当场在自己的板上贴六张便签，写上①到⑥，指不出证据的那一项空着。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>幻灯片 24｜Line-up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>
        <w:pStyle w:val="LectureBullet"/>
      </w:pPr>
      <w:r>
        <w:t xml:space="preserve">【教师动作｜不发言】 逐条念四张卡；最后把两分钟答辩版本念一遍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两人一组，互相掐表两分钟，超时的当场删句子。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>
        <w:pStyle w:val="LectureBullet"/>
      </w:pPr>
      <w:r/>
      <w:r>
        <w:rPr>
          <w:sz w:val="19"/>
        </w:rPr>
        <w:t>【教师动作｜不发言】 先强调“考核结束后不再接收任何补充材料”；再念四类与不合格。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四段各念一句“本周指向”；在取舍与行动两段停顿。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27｜第16周终检：最终成果是否达到课程目标的完成度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>
        <w:pStyle w:val="LectureBullet"/>
      </w:pPr>
      <w:r/>
      <w:r>
        <w:rPr>
          <w:sz w:val="19"/>
        </w:rPr>
        <w:t>【教师动作｜不发言】 念六项完整表述与权重；说明标记为“达成／部分达成／未达成”，并写下证据位置。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28｜课程归档：这套方法要能被你自己再调用一次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>
        <w:pStyle w:val="LectureBullet"/>
      </w:pPr>
      <w:r/>
      <w:r>
        <w:rPr>
          <w:sz w:val="19"/>
        </w:rPr>
        <w:t>【教师动作｜不发言】 逐项念；在“失败清单”与“五个检查点”两处停顿；语速放慢。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>
        <w:pStyle w:val="LectureBullet"/>
      </w:pPr>
      <w:r/>
      <w:r>
        <w:rPr>
          <w:sz w:val="19"/>
        </w:rPr>
        <w:t>【教师动作｜不发言】 投影句式（本次句尾是“下一个项目”而不是“下一周”）；等待全班写完再宣布下课。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