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2026年10月22日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analysis_date：2026-10-21 17:52 北京时间</w:t>
        <w:br/>
        <w:t>latest_market_date：2026-10-21    target_trade_date：2026-10-22</w:t>
      </w:r>
    </w:p>
    <w:p>
      <w:r>
        <w:rPr>
          <w:b/>
        </w:rPr>
        <w:t>无新开仓候选。强控解除证据尚不完整，明日不主动新增。海洋王、大业股份、东安动力首次并列最高4板，明日只作首次结构验证；最高板上位不等于取得广义空接资格。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10月22日条件化结论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CLOSED。16日与19日非ST跌停同口径分别10、22家，已触发强控；20日6、21日5家虽降至个位数，旧A杀仍有反抽再杀和持续走弱，解除条件未完整满足。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。中周期假设：退潮后的局部反抽尚未转为全面起势；小周期：存量高位分歧与低位数据应用试探并存。置信度中低。支持：空间未拓展、吉大断板、指数全跌；反证：16只连板、数据应用扩散、百洋连续两日涨停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合格新仓无。结构观察：海洋王002724、大业603278、东安600178，均H4，结构观察T=10月21日，22日T+1首次验证。C与有效主干未核齐，不确认广义最终身份。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买点条件与P0仓位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CLOSED期间没有获准主动新买点，新增仓位0。封板、高开、情绪修复均不能解除硬限制；本次不以E1历史比例设仓。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无持仓继续观察。有持仓按原退出计划及真实承接管理，不因局部强股自动加仓；失效与可成交性优先。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Hmax=4；核心三只H=4；X=UNKNOWN、C=UNKNOWN、Y=UNKNOWN。X≠C≠Y。润建H3，九阳/百洋均严格H2，N+反包不累计。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可执行新开仓：无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风险硬否决，同时有C与主体身份缺口；不是仅由情绪约束造成。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 大业 东安</w:t>
            </w:r>
          </w:p>
        </w:tc>
        <w:tc>
          <w:tcPr>
            <w:tcW w:type="dxa" w:w="73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22日首次结构验证：4进5、同组分离及后排联动。若仅一字不可成交，只观察；未核齐资格前不升级为买入指令。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主流分支：数据治理/数据要素、AI漫剧、算力服务，机器人高位内部明显分化。各分支主带队票均待确认；润建是算力高度参照、粤传媒是漫剧辨识度参照。润建22日除权除息，先核调整参考价。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r>
        <w:rPr>
          <w:b w:val="0"/>
        </w:rPr>
        <w:t>10月21日周三已完整收盘，22日周四为下一正式交易日。上交所2026年休市安排确认国庆休至7日、8日起开市；21—22日不在法定休市区间。核心对象21日均有实际成交，未发现已核公告中有22日停牌安排；临时停复牌仍须盘前复查。[S1,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风险核验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当前证据与影响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强控触发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重新读取东方财富16、19日非ST跌停池，分别10、22只。16日含北交莫森泰克920162，口径为全A非ST，不以沪深9只替换。两正式交易日连续≥10，强控成立。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当前数量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20日非ST跌停6，21日5。21日5只腾讯收盘价均等于其跌停价：锦龙000712 9.70、时代万恒600241 12.26、上海洗霸603200 47.88、吉华603980 8.37、盐津002847 39.96元。[S2,S3]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解除证据不足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洋+10.04%、新华传媒+6.45%、读者+10.01%、冰山+5.63%，东百+2.28%、仁东+1.31%、远程+1.39%形成局部修复；但阳光乳业-3.06%、和泰-2.93%、天马科技-3.20%、农心-0.35%、有研-0.65%，时代万恒反抽后再跌停。不能确认近期连续A杀已批量稳定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吉大4进5失败，高开后收-3.57%；京城3进4收-7.52%、长春一东收-8.98%。前H2仅润建晋级，凡拓+11.54%不是20cm涨停。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昨日非ST连板指数连续两日≤-1%的精确同口径序列未核齐，记待核。不得以全部昨日涨停股均值、平台评分替代；本次CLOSED由强控及解除证据独立决定。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结论与解除观察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维持CLOSED。仅在个位数跌停持续、旧A杀批量企稳反抽且风险事实核验完整后重新评估；局部涨停或更换情绪标签不构成解除。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指数与短线赚钱效应</w:t>
      </w:r>
    </w:p>
    <w:p>
      <w:r>
        <w:rPr>
          <w:b w:val="0"/>
        </w:rPr>
        <w:t>腾讯21日收盘：沪指3713.03（-0.60%）、深成指11704.35（-0.82%）、创业板2694.71（-1.62%）；沪指开3740.57、低3703.12、高3743.08。宁德时代-12.03%，权重拖累与高位晋级失败构成约束。沪深成交约1.43万亿，打板客沪深北约1.44万亿，范围不同分别记录。[S3,S4,S5]</w:t>
      </w:r>
    </w:p>
    <w:p>
      <w:r>
        <w:rPr>
          <w:b w:val="0"/>
        </w:rPr>
        <w:t>中周期阶段假设为退潮后局部反抽，尚未确认新中周期起势；小周期为存量高位分歧、低位数据应用试探。指数与旧高位负反馈共振，和数据应用局部强势背离。情绪许可CAUTION、置信度中低。支持收缩：Hmax仍为4、最高梯队换组而未拓展，高位两只深跌；反证：连板16只、百洋反包后再连板、低位应用扩散。</w:t>
      </w:r>
    </w:p>
    <w:p>
      <w:r>
        <w:rPr>
          <w:b w:val="0"/>
        </w:rPr>
        <w:t>E1依据：第3节核心断板与分歧定位，第7节循环演化，第21—22节退潮局部表现与指数关系，第25—26节赚钱效应和指数牵制。第12/13节正文及部分图未完整，标记“情绪依据不足/需回查原文”。待确认：高位不再派面、首次梯队拓展且后排同步。母规则未编码该情绪状态的仓位映射；本次由CLOSED直接禁止主动新增，不从E1补百分比。模式T+1与情绪阶段分别记录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168"/>
        <w:gridCol w:w="6120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21日更新</w:t>
            </w:r>
          </w:p>
        </w:tc>
        <w:tc>
          <w:tcPr>
            <w:tcW w:type="dxa" w:w="61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4：海洋王 大业 东安</w:t>
            </w:r>
          </w:p>
        </w:tc>
        <w:tc>
          <w:tcPr>
            <w:tcW w:type="dxa" w:w="61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三只真实连续4板；海洋王/大业今日一字，东安T字。客观高度保留，不等于主体均可交易。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1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有效空间主干传递及最近已验证X尚未完整核齐。客观最高4不等于X=4。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1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按clamp(X-3,3,5)；H4在C3时不通过，在C4/5时仅通过高度这一项。不能因H4就称擦板。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1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未建立连续两个有效A/B信号；不把吉大今日T+2失败当作T+1全败，不以Hmax代Y。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逐票H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H4三 H3一 H2十二 H1三十四</w:t>
            </w:r>
          </w:p>
        </w:tc>
        <w:tc>
          <w:tcPr>
            <w:tcW w:type="dxa" w:w="61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50只完整涨停池均与腾讯收盘涨停价核对一致；吉大/京城/长春等现记断板。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X≠C≠Y。21日超级先手使用20日收盘已生效C快照；22日使用21日收盘确认的C，当前仍UNKNOWN。当天未完成淘汰不能在盘中提前重算。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主干事件与日期</w:t>
            </w:r>
          </w:p>
        </w:tc>
        <w:tc>
          <w:tcPr>
            <w:tcW w:type="dxa" w:w="72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核验后的处理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16日冰山H4上位 19日T+1失败</w:t>
            </w:r>
          </w:p>
        </w:tc>
        <w:tc>
          <w:tcPr>
            <w:tcW w:type="dxa" w:w="72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已核客观序列，原有效广义资格与C缺证；A类压制仅待核，不纳入Y，不擅自下压X。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19日吉大 东方H3上位</w:t>
            </w:r>
          </w:p>
        </w:tc>
        <w:tc>
          <w:tcPr>
            <w:tcW w:type="dxa" w:w="72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20日T+1吉大晋H4、东方失败，非全淘汰。21日吉大T+2断板不倒改20日结果。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21日新H4三只</w:t>
            </w:r>
          </w:p>
        </w:tc>
        <w:tc>
          <w:tcPr>
            <w:tcW w:type="dxa" w:w="72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海洋王/大业/东安首次并列客观最高，结构观察T=21日，22日首次验证；原有效身份须经C与其他过滤。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控怪与重置</w:t>
            </w:r>
          </w:p>
        </w:tc>
        <w:tc>
          <w:tcPr>
            <w:tcW w:type="dxa" w:w="72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客观可交易高标15日H5→16日H4→19日H3→20日H4→21日H4。平移可进入压缩观察，但有效轮次、原空中飘反馈、上一有效主干高度待核；不确认第二轮控怪，不自动从3重置。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最近压制信号来源账本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cantSplit/>
          <w:tblHeader/>
        </w:trPr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对应日与信号</w:t>
            </w:r>
          </w:p>
        </w:tc>
        <w:tc>
          <w:tcPr>
            <w:tcW w:type="dxa" w:w="69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有效性 连续性 失败高度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 A待核 冰山T16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已走H4后于T+1的4进5失败，原有效身份缺证；不计有效信号，不与后项凑连续，不以未走出的5板计Y。</w:t>
            </w:r>
          </w:p>
        </w:tc>
      </w:tr>
      <w:tr>
        <w:trPr>
          <w:cantSplit/>
        </w:trPr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 A检查 吉大/东方T19</w:t>
            </w:r>
          </w:p>
        </w:tc>
        <w:tc>
          <w:tcPr>
            <w:tcW w:type="dxa" w:w="69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吉大3进4成功，锚定组没有全部失败；无A。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 B检查 原T19后续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吉大T+1可换手，T+2补救客观不可成交前提不成立，私人主仓/余仓未知；不能构造有效B。</w:t>
            </w:r>
          </w:p>
        </w:tc>
      </w:tr>
      <w:tr>
        <w:trPr>
          <w:cantSplit/>
        </w:trPr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 待发生 新T21</w:t>
            </w:r>
          </w:p>
        </w:tc>
        <w:tc>
          <w:tcPr>
            <w:tcW w:type="dxa" w:w="69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三只H4是否全败只能22日收盘后核验，且须先补全有效身份；不得预记失败高度或第二信号。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3 严格连板梯队与封板名单</w:t>
      </w:r>
    </w:p>
    <w:p>
      <w:r>
        <w:rPr>
          <w:b w:val="0"/>
        </w:rPr>
        <w:t>东方财富21日涨停池50行、50唯一代码，均非ST；腾讯逐票收盘均等于当日涨停价。H4三只、H3一只、H2十二只、H1三十四只，合计16只严格连板；财联社收盘统计同为50封、16连板。[S2,S3,S4]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真实连续H</w:t>
            </w:r>
          </w:p>
        </w:tc>
        <w:tc>
          <w:tcPr>
            <w:tcW w:type="dxa" w:w="87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完整名单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H4  3只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海洋王002724、东安动力600178、大业股份603278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H3  1只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润建股份002929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H2  12只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永达股份001239、星光股份002076、粤传媒002181、九阳股份002242、日海智能002313、泰尔股份002347、百洋股份002696、同为股份002835、三峡新材600293、移远通信603236、南威软件603636、安记食品603696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H1  34只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四环生物000518、北大医药000788、东瑞股份001201、华瓷股份001216、东方海洋002086、三变科技002112、天威视讯002238、太极股份002368、顺灏股份002565、恒大高新002591、雪人集团002639、通宇通讯002792、郑中设计002811、莱美药业300006、利亚德300296、兆讯传媒301102、三维天地301159、哈空调600202、中恒集团600252、航天信息600271、文投控股600715、福建水泥600802、上海九百600838、九牧王601566、出版传媒601999、海量数据603138、天洋新材603330、苏州龙杰603332、利通电子603629、中广天择603721、读者传媒603999、均瑶健康605388、敏芯股份688286、慧辰股份688500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N+反包单列：九阳002242为13天8板但严格H2，百洋002696为9天7板但H2；南威603636、星光002076均4天3板但H2，三峡600293为5天3板但H2；天洋603330为3天2板、华瓷001216为6天3板，均H1。不能把累计涨停数量写成连续高度。</w:t>
      </w:r>
    </w:p>
    <w:p>
      <w:r>
        <w:rPr>
          <w:b w:val="0"/>
        </w:rPr>
        <w:t>封板率差异：财联社50封、19未遂，50/69约72%；东方财富炸板接口tc=19但名单pool为空，不能编出19只完整名单；打板客50封/73触板=68.5%，比前口径多4个触板样本。财联社盘中稿提到久远银海、深桑达封板，最终腾讯/收盘名单显示未封，采用收盘状态并保留时点差异。</w:t>
      </w:r>
    </w:p>
    <w:p>
      <w:r>
        <w:rPr>
          <w:b w:val="0"/>
        </w:rPr>
        <w:t>晋级率分母分开：原4板1只晋级0；原3板5只晋级3；原2板8只晋级1，原连板14只晋4即28.57%。全部昨日封板54只中16只晋级为29.63%，两种比率不混用。</w:t>
      </w:r>
    </w:p>
    <w:p>
      <w:pPr>
        <w:pStyle w:val="Heading1"/>
        <w:pageBreakBefore/>
      </w:pPr>
      <w:r>
        <w:t>4 10月22日第一次可操作或验证对象</w:t>
      </w:r>
    </w:p>
    <w:p>
      <w:r>
        <w:rPr>
          <w:b/>
        </w:rPr>
        <w:t>首次结构验证仅三只新最高H4，不把前日已产生窗口的吉大、东方、冰山再放入新开仓首页。三只均尚未通过完整广义资格审查，以下只回答明日重点看谁。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对象与节点</w:t>
            </w:r>
          </w:p>
        </w:tc>
        <w:tc>
          <w:tcPr>
            <w:tcW w:type="dxa" w:w="72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成立条件与证伪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 T21 22日T+1</w:t>
            </w:r>
          </w:p>
        </w:tc>
        <w:tc>
          <w:tcPr>
            <w:tcW w:type="dxa" w:w="72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验证4进5、是否由一字转为真实有效承接、同组分离及照明分支扩散。C不明、无可成交机会、开板失守或后排缺乏联动时不升级。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 T21 22日T+1</w:t>
            </w:r>
          </w:p>
        </w:tc>
        <w:tc>
          <w:tcPr>
            <w:tcW w:type="dxa" w:w="72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验证连续一字后的分歧承接及机器人后排能否修复。业务热点解释与公司风险公告有差异，需复核；京城/长春等负反馈不能忽略。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 T21 22日T+1</w:t>
            </w:r>
          </w:p>
        </w:tc>
        <w:tc>
          <w:tcPr>
            <w:tcW w:type="dxa" w:w="72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验证今日T字后换手是否持续、同层主动分离及实际低空/动力分支跟随。飞行汽车尚无收入，不能用产业兑现预期放宽盘口。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共同硬条件：先核风险是否有足够证据解除，再核X/C与身份、首次窗口、公告/一字过滤、题材因果、真实盘口与可成交性。CLOSED延续时即使4进5也只记录，新增仓位0。22日收盘后首次窗口结束则移入历史/持仓或有明确依据的后续模式。</w:t>
      </w:r>
    </w:p>
    <w:p>
      <w:pPr>
        <w:pStyle w:val="Heading2"/>
      </w:pPr>
      <w:r>
        <w:t>首次窗口时间表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16"/>
        <w:gridCol w:w="2016"/>
        <w:gridCol w:w="2016"/>
        <w:gridCol w:w="2088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结构T日</w:t>
            </w:r>
          </w:p>
        </w:tc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T+1</w:t>
            </w:r>
          </w:p>
        </w:tc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T+2</w:t>
            </w:r>
          </w:p>
        </w:tc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T+3</w:t>
            </w:r>
          </w:p>
        </w:tc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T+4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2026-10-21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10月22日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10月23日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10月26日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10月27日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2026-10-19</w:t>
            </w:r>
          </w:p>
        </w:tc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10月20日</w:t>
            </w:r>
          </w:p>
        </w:tc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10月21日</w:t>
            </w:r>
          </w:p>
        </w:tc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10月22日</w:t>
            </w:r>
          </w:p>
        </w:tc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10月23日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10月19日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10月20日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10月21日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10月22日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以上按交易所正式交易日计算；只是模式时间坐标，不意味着每个阶段都可操作。润建19日起连板但尚非已核最高/隐形空间锚，不能把首板日自动当成空接T日。</w:t>
      </w:r>
    </w:p>
    <w:p>
      <w:pPr>
        <w:pStyle w:val="Heading1"/>
        <w:pageBreakBefore/>
      </w:pPr>
      <w:r>
        <w:t>5 今日超级先手结果与明日常规节点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21日复盘或22日条件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今天盘中可执行超级先手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未确认合格对象。三只新H4全部早盘封住，下午仍三只并列，未有同层唯一分离；老空间吉大未快速核至跌停，特殊前置也未成立。风险CLOSED、C快照缺口独立否决。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今天收盘形成 明日常规验证</w:t>
            </w:r>
          </w:p>
        </w:tc>
        <w:tc>
          <w:tcPr>
            <w:tcW w:type="dxa" w:w="73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海洋王/大业/东安结构观察T21，22日T+1；仅验证，不预先确认最终自然空接、控怪或空中飘身份。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22日盘中待触发超级先手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目前无获准买入对象。若风险日内仍CLOSED或UNKNOWN，则全程禁止。若未来经完整证据重评允许，仍须昨收C已知、当时唯一最高、旧空间明显淘汰、主动封板/回封及题材与可成交条件全部具备。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三只今日振幅分别：海洋王0、大业0、东安约1.45个百分点；振幅满足上限只是必要条件之一，不能补齐唯一空间、风险、C或盘口证据。公开首/末封记录无法证明主动扫单与撤单过程，不用收盘一字倒推买点。</w:t>
      </w:r>
    </w:p>
    <w:p>
      <w:r>
        <w:rPr>
          <w:b w:val="0"/>
        </w:rPr>
        <w:t>22日条件性观察：13:30—14:35检查同层唯一确认；10cm振幅≤9.99个百分点、20cm≤19.99个百分点；仅主动打板/回封确认，不提前低吸或主观半路，14:35后不新增。早盘特殊前置必须旧空间快速跌停且基本淘汰，同层唯一至强者可验证；现无该事实。未出现则不做。</w:t>
      </w:r>
    </w:p>
    <w:p>
      <w:pPr>
        <w:pStyle w:val="Heading1"/>
        <w:pageBreakBefore/>
      </w:pPr>
      <w:r>
        <w:t>6 T日有望成为预选池与淘汰原因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78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T日预期与筛选结论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H4新空间 三只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21日有望成为广义空接细分的结构预选，资格待核。C3不通过，C4/5只通过高度。自然属性须有真实新空间和板块带动；控怪须有效轮次；空中飘须符合原结构。当前不写最终身份。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润建H3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有算力词元公告与盘中换手，但H3位于H4之下且只有一层差距，未证明首次隐形空间，也不满足断两层结构。公告驱动及22日除息另核，不抬成正式断板龙。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H2十二只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同为/日海/泰尔/永达/粤传/移远/安记/星光/南威/百洋/九阳/三峡均非今日最高，未证明独立隐形空间。仅板块晋级观察；不凭H≤C或人气指定新空接身份。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公告与一字特殊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三峡重组、润建合同属明确事件驱动；三峡20—21日一字，未见高位连续两日有效换手恢复。普通异动风险提示不自动把所有股票认定成公告启动票。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旧窗口与反包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吉大/东方首窗在20日，冰山在19日，均已结束且当前断板；九阳/百洋反包不续旧空接首次窗口，须另有独立模式证据。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一字核验：16日三只H4的起手均非一字，海洋王首日换手8.30%、大业4.75%、东安4.95%。海洋王19日一字、20日有效成交后21日再一字；大业20—21日连续一字；东安20日一字、21日T字。不能误标“起手连续一字”，也不能因不是起手一字就忽略现阶段不可成交与连续一字限制。</w:t>
      </w:r>
    </w:p>
    <w:p>
      <w:pPr>
        <w:pStyle w:val="Heading1"/>
        <w:pageBreakBefore/>
      </w:pPr>
      <w:r>
        <w:t>7 广义空接细分与全部模式扫描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模式或工具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本次扫描结果与权限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三只H4仅有望成为的结构预选。C与主动题材带动未核全；非最终身份，不给新买点。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 空拐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H4平移、历史压缩轮次与前一空中飘反馈须分开。原高标≤6的压缩观察不等于每只都控怪，未核有效主干则不确认。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保留可能细分，身份预期/今日超级先手/明日常规接力分别记录。今日未确认先手，T+1高确定性执行默认舍弃；不写永久不能做。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润建19—21日有成交，但尚非最高/隐形锚；不能只凭换手两日就认定恢复正式身份。三峡两日一字，无恢复证据。新华传媒今日反抽，不能把非连板反抽当公告空接首次窗。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H4→H3紧邻，未有“上方被动/擦板已证实＋至少断两层＋下方真实带动”完整链；无正式断板龙T日。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没有盘中“上方被动空间明显失效＋下方隐形逐级上位”的完整可成交证据，且CLOSED；无确认候选。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 UNKNOWN；不划屋顶下/摸顶/突破具体票。未来有效H&gt;Y也只候选，H=Y原则不做，强控仍否决。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原吉大T19的T+1并非客观无法成交；21日不能用主观错过凑补救。新T21对象到23日才可能讨论，须22日成功及完整前提。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T+3 T+4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吉大22日是原观察T+3但已断，无成功T+2链；冰山22日原T+4但19日已断，不按连续抱龙。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指数冲高回落、高位失败，不具备已核完整主体与三个介入层级；不产生独立新仓。高于6板特殊参数需回查，不自造。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 龙头首阴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新华/冰山/吉大等只进入旧核心跟踪，缺确认龙头/趋势与盘口工具不买。10/15日线及倒数第二涨停开盘价需逐票核验，不统一编止损价。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 分离确认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只作已合格主体的工具。高开不等于超预期成立；同组以第一只有效封板确认，三只并列不硬选唯一。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完整量价、时点及失效参数未独立编码：需回查原文/体系依据不足。保留扫描，不凭模式名称或事后涨幅推算买点。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下列“封板同组数”指已核收盘共振池，均排除核心自身；它不等于已证实受核心带动的有效跟风数。涨停、触板未封、仅上涨严格分列。无法核实完整细分名单时明确待确认，不将0只已确认写成全市场确无跟风。</w:t>
      </w:r>
    </w:p>
    <w:p>
      <w:pPr>
        <w:pStyle w:val="Heading2"/>
      </w:pPr>
      <w:r>
        <w:t>A 核心候选板块验证表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核心与严格 宽口径</w:t>
            </w:r>
          </w:p>
        </w:tc>
        <w:tc>
          <w:tcPr>
            <w:tcW w:type="dxa" w:w="72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数量 梯队 联动结论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</w:t>
              <w:br/>
              <w:t>严格工业/AI照明</w:t>
              <w:br/>
              <w:t>宽光学显示及军工交叉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严格：已确认封板跟风0，完整数量待核；宽光显观察封2：星光002076 H2、利亚德300296 H1，属于不同业务。H1/H2有，H3缺，核心H4，梯队不完整。未证明09:25一字后对后两者形成因果带动。照明分支无已确认带队票。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</w:t>
              <w:br/>
              <w:t>严格机器人腱绳</w:t>
              <w:br/>
              <w:t>宽机器人零部件/应用</w:t>
            </w:r>
          </w:p>
        </w:tc>
        <w:tc>
          <w:tcPr>
            <w:tcW w:type="dxa" w:w="72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严格腱绳已确认封板跟风0，完整数量待核；宽封板观察5：永达001239、日海002313、泰尔002347、九阳002242均H2，利亚德300296 H1。H1/H2/H4有、H3缺，不完整。仅涨未封：福莱605488 +6.20%、荣泰603119 +2.02%；京城600860 -7.52%等后排负反馈强。大业先封但无完整封前封后扩散链，主带队待确认。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</w:t>
              <w:br/>
              <w:t>严格低空增程动力</w:t>
              <w:br/>
              <w:t>宽汽零/军工存量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已确认收盘封板跟风0，完整数量待核；宽口径不把无同分支业务的涨停凑入。对照长春600148 -8.98%、京城600860 -7.52%为同身位存量失败，非有效跟风。H1/H2/H3未证实齐全，梯队待确认/不完整。09:30:15回封早但无扩散证据，本分支无已确认带队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海洋王和大业今日均纯一字，不能用其收盘封单值证明全天稳定或可成交；东安有真实开板与换手，但单票T字不是板块带动证据。军工、光器件、AI照明不得因字面相近合并。机器人腱绳研发、低空业务收入等以公司原公告为准。[S6—S8]</w:t>
      </w:r>
    </w:p>
    <w:p>
      <w:pPr>
        <w:pStyle w:val="Heading2"/>
      </w:pPr>
      <w:r>
        <w:t>严格与宽口径统计纪律</w:t>
      </w:r>
    </w:p>
    <w:p>
      <w:r>
        <w:rPr>
          <w:b w:val="0"/>
        </w:rPr>
        <w:t>数据要素宽概念14只包含算力、传媒、显示等交叉标的；本报告把数据库/政务数据应用作为较窄观察口径，并未认定每只上涨均由同一核心引领。封板时间引用东方财富接口首封与末封；反复开板者的“最早有效封板”须结合末封和实时证据，不能只按最早触板或接口首封排序。</w:t>
      </w:r>
    </w:p>
    <w:p>
      <w:pPr>
        <w:pStyle w:val="Heading1"/>
        <w:pageBreakBefore/>
      </w:pPr>
      <w:r>
        <w:t>8 当日主流分支带队表</w:t>
      </w:r>
    </w:p>
    <w:p>
      <w:r>
        <w:rPr>
          <w:b w:val="0"/>
        </w:rPr>
        <w:t>B表分为梯队证据与带队证据，使用同一分支行顺序。跟风数先给候选之外的封板同组数；真正有效带动仍待逐笔和时序确认。明日验证均为2026年10月22日，尚未发生。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分支与口径</w:t>
            </w:r>
          </w:p>
        </w:tc>
        <w:tc>
          <w:tcPr>
            <w:tcW w:type="dxa" w:w="79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封板名单与梯队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数据治理较窄观察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封5：海量603138、太极002368、航天600271、三维301159均H1，南威603636 H2；H3缺，不完整。最高南威H2（4天3不当H3）。宽数据要素14，增加润建H3、星光H2、利亚德/慧辰/兆讯/恒大/读者/中广/天威H1，宽口径H1/H2/H3齐全，不能称细分完整。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算力服务 宽租赁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封5：润建002929 H3、南威603636 H2、慧辰688500/利通603629/天威002238 H1。宽口径梯队完整；严格词元跨境服务仅润建已核，跟风待确认。深桑达000032触板未封，美格002881 +7.09%仅上涨。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AI漫剧 较窄与宽短剧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较窄观察封4：粤传002181 H2、文投600715/天威002238/中广603721 H1；宽短剧另南威H2共5。两口径均缺H3，不完整。永吉603058触板未封，引力603598、慈星300307、广电600831仅上涨。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机器人宽口径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核心大业H4；同组5封见A表，最高之后H3断层。福莱触板收6.20%，凡拓301313 +11.54%未达20cm涨停；同为002835 H2与利亚德H1为物理AI/视觉交叉观察，不把凡拓断板称强延续。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光器件 宽交叉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仅日海002313 H2封板；光库300620 +9.44%、东田微301183 +7.22%、剑桥603083 +6.52%、天孚300394 +5.10%均非封板跟风，H1/H3缺。日海当天逻辑属交叉机器人，不硬说带光器件。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养殖 水产与猪肉分开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水产封2：百洋002696 H2、东方海洋002086 H1；猪肉封1：东瑞001201 H1，天康002100 +5.87%、巨星603477 +5.03%、神农605296 +5.65%仅上涨。晓鸣300967 +2.89%为禽业旁支，不计猪肉跟风。两细分均缺完整1/2/3梯队，不把水产涨停凑猪肉跟风。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医药 抗癌宽观察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封4均H1：莱美300006、中恒600252、四环000518、北大000788，H2/H3缺；海正600267 +5.12%为原H2失败未封。行业同涨未证明一票带队。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福建/出版轮动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福建观察安记603696 H2、福建水泥600802 H1，平潭000592 +7.47%仅上涨；出版封出版601999/读者603999 H1，新华600825 +6.45%仅反抽、文轩601811 -1.70%。均缺完整细分梯队。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带队证据与次日验证要点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高度 最早有效封板 稳定性 辨识度与结论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数据治理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威H2最高；海量09:30:07至收盘未记开板，是该窄组最早零开板记录，太极11:19:27、航天11:17:39、三维11:21:15后封。封单全过程最稳待核；辨识度参照海量/南威/20cm三维，三项并未统一。本分支无已确认主带队，22日看海量延续与南威晋级、后排同步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算力服务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润建H3最高，末封09:38:54早于利通14:50:36/慧辰15:00:00/天威10:31:45/南威11:04:39；润建可列最早末封参照，非证明全天最稳。辨识度润建，主带队仍待因果验证；封板同组4。22日除息先校参考价，再看后排是否共振。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AI漫剧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粤传媒H2较窄最高、09:31:30零开板，早于文投10:39:12/天威10:31:45/中广14:40:09；暂为最早有效封板记录与辨识度参照。封单最稳需实时确认，因果带动未完整；封板同组3（宽4），主带队待确认。22日看3板与文投/天威承接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 物理AI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H4高度最强，与日海/泰尔同09:25，不能仅凭先封唯一确认。封单最稳无法从收盘单点断言；九阳累计辨识度但严格H2，凡拓断板、福莱炸板。封板同组5，主带队待确认；22日看大业开板是否承接、后排是否止负反馈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光器件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日海H2一字是仅有封板参照；其他多只仅上涨，封板跟风0。封单最稳与真实带动未核，不确认带队；22日观察真实扩散而非机械追日海。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水产 猪肉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水产百洋H2最高，东方海洋末封10:15:24晚于百洋09:36:03，但首触早于百洋，不能倒推百洋驱动首波。猪肉东瑞09:52:21唯一封板，主带队因果未核。封单最稳均待核；22日防百洋反抽转杀，并看养殖上涨股是否兑现。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医药 福建 出版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医药莱美09:44:45零开板；中恒更早触板但10:05:13才末封，不能把首次触板当最终稳定。福建安记H2高，福建水泥09:41:55先于安记10:03:38末封；出版传媒09:30:33先封、读者13:06:01，文轩负反馈仍在。各分支均无已确认主带队票，22日验证后排同步性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共同次日映射：继续涨停且后排同步强化→带队有效/情绪延续；高开低走→带队失败/转弱；低开闷杀→带队证伪/可能退潮。若核心独封而后排全部退潮，只记个股抱团/板块延续不足。今天未确认的主带队不在明天账本里倒写“昨日已确认”。</w:t>
      </w:r>
    </w:p>
    <w:p>
      <w:pPr>
        <w:pStyle w:val="Heading1"/>
        <w:pageBreakBefore/>
      </w:pPr>
      <w:r>
        <w:t>9 核心对象竞价与盘中执行卡</w:t>
      </w:r>
    </w:p>
    <w:p>
      <w:r>
        <w:rPr>
          <w:b w:val="0"/>
        </w:rPr>
        <w:t>三卡共用硬限制：Hmax4，X/C/Y均UNKNOWN，X≠C≠Y；21日无合格超级先手，22日无获准新仓。每卡T=结构观察日10月21日；正式广义细分、压突、断板龙T日均未确认。新最高首次验证窗口在22日，操作权限仍被CLOSED否决。</w:t>
      </w:r>
    </w:p>
    <w:p>
      <w:pPr>
        <w:pStyle w:val="Heading2"/>
      </w:pPr>
      <w:r>
        <w:t>海洋王002724</w:t>
      </w:r>
    </w:p>
    <w:p>
      <w:r>
        <w:rPr>
          <w:b w:val="0"/>
        </w:rPr>
        <w:t>开10.19、收10.19元（10.04%），低10.19；接口首封09:25:00、末封09:25:00，开板0次，换手0.82%，收盘封单2.00亿元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记录层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逐票字段与条件化动作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身份与高度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海洋王002724；题材：工业照明 AI照明；宽光显/军工交叉。严格H4、Hmax4、X/C/Y UNKNOWN；首次成为客观新最高空间=是，首次隐形空间=未证实。C是否通过=待核，C3否/C4或5仅高度可。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预期与允许叠加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仅有望成为广义空接细分；自然空接与控怪可依完整体系叠加，当前证据不足；空中飘属性待核，若确属空中飘则常规T+1默认舍弃。无正式断板龙/空接断板龙/压突身份。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模式时间与窗口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结构观察T=2026-10-21；当日为T，目标2026-10-22为T+1首次结构验证，窗口尚未发生。主体正式T未确认，不把连板首日16日代替锚定T。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 一字 停复牌 被动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今日纯一字；16日起手有换手而非起手连续一字。19日一字、20日换手10.85%且开板3次，21日又一字0.82%，不把它称连续两日高位有效换手恢复。已核19日异动公告称AI照明收入有限。[S7] 被动空间/擦板未被证实，不仅因H&gt;C就认定。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今日先手 明日常规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21日无确认可执行先手，下午三只并列且风险关闭。22日仅首次结构验证价值，当前无常规新开仓权限。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 排除理由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真实连续4板并首次上位是观察依据；风险CLOSED、C快照未知、板块带动与有效身份未齐是排除主动新仓的独立理由。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竞价与盘中触发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若开板后真实承接、有效回封早于同组，且星光/利亚德等宽观察后排也改善，可强化结构观察；严格照明带动仍需补证。继续一字只记录，禁止因排单无法成交改为半路追入。 以上仅是观察转强证据，风险和主体资格未放行前不执行。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 失效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10.19元为21日收盘/涨停参照，22日合法涨停价以交易所/券商终端为准；不把跌破今日价机械设为统一止损。开板不能回封、同组反卡、后排缺乏扩散或公告升级时证伪。 CLOSED/UNKNOWN、不可成交、无有效C、只有情绪标签或主观低吸半路均禁止主动新增。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缺口与持仓动作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竞价撤单、逐笔、实时均价承接、有效回封量及全天封单最稳待盘中确认。无持仓不主动新开；已有持仓仅按原计划、真实承接和可成交性管理，失效时执行原风险退出，不自编统一百分比。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大业股份竞价与盘中执行卡</w:t>
      </w:r>
    </w:p>
    <w:p>
      <w:r>
        <w:rPr>
          <w:b w:val="0"/>
        </w:rPr>
        <w:t>开13.19、收13.19元（10.01%），低13.19；接口首封09:25:00、末封09:25:00，开板0次，换手1.64%，收盘封单4.01亿元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记录层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逐票字段与条件化动作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身份与高度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大业股份603278；题材：机器人腱绳 轮胎钢丝；宽机器人零部件。严格H4、Hmax4、X/C/Y UNKNOWN；首次成为客观新最高空间=是，首次隐形空间=未证实。C是否通过=待核，C3否/C4或5仅高度可。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预期与允许叠加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仅有望成为广义空接细分；自然空接与控怪可依完整体系叠加，当前证据不足；空中飘属性待核，若确属空中飘则常规T+1默认舍弃。无正式断板龙/空接断板龙/压突身份。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模式时间与窗口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结构观察T=2026-10-21；当日为T，目标2026-10-22为T+1首次结构验证，窗口尚未发生。主体正式T未确认，不把连板首日16日代替锚定T。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 一字 停复牌 被动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—21日连续一字，21日换手1.64%，16日起手换手4.75%，不是起手一字。最新20日公开风险公告提示滚动亏损、股价快速上涨及经营无重大变化，并称未涉及市场热点概念；与平台机器人标签有差异，依公告保留风险。[S6] 被动空间/擦板未被证实，不仅因H&gt;C就认定。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今日先手 明日常规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21日无确认可执行先手，下午三只并列且风险关闭。22日仅首次结构验证价值，当前无常规新开仓权限。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 排除理由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真实连续4板并首次上位是观察依据；风险CLOSED、C快照未知、板块带动与有效身份未齐是排除主动新仓的独立理由。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竞价与盘中触发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若22日一字打开后有主动有效回封、同层分离且永达/日海/泰尔等后排不再同步走弱，可观察预期强化；仅顶一字、无成交机会或福莱/京城等负反馈扩大则放弃升级。 以上仅是观察转强证据，风险和主体资格未放行前不执行。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 失效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13.19元为21日收盘参照；一字封单瞬时大不证明稳定。开板抛压失控、回封弱、同层先被其他票确认或题材只剩独舞时证伪。 CLOSED/UNKNOWN、不可成交、无有效C、只有情绪标签或主观低吸半路均禁止主动新增。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缺口与持仓动作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竞价撤单、逐笔、实时均价承接、有效回封量及全天封单最稳待盘中确认。无持仓不主动新开；已有持仓仅按原计划、真实承接和可成交性管理，失效时执行原风险退出，不自编统一百分比。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东安动力竞价与盘中执行卡</w:t>
      </w:r>
    </w:p>
    <w:p>
      <w:r>
        <w:rPr>
          <w:b w:val="0"/>
        </w:rPr>
        <w:t>开13.65、收13.65元（9.99%），低13.47；接口首封09:25:00、末封09:30:15，开板1次，换手9.57%，收盘封单1.60亿元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记录层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逐票字段与条件化动作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身份与高度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东安动力600178；题材：增程动力 汽车零部件；低空经济为市场标签。严格H4、Hmax4、X/C/Y UNKNOWN；首次成为客观新最高空间=是，首次隐形空间=未证实。C是否通过=待核，C3否/C4或5仅高度可。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预期与允许叠加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仅有望成为广义空接细分；自然空接与控怪可依完整体系叠加，当前证据不足；空中飘属性待核，若确属空中飘则常规T+1默认舍弃。无正式断板龙/空接断板龙/压突身份。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模式时间与窗口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结构观察T=2026-10-21；当日为T，目标2026-10-22为T+1首次结构验证，窗口尚未发生。主体正式T未确认，不把连板首日16日代替锚定T。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 一字 停复牌 被动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21日T字，09:25首封、09:30:15末封，1次开板，换手9.57%；20日一字。风险公告确认半年由盈转亏，1—9月飞行汽车相关业务尚未形成收入。当天交易正常，22日临时停复牌待盘前复核。[S8] 被动空间/擦板未被证实，不仅因H&gt;C就认定。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今日先手 明日常规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21日无确认可执行先手，下午三只并列且风险关闭。22日仅首次结构验证价值，当前无常规新开仓权限。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 排除理由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真实连续4板并首次上位是观察依据；风险CLOSED、C快照未知、板块带动与有效身份未齐是排除主动新仓的独立理由。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竞价与盘中触发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相较今日涨停开盘后迅速回封，22日需按真实竞价量、开板承接及同组主动分离比较。只有高开或再涨停不能确认弱转强；无低空/动力跟风时不把单票强当板块带动。 以上仅是观察转强证据，风险和主体资格未放行前不执行。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 失效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13.65元为21日收盘参照；今日低13.47元可作承接观察信息，不凭它自创绝对买卖阈值。放量失守且回封失败、同层反卡、存量汽零继续派面或热点风险升级时证伪。 CLOSED/UNKNOWN、不可成交、无有效C、只有情绪标签或主观低吸半路均禁止主动新增。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缺口与持仓动作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竞价撤单、逐笔、实时均价承接、有效回封量及全天封单最稳待盘中确认。无持仓不主动新开；已有持仓仅按原计划、真实承接和可成交性管理，失效时执行原风险退出，不自编统一百分比。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10月22日分时执行表</w:t>
      </w:r>
    </w:p>
    <w:p>
      <w:r>
        <w:rPr>
          <w:b w:val="0"/>
        </w:rPr>
        <w:t>本表适用于三只结构观察对象、润建/粤传分支参照及其后排。风险仍CLOSED时，所有“信号出现”均为验证记录，不新增。若以后完整核验后重评允许，亦须先取得主体资格与P0既有仓位许可；本报告不授权盘中凭单一信号自行解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信号出现怎么做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不出现怎么做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核最新公告/停复牌、竞价量与撤单。三只H4同组比较；润建先核除息后参考价，粤传看漫剧后排同步。超预期只记观察。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无资格或参考价/盘口无法核验则不下单；无持仓等，有持仓准备原退出计划。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记录4进5竞争、主动封板/回封及后排响应。若旧空间快速跌停，先验证唯一同层，不能提前低吸。风险未放行仍不执行。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并列未分离、一字无成交、回封不稳则观察；已有持仓若原失效条件触发，按可成交性退出。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09:45后—13:30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核海量/南威数据治理、润建服务、粤传漫剧是否有真实扩散；记录高位分歧与低位断层。已有持仓按原计划管理。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只见单股涨或后排走弱，不认完整情绪延续，不因无机会改做跟风。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仅在风险/主体/C全放行后的独一最高主动板或回封才谈先手；核振幅上限、老空间失败和题材。当前CLOSED只记录。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并列、剧震、老空间仍强、承接不足或撤单异常均不做；已有持仓不按未发生先手加仓。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不新增超级先手；记录最终连板、封板与带队状态，按原计划管理已有持仓。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不为凑交易追尾盘；若失败或不可成交，记录原因和下一日风险，不伪造退出成交。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10 三套剧本与持仓动作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剧本与条件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三只新H4至少一只主动拓展、后排同步，跌停维持个位数且旧A杀进一步批量修复。仍先核强控解除与C；当前不因单日强势主动新增。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核原核心承接及退出条件；有效则按原计划管理，不引用E1三成五成加仓，不用一字封单推断可加。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高位一字与换手分化、数据应用局部延续、指数弱震荡，主带队仍不统一。继续观察，保留现金，不买同题材后排补偿错过。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只按原策略执行，逢承接转弱或原失效信号处理；未核个人成本/仓位不输出具体减仓比例。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H4集中失败、吉大/京城/长春继续派面、时代等再杀、后排跌停扩散或公告风险升级。禁止主动新开，不以冰点抄底。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风险退出优先，能否成交据实记录；跌停无法成交不虚称已止损。已失效对象移历史，反抽不恢复旧首次窗。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即使出现超预期，风险硬约束和情绪许可仍独立。主体规则有资格但情绪CAUTION时只能调用P0既有收缩；本次主体资格还存在缺口，不能归因成“只因情绪没放行”。</w:t>
      </w:r>
    </w:p>
    <w:p>
      <w:pPr>
        <w:pStyle w:val="Heading1"/>
        <w:pageBreakBefore/>
      </w:pPr>
      <w: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488"/>
      </w:tblGrid>
      <w:tr>
        <w:trPr>
          <w:cantSplit/>
          <w:tblHeader/>
        </w:trPr>
        <w:tc>
          <w:tcPr>
            <w:tcW w:type="dxa" w:w="27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对象与原阶段</w:t>
            </w:r>
          </w:p>
        </w:tc>
        <w:tc>
          <w:tcPr>
            <w:tcW w:type="dxa" w:w="74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21日事实与22日处理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 结构T19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20日T+1成功，21日T+2高开28.77后收25.66（-3.57%），真实H归断板；22日原T+3无成功补救链，不是新空接首窗，列持仓/趋势跟踪。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东方002889 结构T19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20日T+1失败，21日开14.46收13.83（-5.85%）；22日原T+3，仅失败观察。16日公告方向与实际涨幅曾有矛盾未消除，不据旧文本确认身份。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 结构T16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19日T+1失败，21日开7.61收8.63（+5.63%）为反抽未封；22日原T+4不具连续至T+3抱龙前提，只作空转趋跟踪，不直接给买点。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前公告高标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21日开15.70收16.17（+6.45%）未封，旧连续高度已断；没有两个连续高位有效换手后的资格恢复确认，不续旧首次窗。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新T21三只H4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22日T+1，23日T+2、26日T+3、27日T+4。后续资格尚未发生；22日若失败先证伪，不能预先编抱龙链。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其他模式后续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负阴抱阳/首阴/4K/6K需主体和完整工具参数；空转趋只决定跟踪池。个人是否持仓、成本、可用余仓未知，不假定T+2主仓例外。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前一正式交易日带队预选的次日表现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488"/>
      </w:tblGrid>
      <w:tr>
        <w:trPr>
          <w:cantSplit/>
          <w:tblHeader/>
        </w:trPr>
        <w:tc>
          <w:tcPr>
            <w:tcW w:type="dxa" w:w="27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20日预选或参照</w:t>
            </w:r>
          </w:p>
        </w:tc>
        <w:tc>
          <w:tcPr>
            <w:tcW w:type="dxa" w:w="74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21日开盘 收盘 联动与结论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 高度参照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开13.19、收13.19元（10.01%），继续涨停H4；但京城/长春深跌，福莱/荣泰未封，记个股强/宽机器人延续不足，不确认全板块情绪延续。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福莱 可成交机器人参照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开33.66、收32.91元（6.20%），高开后低走、曾触34.09涨停但未封；预选带动未获晋级验证，后排分化，22日看承接不追补。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凡拓 物理AI参照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开49.87、收52.20元（11.54%），高开后仍上涨但未达56.16涨停价，断严格H2；同为/利亚德扩散与能科+2.76%、索辰+4.26%仅上涨并存，非原核心连板延续。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移远 通信辨识度参照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开78.00、收83.72元（10.00%），H2但17次开板、14:56:57末封、收盘封单仅0.08亿元；不是稳定最强带队。日海一字、博通+3.67%未封，内部未统一。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日海 最早封板参照</w:t>
            </w:r>
          </w:p>
        </w:tc>
        <w:tc>
          <w:tcPr>
            <w:tcW w:type="dxa" w:w="74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开9.68、收9.68元（10.00%），一字H2；有个股延续，后排未全强化，不把一字等同于可成交买点。</w:t>
            </w:r>
          </w:p>
        </w:tc>
      </w:tr>
      <w:tr>
        <w:trPr>
          <w:cantSplit/>
        </w:trPr>
        <w:tc>
          <w:tcPr>
            <w:tcW w:type="dxa" w:w="27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博通 零开板参照</w:t>
            </w:r>
          </w:p>
        </w:tc>
        <w:tc>
          <w:tcPr>
            <w:tcW w:type="dxa" w:w="74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开42.60、收43.20元（3.67%），未续板，不能认整条通信链强延续；移远回封晚、日海一字，继续分票验证。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上述均为20日预选/参照，非倒写已确认主带队。22日数据/算力/漫剧新参照的真实开盘、收盘、后排、结论均待22日验证。</w:t>
      </w:r>
    </w:p>
    <w:p>
      <w:pPr>
        <w:pStyle w:val="Heading1"/>
        <w:pageBreakBefore/>
      </w:pPr>
      <w:r>
        <w:t>12 受控未知项 数据来源与风险提示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受控未知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限制与补证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有效主干X C与Y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需补齐上一已验证X、有效广义锚及规定全淘汰链；Y需两个连续有效A/B原始来源。不得将4板、单次失败或历史报告数值当本次已验证值。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风险数据口径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21日5跌停与腾讯逐只一致；16/19日全A非ST池重新读取。昨日非ST连板指数序列仍缺，不能补评分；强控解除须继续核批量A杀稳定。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封板与题材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炸板接口仅总数19而名单空；分支已核样本与完整池有差别。有效跟风的因果关系、最稳封单及开板逐笔待盘中确认；公告澄清优先于平台概念。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22日盘前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复核停复牌、最新风险公告及异常波动；润建除息参考价优先。不得把已知21日收盘价直接当22日基准价而误判竞价涨幅。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情绪和买点参数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E1缺12/13正文及部分图；4K/6K完整参数不足，均需回查原文。E1不得创造身份、窗口、X/C/Y/H算法、阈值或仓位。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私人持仓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未取得持仓、成本、可用余仓，不假定已按报告买入，不输出伪造成交与个性化卖出金额。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材料核验：P0最新版《01_A股每日操盘策略母规则_GPT执行版_v2.docx》（当前文件v0、65,403字节，正文版本2026-09-09）；P1《02_空接体系细分_压突模式理论整理稿.docx》（v0、46,116字节）；P2《03_猫2_补全内容与盘口语言_初步整理版.docx》（v1、64,293,894字节）；E1《01_情绪周期理论_整理笔记.docx》（v0、15,264,149字节）。本次重新取得并读取；E2边界已由任务规定落实，无权限争议，未重复读取。P0优先，缺参数依次回查P1/P2。</w:t>
      </w:r>
    </w:p>
    <w:p>
      <w:r>
        <w:rPr>
          <w:b w:val="0"/>
        </w:rPr>
        <w:t>自检：已先风险后情绪，再主体与操作；已分模式时间/情绪阶段、先手/常规、首次/后续、严格连板/反包、严格/宽题材、观察/可执行。未将高潮变重仓或冰点变抄底；未造4K/6K、Y信号或仓位比例。所有未核项均显式限制权限，不以旧截图替代。</w:t>
      </w:r>
    </w:p>
    <w:p>
      <w:r>
        <w:rPr>
          <w:b w:val="0"/>
        </w:rPr>
        <w:t>仅用于整理用户私有交易理论，不构成投资建议。市场有风险，条件可能不成立，策略不承诺收益。</w:t>
      </w:r>
    </w:p>
    <w:p>
      <w:pPr>
        <w:pStyle w:val="Heading1"/>
        <w:pageBreakBefore/>
      </w:pPr>
      <w:r>
        <w:t>12 数据来源与核验口径</w:t>
      </w:r>
    </w:p>
    <w:p>
      <w:r>
        <w:rPr>
          <w:b w:val="0"/>
        </w:rPr>
        <w:t>本次行情接口首轮抓取为2026-10-21 17:31—17:34北京时间，历史梯队、补充报价、公告原文与公开收盘页复核截至报告制作时间。腾讯报价内嵌时间为21日16:14—16:15，均晚于收盘；不把抓取时间当交易所成交时刻。所有链接可点击。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上海证券交易所 2026年休市安排 2025年12月22日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S2 东方财富 21日非ST涨停池 50只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S2 东方财富 21日跌停池 5只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S2 东方财富 历史涨停池 按date核15 16 19 20日梯队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S2 东方财富 16日跌停池 全A非ST10只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S2 东方财富 19日跌停池 全A非ST22只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S2 东方财富 20日跌停池 非ST6只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S3 腾讯行情 指数与核心报价 其余逐代码同端点核对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S4 财联社 10月21日涨停分析 15时12分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S4 财联社 10月21日每日收评 16时47分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S5 打板客 21日收盘复盘 题材与封板差异参照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S5 打板客 数据要素宽口径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S5 打板客 算力租赁宽口径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S5 打板客 短剧游戏宽口径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S5 打板客 光器件宽口径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S6 大业 风险提示 20日17时57分公开 原文落款21日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S7 海洋王 异动公告 19日20时36分公开 原文落款20日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S8 东安 风险提示 20日16时58分公开 原文落款21日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S9 润建 异动与22日除息提示 20日20时07分公开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S10 凡拓 异动风险 20日18时45分公开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S11 三峡新材 重组及异动风险 21日16时37分公开</w:t>
        </w:r>
      </w:hyperlink>
    </w:p>
    <w:p>
      <w:pPr>
        <w:spacing w:after="20" w:line="240" w:lineRule="auto"/>
      </w:pPr>
      <w:hyperlink r:id="rId32">
        <w:r>
          <w:rPr>
            <w:color w:val="174A6C"/>
            <w:sz w:val="19"/>
          </w:rPr>
          <w:t>S12 百洋 异动暨风险 21日17时03分公开</w:t>
        </w:r>
      </w:hyperlink>
    </w:p>
    <w:p>
      <w:pPr>
        <w:spacing w:after="20" w:line="240" w:lineRule="auto"/>
      </w:pPr>
      <w:hyperlink r:id="rId33">
        <w:r>
          <w:rPr>
            <w:color w:val="174A6C"/>
            <w:sz w:val="19"/>
          </w:rPr>
          <w:t>S13 移远 异动公告 21日17时00分公开 原文落款22日</w:t>
        </w:r>
      </w:hyperlink>
    </w:p>
    <w:p>
      <w:pPr>
        <w:spacing w:after="20" w:line="240" w:lineRule="auto"/>
      </w:pPr>
      <w:hyperlink r:id="rId34">
        <w:r>
          <w:rPr>
            <w:color w:val="174A6C"/>
            <w:sz w:val="19"/>
          </w:rPr>
          <w:t>S14 星光 异动公告 21日16时41分公开</w:t>
        </w:r>
      </w:hyperlink>
    </w:p>
    <w:p>
      <w:pPr>
        <w:spacing w:after="20" w:line="240" w:lineRule="auto"/>
      </w:pPr>
      <w:hyperlink r:id="rId35">
        <w:r>
          <w:rPr>
            <w:color w:val="174A6C"/>
            <w:sz w:val="19"/>
          </w:rPr>
          <w:t>S15 粤传媒 投资进展 20日18时51分公开</w:t>
        </w:r>
      </w:hyperlink>
    </w:p>
    <w:p>
      <w:r>
        <w:rPr>
          <w:b w:val="0"/>
        </w:rPr>
        <w:t>公告公开时间按发行人公告索引display_time，部分文件落款为次日，已单列，未误称未来信息。来源仅用于核验事实，不改变私有理论。最新公告及临时停复牌仍需22日盘前复查。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2026年10月22日  |  基于10月21日收盘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push2ex.eastmoney.com/getTopicZTPool?ut=7eea3edcaed734bea9cbfc24409ed989&amp;dpt=wz.ztzt&amp;Pageindex=0&amp;pagesize=1000&amp;sort=fund%3Aasc&amp;date=20261021" TargetMode="External"/><Relationship Id="rId13" Type="http://schemas.openxmlformats.org/officeDocument/2006/relationships/hyperlink" Target="https://push2ex.eastmoney.com/getTopicDTPool?ut=7eea3edcaed734bea9cbfc24409ed989&amp;dpt=wz.ztzt&amp;Pageindex=0&amp;pagesize=1000&amp;sort=fund%3Aasc&amp;date=20261021" TargetMode="External"/><Relationship Id="rId14" Type="http://schemas.openxmlformats.org/officeDocument/2006/relationships/hyperlink" Target="https://push2ex.eastmoney.com/getTopicZTPool?ut=7eea3edcaed734bea9cbfc24409ed989&amp;dpt=wz.ztzt&amp;Pageindex=0&amp;pagesize=1000&amp;sort=fund%3Aasc&amp;date=20261016" TargetMode="External"/><Relationship Id="rId15" Type="http://schemas.openxmlformats.org/officeDocument/2006/relationships/hyperlink" Target="https://push2ex.eastmoney.com/getTopicDTPool?ut=7eea3edcaed734bea9cbfc24409ed989&amp;dpt=wz.ztzt&amp;Pageindex=0&amp;pagesize=1000&amp;sort=fund%3Aasc&amp;date=20261016" TargetMode="External"/><Relationship Id="rId16" Type="http://schemas.openxmlformats.org/officeDocument/2006/relationships/hyperlink" Target="https://push2ex.eastmoney.com/getTopicDTPool?ut=7eea3edcaed734bea9cbfc24409ed989&amp;dpt=wz.ztzt&amp;Pageindex=0&amp;pagesize=1000&amp;sort=fund%3Aasc&amp;date=20261019" TargetMode="External"/><Relationship Id="rId17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8" Type="http://schemas.openxmlformats.org/officeDocument/2006/relationships/hyperlink" Target="https://qt.gtimg.cn/q=sh000001,sz399001,sz399006,sz002724,sh603278,sh600178,sz003029,sz002929" TargetMode="External"/><Relationship Id="rId19" Type="http://schemas.openxmlformats.org/officeDocument/2006/relationships/hyperlink" Target="https://www.cls.cn/detail/2510941" TargetMode="External"/><Relationship Id="rId20" Type="http://schemas.openxmlformats.org/officeDocument/2006/relationships/hyperlink" Target="https://www.cls.cn/detail/2511091" TargetMode="External"/><Relationship Id="rId21" Type="http://schemas.openxmlformats.org/officeDocument/2006/relationships/hyperlink" Target="https://www.dabanke.com/fpb.html" TargetMode="External"/><Relationship Id="rId22" Type="http://schemas.openxmlformats.org/officeDocument/2006/relationships/hyperlink" Target="https://www.dabanke.com/gn.html?date=20261021&amp;name=&#25968;&#25454;&#35201;&#32032;" TargetMode="External"/><Relationship Id="rId23" Type="http://schemas.openxmlformats.org/officeDocument/2006/relationships/hyperlink" Target="https://www.dabanke.com/gn.html?date=20261021&amp;name=&#31639;&#21147;&#31199;&#36161;" TargetMode="External"/><Relationship Id="rId24" Type="http://schemas.openxmlformats.org/officeDocument/2006/relationships/hyperlink" Target="https://www.dabanke.com/gn.html?date=20261021&amp;name=&#30701;&#21095;&#28216;&#25103;" TargetMode="External"/><Relationship Id="rId25" Type="http://schemas.openxmlformats.org/officeDocument/2006/relationships/hyperlink" Target="https://www.dabanke.com/gn.html?date=20261021&amp;name=&#20809;&#22120;&#20214;" TargetMode="External"/><Relationship Id="rId26" Type="http://schemas.openxmlformats.org/officeDocument/2006/relationships/hyperlink" Target="https://data.eastmoney.com/notices/detail/603278/AN202610201830721608.html" TargetMode="External"/><Relationship Id="rId27" Type="http://schemas.openxmlformats.org/officeDocument/2006/relationships/hyperlink" Target="https://data.eastmoney.com/notices/detail/002724/AN202610191830690979.html" TargetMode="External"/><Relationship Id="rId28" Type="http://schemas.openxmlformats.org/officeDocument/2006/relationships/hyperlink" Target="https://data.eastmoney.com/notices/detail/600178/AN202610201830719487.html" TargetMode="External"/><Relationship Id="rId29" Type="http://schemas.openxmlformats.org/officeDocument/2006/relationships/hyperlink" Target="https://data.eastmoney.com/notices/detail/002929/AN202610201830724948.html" TargetMode="External"/><Relationship Id="rId30" Type="http://schemas.openxmlformats.org/officeDocument/2006/relationships/hyperlink" Target="https://data.eastmoney.com/notices/detail/301313/AN202610201830723435.html" TargetMode="External"/><Relationship Id="rId31" Type="http://schemas.openxmlformats.org/officeDocument/2006/relationships/hyperlink" Target="https://data.eastmoney.com/notices/detail/600293/AN202610211830761062.html" TargetMode="External"/><Relationship Id="rId32" Type="http://schemas.openxmlformats.org/officeDocument/2006/relationships/hyperlink" Target="https://data.eastmoney.com/notices/detail/002696/AN202610211830762247.html" TargetMode="External"/><Relationship Id="rId33" Type="http://schemas.openxmlformats.org/officeDocument/2006/relationships/hyperlink" Target="https://data.eastmoney.com/notices/detail/603236/AN202610211830762127.html" TargetMode="External"/><Relationship Id="rId34" Type="http://schemas.openxmlformats.org/officeDocument/2006/relationships/hyperlink" Target="https://data.eastmoney.com/notices/detail/002076/AN202610211830761205.html" TargetMode="External"/><Relationship Id="rId35" Type="http://schemas.openxmlformats.org/officeDocument/2006/relationships/hyperlink" Target="https://data.eastmoney.com/notices/detail/002181/AN2026102018307236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