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03. 폴더 별 역할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LGES Web Application Platform 구축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2024-04-02 13:30:01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 w:rsidR="00D841F2" w:rsidRPr="004B5FCD" w:rsidP="004B5FCD" w14:paraId="78133F3A" w14:textId="5BC02ED2">
          <w:pPr>
            <w:pStyle w:val="TOC1"/>
            <w:rPr>
              <w:bCs w:val="0"/>
              <w:noProof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rPr>
              <w:b/>
              <w:bCs w:val="0"/>
              <w:noProof/>
            </w:rPr>
            <w:t>No table of contents entries found.</w:t>
          </w: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jc w:val="left"/>
      </w:pPr>
      <w:bookmarkStart w:id="2" w:name="scroll-bookmark-2"/>
      <w:bookmarkEnd w:id="2"/>
      <w:r>
        <w:t>FE 프로젝트 코드를 역할에 맞게 폴더별로 구분하여 사용합니다.</w:t>
      </w:r>
    </w:p>
    <w:tbl>
      <w:tblPr>
        <w:tblStyle w:val="ScrollTableNormal"/>
        <w:tblW w:w="5000" w:type="pct"/>
        <w:tblLook w:val="0020"/>
      </w:tblPr>
      <w:tblGrid>
        <w:gridCol w:w="1623"/>
        <w:gridCol w:w="1785"/>
        <w:gridCol w:w="902"/>
        <w:gridCol w:w="4168"/>
      </w:tblGrid>
      <w:tr>
        <w:tblPrEx>
          <w:tblW w:w="5000" w:type="pct"/>
          <w:tblLook w:val="0020"/>
        </w:tblPrEx>
        <w:tc>
          <w:tcPr>
            <w:gridSpan w:val="3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폴더 구조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역할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node_modules/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project dependencies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public/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정적 파일 관리</w:t>
            </w:r>
          </w:p>
        </w:tc>
      </w:tr>
      <w:tr>
        <w:tblPrEx>
          <w:tblW w:w="5000" w:type="pct"/>
          <w:tblLook w:val="0020"/>
        </w:tblPrEx>
        <w:tc>
          <w:tcPr>
            <w:vMerge w:val="restart"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src/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apis/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api 호출 모듈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components/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component 관리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hooks/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사용자 정의 hook 관리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queries/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react-query 훅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locales/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다국어 처리 (default: ko)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mocks/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mock service worker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models/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model 관리 (interface, type, constants, ...)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pages/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page 관리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stores/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zustand로 관리되는 state 관리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utils/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공통 모듈성 util 관리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routers/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react router dom 관리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7A869A"/>
              </w:rPr>
              <w:t>components-old/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7A869A"/>
              </w:rPr>
              <w:t>legacy components</w:t>
            </w:r>
          </w:p>
        </w:tc>
      </w:tr>
      <w:tr>
        <w:tblPrEx>
          <w:tblW w:w="5000" w:type="pct"/>
          <w:tblLook w:val="0020"/>
        </w:tblPrEx>
        <w:tc>
          <w:tcPr>
            <w:vMerge/>
          </w:tcPr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7A869A"/>
              </w:rPr>
              <w:t>pages-old/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rPr>
                <w:color w:val="7A869A"/>
              </w:rPr>
              <w:t>legacy pages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App.tsx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최상위 component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index.tsx 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root element에 App.tsx 컴포넌트를 렌더링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.env-cmdrc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App 환경변수 관리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.eslintrc.json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eslint config 설정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.prettierrc.json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prettier config 설정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package.json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프로젝트 정보 및 의존성(dependencies)을 관리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tsconfig.json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typescript config 설정</w:t>
            </w:r>
          </w:p>
        </w:tc>
      </w:tr>
      <w:tr>
        <w:tblPrEx>
          <w:tblW w:w="5000" w:type="pct"/>
          <w:tblLook w:val="0020"/>
        </w:tblPrEx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vite.config.ts</w:t>
            </w: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</w:p>
        </w:tc>
        <w:tc>
          <w:tcPr/>
          <w:p>
            <w:pPr>
              <w:numPr>
                <w:ilvl w:val="0"/>
                <w:numId w:val="0"/>
              </w:numPr>
              <w:spacing w:before="0" w:beforeAutospacing="0" w:after="120" w:afterAutospacing="0" w:line="240" w:lineRule="auto"/>
              <w:ind w:left="0" w:right="0" w:firstLine="0"/>
              <w:jc w:val="left"/>
              <w:outlineLvl w:val="9"/>
            </w:pPr>
            <w:r>
              <w:t>vite 설정 파일</w:t>
            </w:r>
          </w:p>
        </w:tc>
      </w:tr>
    </w:tbl>
    <w:p/>
    <w:sectPr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910A82" w:rsidP="00910A82" w14:paraId="57AFF96D" w14:textId="60BB4141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091F1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694EDD6B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910A82" w:rsidRPr="00D8012A" w:rsidP="00D8012A" w14:paraId="59123AE0" w14:textId="1CAD98FD">
    <w:pPr>
      <w:pStyle w:val="Footer"/>
    </w:pPr>
    <w:r>
      <w:fldChar w:fldCharType="begin"/>
    </w:r>
    <w:r>
      <w:instrText xml:space="preserve"> STYLEREF "Heading 1" </w:instrText>
    </w:r>
    <w:r>
      <w:fldChar w:fldCharType="separate"/>
    </w:r>
    <w:r>
      <w:rPr>
        <w:b/>
        <w:noProof/>
      </w:rPr>
      <w:t>Error! No text of specified style in document.</w:t>
    </w:r>
    <w:r>
      <w:rPr>
        <w:noProof/>
      </w:rPr>
      <w:fldChar w:fldCharType="end"/>
    </w:r>
    <w:r w:rsidRPr="00DF63C1">
      <w:t xml:space="preserve"> 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3</w:t>
    </w:r>
    <w:r w:rsidRPr="00D8012A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3EDA70D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LGES Web Application Platform 구축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03. 폴더 별 역할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A17CE3" w14:paraId="58D817A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1F08"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character" w:customStyle="1" w:styleId="ScrollInlineCode">
    <w:name w:val="Scroll Inline Code"/>
    <w:basedOn w:val="DefaultParagraphFont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footer" Target="footer4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66</Words>
  <Characters>328</Characters>
  <Application>Microsoft Office Word</Application>
  <DocSecurity>0</DocSecurity>
  <Lines>40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114</cp:revision>
  <dcterms:created xsi:type="dcterms:W3CDTF">2024-04-02T04:30:01Z</dcterms:created>
  <dcterms:modified xsi:type="dcterms:W3CDTF">2024-04-02T04:30:01Z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