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07. 폴더/파일 네이밍 룰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LGES Web Application Platform 구축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2024-04-02 13:29:43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 /components  폴더/파일 네이밍 룰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 /pages 폴더/파일 네이밍 룰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왜 kebab-case으로 파일명, 폴더명을 작성하나요?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2" w:name="scroll-bookmark-2"/>
      <w:bookmarkEnd w:id="2"/>
      <w:hyperlink w:anchor="scroll-bookmark-3" w:history="1">
        <w:r>
          <w:rPr>
            <w:rStyle w:val="Hyperlink"/>
          </w:rPr>
          <w:t>1. /components 폴더/파일 네이밍 룰</w:t>
        </w:r>
      </w:hyperlink>
    </w:p>
    <w:p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2. /pages 폴더/파일 네이밍 룰</w:t>
        </w:r>
      </w:hyperlink>
    </w:p>
    <w:p>
      <w:pPr>
        <w:numPr>
          <w:ilvl w:val="0"/>
          <w:numId w:val="33"/>
        </w:numPr>
      </w:pPr>
      <w:hyperlink w:anchor="scroll-bookmark-5" w:history="1">
        <w:r>
          <w:rPr>
            <w:rStyle w:val="Hyperlink"/>
          </w:rPr>
          <w:t>왜 kebab-case으로 파일명, 폴더명을 작성하나요?</w:t>
        </w:r>
      </w:hyperlink>
    </w:p>
    <w:p/>
    <w:p>
      <w:r>
        <w:t>폴더/파일명 룰은 kebab-case, 컴포넌트명은 PascalCase 로 생성합니다. (web server에서 계승된 컨벤션과 그로인한 익숙한 형태를 위해 이렇게 사용합니다.)</w:t>
      </w:r>
    </w:p>
    <w:p>
      <w:pPr>
        <w:pStyle w:val="Heading1"/>
      </w:pPr>
      <w:bookmarkStart w:id="3" w:name="scroll-bookmark-3"/>
      <w:bookmarkStart w:id="4" w:name="_Toc256000003"/>
      <w:r>
        <w:t>1. /components  폴더/파일 네이밍 룰</w:t>
      </w:r>
      <w:bookmarkEnd w:id="4"/>
      <w:bookmarkEnd w:id="3"/>
    </w:p>
    <w:p/>
    <w:p>
      <w:pPr>
        <w:numPr>
          <w:ilvl w:val="0"/>
          <w:numId w:val="34"/>
        </w:numPr>
      </w:pPr>
      <w:r>
        <w:rPr>
          <w:b/>
        </w:rPr>
        <w:t>별도 feature나 domain 구조 등을 두지 않고 메인 컴포넌트들은 1레벨로 관리합니다.</w:t>
      </w:r>
    </w:p>
    <w:p>
      <w:pPr>
        <w:numPr>
          <w:ilvl w:val="1"/>
          <w:numId w:val="35"/>
        </w:numPr>
      </w:pPr>
      <w:r>
        <w:t>별도 구조를 두지 않는 이유는 신규 컴포넌트를 생성하거나 기존 컴포넌트 롤이 조금 변경되었을 경우 어떤 도메인(카테고리)로 두는지 결정이 필요한 시간을 없애고자 함이 있습니다.</w:t>
      </w:r>
    </w:p>
    <w:p>
      <w:pPr>
        <w:numPr>
          <w:ilvl w:val="1"/>
          <w:numId w:val="35"/>
        </w:numPr>
      </w:pPr>
      <w:r>
        <w:t>또한 리팩토링 시 구조에 따른 의존성을 줄이고자 함이 있습니다.</w:t>
      </w:r>
    </w:p>
    <w:p>
      <w:pPr>
        <w:numPr>
          <w:ilvl w:val="0"/>
          <w:numId w:val="34"/>
        </w:numPr>
      </w:pPr>
      <w:r>
        <w:rPr>
          <w:b/>
        </w:rPr>
        <w:t xml:space="preserve">폴더 내 파일은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index.ts(x)</w:t>
      </w:r>
      <w:r>
        <w:rPr>
          <w:b/>
        </w:rPr>
        <w:t xml:space="preserve"> ,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{component-name}.tsx</w:t>
      </w:r>
      <w:r>
        <w:rPr>
          <w:b/>
        </w:rPr>
        <w:t>  2개를 기본으로 생성합니다.</w:t>
      </w:r>
    </w:p>
    <w:p>
      <w:pPr>
        <w:numPr>
          <w:ilvl w:val="1"/>
          <w:numId w:val="36"/>
        </w:numPr>
      </w:pPr>
      <w:r>
        <w:t>이렇게 하는 이유 중 하나는 컴포넌트명으로 IDE 내에서 검색 시(또는 열린 파일 탭을 볼 시) 바로 해당 파일로 갈 수 있도록 하기 위해서도 있습니다.</w:t>
      </w:r>
    </w:p>
    <w:p>
      <w:pPr>
        <w:numPr>
          <w:ilvl w:val="1"/>
          <w:numId w:val="36"/>
        </w:numPr>
      </w:pPr>
      <w:r>
        <w:t xml:space="preserve">ex)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/components/container-layout/index.tsx</w:t>
      </w:r>
      <w:r>
        <w:t xml:space="preserve">  ,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/components/container-layout/container-layout.tsx</w:t>
      </w:r>
      <w:r>
        <w:t> </w:t>
      </w:r>
    </w:p>
    <w:p>
      <w:pPr>
        <w:numPr>
          <w:ilvl w:val="1"/>
          <w:numId w:val="36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index.ts(x)</w:t>
      </w:r>
      <w:r>
        <w:t xml:space="preserve"> 에서 외부에서 사용될 컴포넌트를 export 하여 사용될 수 있도록 합니다.</w:t>
      </w:r>
    </w:p>
    <w:p>
      <w:pPr>
        <w:numPr>
          <w:ilvl w:val="1"/>
          <w:numId w:val="36"/>
        </w:numPr>
      </w:pPr>
      <w:r>
        <w:drawing>
          <wp:inline>
            <wp:extent cx="4278485" cy="1428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4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4"/>
        </w:numPr>
      </w:pPr>
      <w:r>
        <w:rPr>
          <w:b/>
        </w:rPr>
        <w:t>컴포넌트 내에서만 사용되는 서브 컴포넌트는 메인 컴포넌트 폴더 하위에 co-location 합니다.</w:t>
      </w:r>
    </w:p>
    <w:p>
      <w:pPr>
        <w:numPr>
          <w:ilvl w:val="1"/>
          <w:numId w:val="37"/>
        </w:numPr>
      </w:pPr>
      <w:r>
        <w:drawing>
          <wp:inline>
            <wp:extent cx="2670123" cy="3810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12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4"/>
        </w:numPr>
      </w:pPr>
      <w:r>
        <w:rPr>
          <w:b/>
        </w:rPr>
        <w:t>2개 이상 컴포넌트에서 사용되는 경우는 /components 폴더 하위에 메인 컴포넌트로 작성합니다.</w:t>
      </w:r>
    </w:p>
    <w:p>
      <w:pPr>
        <w:pStyle w:val="Heading1"/>
      </w:pPr>
      <w:bookmarkStart w:id="5" w:name="scroll-bookmark-4"/>
      <w:bookmarkStart w:id="6" w:name="_Toc256000004"/>
      <w:r>
        <w:t>2. /pages 폴더/파일 네이밍 룰</w:t>
      </w:r>
      <w:bookmarkEnd w:id="6"/>
      <w:bookmarkEnd w:id="5"/>
    </w:p>
    <w:p>
      <w:pPr>
        <w:numPr>
          <w:ilvl w:val="0"/>
          <w:numId w:val="38"/>
        </w:numPr>
      </w:pPr>
      <w:r>
        <w:rPr>
          <w:b/>
        </w:rPr>
        <w:t>route path(url)와 동일한 경로로 구조를 만듭니다.</w:t>
      </w:r>
    </w:p>
    <w:p>
      <w:pPr>
        <w:numPr>
          <w:ilvl w:val="1"/>
          <w:numId w:val="39"/>
        </w:numPr>
      </w:pPr>
      <w:r>
        <w:t>추후 route path 변경에 따른 경로 재조정만 생각하면 되어 어디 폴더 경로에 두어야 하는지 결정하는 시간을 없앨 수 있습니다. </w:t>
      </w:r>
    </w:p>
    <w:p>
      <w:pPr>
        <w:numPr>
          <w:ilvl w:val="1"/>
          <w:numId w:val="39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/system/code</w:t>
      </w:r>
      <w:r>
        <w:t xml:space="preserve">  →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/pages/system/code/....tsx</w:t>
      </w:r>
      <w:r>
        <w:t> </w:t>
      </w:r>
    </w:p>
    <w:p>
      <w:pPr>
        <w:numPr>
          <w:ilvl w:val="1"/>
          <w:numId w:val="39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/sample/excel-manage</w:t>
      </w:r>
      <w:r>
        <w:t xml:space="preserve">  →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/pages/sample/excel-manage/...tsx</w:t>
      </w:r>
      <w:r>
        <w:t> </w:t>
      </w:r>
    </w:p>
    <w:p>
      <w:pPr>
        <w:numPr>
          <w:ilvl w:val="0"/>
          <w:numId w:val="38"/>
        </w:numPr>
      </w:pPr>
      <w:r>
        <w:rPr>
          <w:b/>
        </w:rPr>
        <w:t>page 컴포넌트는 postfix로 "-page"라는 명을 붙입니다. </w:t>
      </w:r>
    </w:p>
    <w:p>
      <w:pPr>
        <w:numPr>
          <w:ilvl w:val="1"/>
          <w:numId w:val="40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/pages/system/log/menu/log-menu-page.tsx</w:t>
      </w:r>
      <w:r>
        <w:t> </w:t>
      </w:r>
    </w:p>
    <w:p>
      <w:pPr>
        <w:numPr>
          <w:ilvl w:val="1"/>
          <w:numId w:val="40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/pages/sample/popup/popup-page.tsx</w:t>
      </w:r>
      <w:r>
        <w:t> </w:t>
      </w:r>
    </w:p>
    <w:p>
      <w:pPr>
        <w:pStyle w:val="Heading1"/>
      </w:pPr>
      <w:bookmarkStart w:id="7" w:name="scroll-bookmark-5"/>
      <w:bookmarkStart w:id="8" w:name="_Toc256000005"/>
      <w:r>
        <w:t>왜 kebab-case으로 파일명, 폴더명을 작성하나요?</w:t>
      </w:r>
      <w:bookmarkEnd w:id="8"/>
      <w:bookmarkEnd w:id="7"/>
    </w:p>
    <w:p>
      <w:r>
        <w:t>&gt; 컴포넌트 명은 Pascal case로 리액트 커뮤니티에서 권장하는 방식을 그대로 사용합니다. 파일명/폴더명만 kebab-case로 작성합니다.</w:t>
      </w:r>
    </w:p>
    <w:p>
      <w:r>
        <w:t>시스템에서 대소문자 구분 없이 일관된 명명 규칙을 유지하기 쉽게 하기 위해서입니다. 또한, URL과의 일관성을 유지할 수 있으며, 특히 웹 서버에서 대소문자 구분 없이 파일을 처리할 때 오류를 방지할 수 있습니다.</w:t>
      </w:r>
    </w:p>
    <w:p>
      <w:r>
        <w:t>다양한 운영 체제에서 파일 명의 대소문자가 혼용되어 발생할 수 있는 문제를 방지합니다. 예를 들어, macOS는 대소문자를 구분하지 않는 파일 시스템을 사용할 수 있으며, Linux는 대소문자를 구분합니다.</w:t>
      </w:r>
    </w:p>
    <w:p>
      <w:r>
        <w:t>kebab-case는 이러한 환경 차이에서 발생할 수 있는 문제를 최소화합니다.</w:t>
      </w:r>
    </w:p>
    <w:p>
      <w:r>
        <w:t>프로젝트 내에서 모든 파일에 대해 동일한 명명 규칙을 적용하는 것이 중요하기 때문에 이를 명시적으로 설명합니다. 이는 프로젝트의 가독성과 유지보수성을 향상시킵니다.</w:t>
      </w:r>
    </w:p>
    <w:sectPr w:rsidSect="008B1C6A">
      <w:footerReference w:type="default" r:id="rId1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왜 kebab-case으로 파일명, 폴더명을 작성하나요?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6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LGES Web Application Platform 구축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07. 폴더/파일 네이밍 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footer" Target="footer4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2024-04-02T04:29:43Z</dcterms:created>
  <dcterms:modified xsi:type="dcterms:W3CDTF">2024-04-02T04:29:43Z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