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00"/>
        <w:gridCol w:w="2526"/>
      </w:tblGrid>
      <w:tr>
        <w:tc>
          <w:tcPr>
            <w:tcW w:type="dxa" w:w="65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A5F"/>
                <w:spacing w:val="20"/>
                <w:sz w:val="44"/>
                <w:szCs w:val="44"/>
              </w:rPr>
              <w:t xml:space="preserve">JOGU ASHWINI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4"/>
                <w:szCs w:val="24"/>
              </w:rPr>
              <w:t xml:space="preserve">Registered Nurse  |  Pediatric &amp; Neonatal (NICU) Care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3-61, Near Water Tank, Ponugodu, Nalgonda - 508255, Telangana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Phone: +91 83099 20970   |   Email: ashwinijogu9495@gmail.com</w:t>
            </w:r>
          </w:p>
        </w:tc>
        <w:tc>
          <w:tcPr>
            <w:tcW w:type="dxa" w:w="25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477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3A5F" w:sz="12" w:space="4"/>
        </w:pBdr>
        <w:spacing w:after="0" w:before="80"/>
      </w:pPr>
    </w:p>
    <w:p>
      <w:pPr>
        <w:pBdr>
          <w:bottom w:val="single" w:color="2E86AB" w:sz="8" w:space="2"/>
        </w:pBdr>
        <w:spacing w:after="60" w:before="120"/>
      </w:pPr>
      <w:r>
        <w:rPr>
          <w:rFonts w:ascii="Arial" w:cs="Arial" w:eastAsia="Arial" w:hAnsi="Arial"/>
          <w:b/>
          <w:bCs/>
          <w:color w:val="1F3A5F"/>
          <w:spacing w:val="20"/>
          <w:sz w:val="25"/>
          <w:szCs w:val="25"/>
        </w:rPr>
        <w:t xml:space="preserve">PROFESSIONAL SUMMARY</w:t>
      </w:r>
    </w:p>
    <w:p>
      <w:pPr>
        <w:spacing w:after="55"/>
      </w:pPr>
      <w:r>
        <w:rPr>
          <w:rFonts w:ascii="Arial" w:cs="Arial" w:eastAsia="Arial" w:hAnsi="Arial"/>
          <w:sz w:val="20"/>
          <w:szCs w:val="20"/>
        </w:rPr>
        <w:t xml:space="preserve">Dedicated and compassionate Registered Nurse with a B.Sc in Nursing and hands-on clinical experience in the Pediatric and Neonatal Intensive Care Unit (NICU) at Ankura Hospital, Hyderabad. Skilled in monitoring vital signs, administering medications, and delivering family-centred, evidence-based care to critically ill infants and children. Strong commitment to patient safety, infection control, and continuous professional development. Seeking a Registered Nurse role that offers greater scope for growth and responsibility.</w:t>
      </w:r>
    </w:p>
    <w:p>
      <w:pPr>
        <w:pBdr>
          <w:bottom w:val="single" w:color="2E86AB" w:sz="8" w:space="2"/>
        </w:pBdr>
        <w:spacing w:after="60" w:before="120"/>
      </w:pPr>
      <w:r>
        <w:rPr>
          <w:rFonts w:ascii="Arial" w:cs="Arial" w:eastAsia="Arial" w:hAnsi="Arial"/>
          <w:b/>
          <w:bCs/>
          <w:color w:val="1F3A5F"/>
          <w:spacing w:val="20"/>
          <w:sz w:val="25"/>
          <w:szCs w:val="25"/>
        </w:rPr>
        <w:t xml:space="preserve">CORE COMPETENCIES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"/>
              <w:left w:type="dxa" w:w="0"/>
              <w:bottom w:type="dxa" w:w="6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Pediatric &amp; Neonatal (NICU) Care</w:t>
            </w:r>
          </w:p>
        </w:tc>
        <w:tc>
          <w:tcPr>
            <w:tcW w:type="dxa" w:w="4513"/>
            <w:tcMar>
              <w:top w:type="dxa" w:w="6"/>
              <w:left w:type="dxa" w:w="0"/>
              <w:bottom w:type="dxa" w:w="6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&amp; Family Education</w:t>
            </w:r>
          </w:p>
        </w:tc>
      </w:tr>
      <w:tr>
        <w:tc>
          <w:tcPr>
            <w:tcW w:type="dxa" w:w="4513"/>
            <w:tcMar>
              <w:top w:type="dxa" w:w="6"/>
              <w:left w:type="dxa" w:w="0"/>
              <w:bottom w:type="dxa" w:w="6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Vital Signs Monitoring &amp; Assessment</w:t>
            </w:r>
          </w:p>
        </w:tc>
        <w:tc>
          <w:tcPr>
            <w:tcW w:type="dxa" w:w="4513"/>
            <w:tcMar>
              <w:top w:type="dxa" w:w="6"/>
              <w:left w:type="dxa" w:w="0"/>
              <w:bottom w:type="dxa" w:w="6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 Plan Implementation</w:t>
            </w:r>
          </w:p>
        </w:tc>
      </w:tr>
      <w:tr>
        <w:tc>
          <w:tcPr>
            <w:tcW w:type="dxa" w:w="4513"/>
            <w:tcMar>
              <w:top w:type="dxa" w:w="6"/>
              <w:left w:type="dxa" w:w="0"/>
              <w:bottom w:type="dxa" w:w="6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Administration &amp; IV Therapy</w:t>
            </w:r>
          </w:p>
        </w:tc>
        <w:tc>
          <w:tcPr>
            <w:tcW w:type="dxa" w:w="4513"/>
            <w:tcMar>
              <w:top w:type="dxa" w:w="6"/>
              <w:left w:type="dxa" w:w="0"/>
              <w:bottom w:type="dxa" w:w="6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Clinical Documentation &amp; EHR</w:t>
            </w:r>
          </w:p>
        </w:tc>
      </w:tr>
      <w:tr>
        <w:tc>
          <w:tcPr>
            <w:tcW w:type="dxa" w:w="4513"/>
            <w:tcMar>
              <w:top w:type="dxa" w:w="6"/>
              <w:left w:type="dxa" w:w="0"/>
              <w:bottom w:type="dxa" w:w="6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Infection Control &amp; Aseptic Techniques</w:t>
            </w:r>
          </w:p>
        </w:tc>
        <w:tc>
          <w:tcPr>
            <w:tcW w:type="dxa" w:w="4513"/>
            <w:tcMar>
              <w:top w:type="dxa" w:w="6"/>
              <w:left w:type="dxa" w:w="0"/>
              <w:bottom w:type="dxa" w:w="6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Collaboration &amp; Communication</w:t>
            </w:r>
          </w:p>
        </w:tc>
      </w:tr>
      <w:tr>
        <w:tc>
          <w:tcPr>
            <w:tcW w:type="dxa" w:w="4513"/>
            <w:tcMar>
              <w:top w:type="dxa" w:w="6"/>
              <w:left w:type="dxa" w:w="0"/>
              <w:bottom w:type="dxa" w:w="6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Emergency &amp; Critical Care Support</w:t>
            </w:r>
          </w:p>
        </w:tc>
        <w:tc>
          <w:tcPr>
            <w:tcW w:type="dxa" w:w="4513"/>
            <w:tcMar>
              <w:top w:type="dxa" w:w="6"/>
              <w:left w:type="dxa" w:w="0"/>
              <w:bottom w:type="dxa" w:w="6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Safety &amp; Comfort Care</w:t>
            </w:r>
          </w:p>
        </w:tc>
      </w:tr>
    </w:tbl>
    <w:p>
      <w:pPr>
        <w:pBdr>
          <w:bottom w:val="single" w:color="2E86AB" w:sz="8" w:space="2"/>
        </w:pBdr>
        <w:spacing w:after="60" w:before="120"/>
      </w:pPr>
      <w:r>
        <w:rPr>
          <w:rFonts w:ascii="Arial" w:cs="Arial" w:eastAsia="Arial" w:hAnsi="Arial"/>
          <w:b/>
          <w:bCs/>
          <w:color w:val="1F3A5F"/>
          <w:spacing w:val="20"/>
          <w:sz w:val="25"/>
          <w:szCs w:val="25"/>
        </w:rPr>
        <w:t xml:space="preserve">PROFESSIONAL EXPERIENCE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Staff Nurse – Pediatrics &amp; NICU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July 2025 – Present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Ankura Hospital, Hyderabad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Provide round-the-clock, attentive nursing care to neonates and pediatric patients in the NICU and pediatric ward.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Monitor vital signs, administer medications and IV fluids as per physician orders, and accurately document patient progress and care plans.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Assist physicians during clinical procedures and respond promptly to emergencies; maintain strict infection-control and aseptic protocols for vulnerable patients.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Counsel and educate parents and caregivers on newborn care, feeding techniques, hygiene, and post-discharge instructions.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Collaborate closely with doctors, fellow nurses, and support staff to coordinate and deliver high-quality patient care.</w:t>
      </w:r>
    </w:p>
    <w:p>
      <w:pPr>
        <w:pBdr>
          <w:bottom w:val="single" w:color="2E86AB" w:sz="8" w:space="2"/>
        </w:pBdr>
        <w:spacing w:after="60" w:before="120"/>
      </w:pPr>
      <w:r>
        <w:rPr>
          <w:rFonts w:ascii="Arial" w:cs="Arial" w:eastAsia="Arial" w:hAnsi="Arial"/>
          <w:b/>
          <w:bCs/>
          <w:color w:val="1F3A5F"/>
          <w:spacing w:val="20"/>
          <w:sz w:val="25"/>
          <w:szCs w:val="25"/>
        </w:rPr>
        <w:t xml:space="preserve">EDUCATION</w:t>
      </w:r>
    </w:p>
    <w:tbl>
      <w:tblPr>
        <w:tblW w:type="dxa" w:w="9026"/>
        <w:tblBorders>
          <w:top w:val="single" w:color="BFD3E0" w:sz="2"/>
          <w:left w:val="single" w:color="BFD3E0" w:sz="2"/>
          <w:bottom w:val="single" w:color="BFD3E0" w:sz="2"/>
          <w:right w:val="single" w:color="BFD3E0" w:sz="2"/>
          <w:insideH w:val="single" w:color="BFD3E0" w:sz="2"/>
          <w:insideV w:val="single" w:color="BFD3E0" w:sz="2"/>
        </w:tblBorders>
      </w:tblPr>
      <w:tblGrid>
        <w:gridCol w:w="700"/>
        <w:gridCol w:w="2050"/>
        <w:gridCol w:w="3326"/>
        <w:gridCol w:w="1500"/>
        <w:gridCol w:w="1450"/>
      </w:tblGrid>
      <w:tr>
        <w:tc>
          <w:tcPr>
            <w:tcW w:type="dxa" w:w="700"/>
            <w:shd w:fill="1F3A5F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050"/>
            <w:shd w:fill="1F3A5F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3326"/>
            <w:shd w:fill="1F3A5F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University / Board</w:t>
            </w:r>
          </w:p>
        </w:tc>
        <w:tc>
          <w:tcPr>
            <w:tcW w:type="dxa" w:w="1500"/>
            <w:shd w:fill="1F3A5F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450"/>
            <w:shd w:fill="1F3A5F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B.Sc Nursing</w:t>
            </w:r>
          </w:p>
        </w:tc>
        <w:tc>
          <w:tcPr>
            <w:tcW w:type="dxa" w:w="332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Yashoda Lakshmi College of Nursing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2020 - 2025</w:t>
            </w:r>
          </w:p>
        </w:tc>
        <w:tc>
          <w:tcPr>
            <w:tcW w:type="dxa" w:w="14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 (Bi.P.C)</w:t>
            </w:r>
          </w:p>
        </w:tc>
        <w:tc>
          <w:tcPr>
            <w:tcW w:type="dxa" w:w="332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Gouthami Junior College, Nalgonda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2018 - 2020</w:t>
            </w:r>
          </w:p>
        </w:tc>
        <w:tc>
          <w:tcPr>
            <w:tcW w:type="dxa" w:w="14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78%</w:t>
            </w:r>
          </w:p>
        </w:tc>
      </w:tr>
      <w:tr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SSC</w:t>
            </w:r>
          </w:p>
        </w:tc>
        <w:tc>
          <w:tcPr>
            <w:tcW w:type="dxa" w:w="332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Sneha High School, Nalgonda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14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83%</w:t>
            </w:r>
          </w:p>
        </w:tc>
      </w:tr>
    </w:tbl>
    <w:p>
      <w:pPr>
        <w:pBdr>
          <w:bottom w:val="single" w:color="2E86AB" w:sz="8" w:space="2"/>
        </w:pBdr>
        <w:spacing w:after="60" w:before="120"/>
      </w:pPr>
      <w:r>
        <w:rPr>
          <w:rFonts w:ascii="Arial" w:cs="Arial" w:eastAsia="Arial" w:hAnsi="Arial"/>
          <w:b/>
          <w:bCs/>
          <w:color w:val="1F3A5F"/>
          <w:spacing w:val="20"/>
          <w:sz w:val="25"/>
          <w:szCs w:val="25"/>
        </w:rPr>
        <w:t xml:space="preserve">PERSONAL DETAILS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626"/>
      </w:tblGrid>
      <w:tr>
        <w:tc>
          <w:tcPr>
            <w:tcW w:type="dxa" w:w="2400"/>
            <w:tcMar>
              <w:top w:type="dxa" w:w="5"/>
              <w:left w:type="dxa" w:w="0"/>
              <w:bottom w:type="dxa" w:w="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Father's Name</w:t>
            </w:r>
          </w:p>
        </w:tc>
        <w:tc>
          <w:tcPr>
            <w:tcW w:type="dxa" w:w="6626"/>
            <w:tcMar>
              <w:top w:type="dxa" w:w="5"/>
              <w:left w:type="dxa" w:w="0"/>
              <w:bottom w:type="dxa" w:w="5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Jogu Sathyanarayana</w:t>
            </w:r>
          </w:p>
        </w:tc>
      </w:tr>
      <w:tr>
        <w:tc>
          <w:tcPr>
            <w:tcW w:type="dxa" w:w="2400"/>
            <w:tcMar>
              <w:top w:type="dxa" w:w="5"/>
              <w:left w:type="dxa" w:w="0"/>
              <w:bottom w:type="dxa" w:w="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626"/>
            <w:tcMar>
              <w:top w:type="dxa" w:w="5"/>
              <w:left w:type="dxa" w:w="0"/>
              <w:bottom w:type="dxa" w:w="5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30-09-2001</w:t>
            </w:r>
          </w:p>
        </w:tc>
      </w:tr>
      <w:tr>
        <w:tc>
          <w:tcPr>
            <w:tcW w:type="dxa" w:w="2400"/>
            <w:tcMar>
              <w:top w:type="dxa" w:w="5"/>
              <w:left w:type="dxa" w:w="0"/>
              <w:bottom w:type="dxa" w:w="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6626"/>
            <w:tcMar>
              <w:top w:type="dxa" w:w="5"/>
              <w:left w:type="dxa" w:w="0"/>
              <w:bottom w:type="dxa" w:w="5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400"/>
            <w:tcMar>
              <w:top w:type="dxa" w:w="5"/>
              <w:left w:type="dxa" w:w="0"/>
              <w:bottom w:type="dxa" w:w="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6626"/>
            <w:tcMar>
              <w:top w:type="dxa" w:w="5"/>
              <w:left w:type="dxa" w:w="0"/>
              <w:bottom w:type="dxa" w:w="5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</w:t>
            </w:r>
          </w:p>
        </w:tc>
      </w:tr>
      <w:tr>
        <w:tc>
          <w:tcPr>
            <w:tcW w:type="dxa" w:w="2400"/>
            <w:tcMar>
              <w:top w:type="dxa" w:w="5"/>
              <w:left w:type="dxa" w:w="0"/>
              <w:bottom w:type="dxa" w:w="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6626"/>
            <w:tcMar>
              <w:top w:type="dxa" w:w="5"/>
              <w:left w:type="dxa" w:w="0"/>
              <w:bottom w:type="dxa" w:w="5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Unmarried</w:t>
            </w:r>
          </w:p>
        </w:tc>
      </w:tr>
      <w:tr>
        <w:tc>
          <w:tcPr>
            <w:tcW w:type="dxa" w:w="2400"/>
            <w:tcMar>
              <w:top w:type="dxa" w:w="5"/>
              <w:left w:type="dxa" w:w="0"/>
              <w:bottom w:type="dxa" w:w="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Languages Known</w:t>
            </w:r>
          </w:p>
        </w:tc>
        <w:tc>
          <w:tcPr>
            <w:tcW w:type="dxa" w:w="6626"/>
            <w:tcMar>
              <w:top w:type="dxa" w:w="5"/>
              <w:left w:type="dxa" w:w="0"/>
              <w:bottom w:type="dxa" w:w="5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Telugu, English, Hindi</w:t>
            </w:r>
          </w:p>
        </w:tc>
      </w:tr>
    </w:tbl>
    <w:p>
      <w:pPr>
        <w:pBdr>
          <w:bottom w:val="single" w:color="2E86AB" w:sz="8" w:space="2"/>
        </w:pBdr>
        <w:spacing w:after="60" w:before="120"/>
      </w:pPr>
      <w:r>
        <w:rPr>
          <w:rFonts w:ascii="Arial" w:cs="Arial" w:eastAsia="Arial" w:hAnsi="Arial"/>
          <w:b/>
          <w:bCs/>
          <w:color w:val="1F3A5F"/>
          <w:spacing w:val="20"/>
          <w:sz w:val="25"/>
          <w:szCs w:val="25"/>
        </w:rPr>
        <w:t xml:space="preserve">DECLARATION</w:t>
      </w:r>
    </w:p>
    <w:p>
      <w:pPr>
        <w:spacing w:after="55"/>
      </w:pPr>
      <w:r>
        <w:rPr>
          <w:rFonts w:ascii="Arial" w:cs="Arial" w:eastAsia="Arial" w:hAnsi="Arial"/>
          <w:sz w:val="20"/>
          <w:szCs w:val="20"/>
        </w:rPr>
        <w:t xml:space="preserve">I hereby declare that the above information is true and correct to the best of my knowledge and belief.</w:t>
      </w:r>
    </w:p>
    <w:p>
      <w:pPr>
        <w:tabs>
          <w:tab w:val="right" w:pos="9026"/>
        </w:tabs>
        <w:spacing w:before="100"/>
      </w:pPr>
      <w:r>
        <w:rPr>
          <w:rFonts w:ascii="Arial" w:cs="Arial" w:eastAsia="Arial" w:hAnsi="Arial"/>
          <w:sz w:val="20"/>
          <w:szCs w:val="20"/>
        </w:rPr>
        <w:t xml:space="preserve">Place: Nalgonda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Jogu Ashwini</w:t>
      </w:r>
    </w:p>
    <w:p>
      <w:r>
        <w:rPr>
          <w:rFonts w:ascii="Arial" w:cs="Arial" w:eastAsia="Arial" w:hAnsi="Arial"/>
          <w:sz w:val="20"/>
          <w:szCs w:val="20"/>
        </w:rPr>
        <w:t xml:space="preserve">Date:</w:t>
      </w:r>
    </w:p>
    <w:sectPr>
      <w:pgSz w:w="11906" w:h="16838" w:orient="portrait"/>
      <w:pgMar w:top="500" w:right="1440" w:bottom="5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200"/>
      </w:pPr>
      <w:rPr>
        <w:b/>
        <w:bCs/>
        <w:color w:val="2E86A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a6ee0b82963fad53f4d3bc938183b3cf7fa07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2026-06-13T09:19:34.724Z</dcterms:created>
  <dcterms:modified xsi:type="dcterms:W3CDTF">2026-06-13T09:19:34.724Z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