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인디고 제품별 건강관리 관련 원료 정리</w:t>
      </w:r>
    </w:p>
    <w:p>
      <w:pPr>
        <w:spacing w:after="160"/>
      </w:pPr>
      <w:r>
        <w:rPr>
          <w:color w:val="5B605B"/>
          <w:sz w:val="16"/>
        </w:rPr>
        <w:t>기준일: 2026.07.22 / 참고: 전달 Drive 상세페이지 및 제품정보 이미지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0512"/>
      </w:tblGrid>
      <w:tr>
        <w:tc>
          <w:tcPr>
            <w:tcW w:type="dxa" w:w="10512"/>
            <w:shd w:fill="F5F8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8"/>
              </w:rPr>
              <w:t>작성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6"/>
              </w:rPr>
              <w:t>· 상세페이지의 질병 예방 원료 영역에 매칭하기 위한 내부 정리안입니다.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6"/>
              </w:rPr>
              <w:t>· 외부 노출 문구는 질병의 치료, 예방, 효과 보장을 직접 표현하지 말고 건강관리/영양 보조 관점으로 조정 권장합니다.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6"/>
              </w:rPr>
              <w:t>· 원료명은 상세페이지 및 제품정보 이미지에서 확인되는 대표 원료 위주로 정리했으며, 최종 등록 전 패키지 원재료표와 대조가 필요합니다.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6"/>
              </w:rPr>
              <w:t>· 귀, 호흡기처럼 상세페이지 원료 근거가 직접적으로 약한 항목은 제품 상세에서 제외하거나 내부 검토 후 사용 권장합니다.</w:t>
            </w:r>
          </w:p>
        </w:tc>
      </w:tr>
    </w:tbl>
    <w:p/>
    <w:p>
      <w:pPr>
        <w:pStyle w:val="Heading1"/>
      </w:pPr>
      <w:r>
        <w:rPr>
          <w:b/>
        </w:rPr>
        <w:t>고양이 제품</w:t>
      </w:r>
    </w:p>
    <w:p>
      <w:pPr>
        <w:pStyle w:val="Heading3"/>
        <w:spacing w:before="80" w:after="20"/>
      </w:pPr>
      <w:r>
        <w:rPr>
          <w:b/>
        </w:rPr>
        <w:t>인디고 바이오뉴트리션 캣 고양이 유산균 사료 유리너리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강황, 연어,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신장/요로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크랜베리, 구연산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비피도박테리움 아니말리스 락티스, 락토바실러스 람노서스, 락토바실러스 플란타럼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바이오뉴트리션 캣 고양이 헤어볼 사료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비오틴, 아연, 비타민 E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헤어볼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차전자피, 셀룰로스, 치커리 이눌린, 알팔파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변비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차전자피, 셀룰로스, 치커리 이눌린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비피도박테리움 아니말리스 락티스, 락토바실러스 람노서스, 락토바실러스 플란타럼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바이오뉴트리션 키튼 고양이 사료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비오틴, 아연, 비타민 E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프락토올리고당, 유산균, 비피도박테리움 아니말리스 락티스, 락토바실러스 람노서스, 락토바실러스 플란타럼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관절/골격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칼슘, 인, 비타민 D3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하이포알러제닉 포 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가수분해 밀웜, 강황,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신장/요로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크랜베리, DL-메티오닌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비피도박테리움 아니말리스 락티스, 락토바실러스 람노서스, 락토바실러스 플란타럼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에이지뉴트리션 어덜트 포 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오메가-3,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염화콜린, 오메가-3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에이지뉴트리션 어덜트 7+ 포 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오메가-3, 연어,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코엔자임Q10, 오메가-3, 염화콜린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관절/골격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칼슘, 인, 비타민 D3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에이지뉴트리션 어덜트 10+ 포 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오메가-3, 연어,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코엔자임Q10, 오메가-3, 염화콜린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관절/골격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칼슘, 인, 비타민 D3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세븐 인도어 프로틴업 포 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샐몬오일,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비트펄프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치아/구강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유산균 대사물질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세븐 인도어 팻다운 포 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체중관리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저지방 레시피, 비트펄프, 알팔파, 프락토올리고당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샐몬오일,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비트펄프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치아/구강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유산균 대사물질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펫오리진 프로바이오틱스 포 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변비/설사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비피도박테리움 아니말리스 락티스, 락토바실러스 람노서스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프로바이오틱스, 유산균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치아/구강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펫오리진 데일리스틱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음수량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수분, 흰살참치, 닭가슴살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프락토올리고당, 유산균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체중관리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저칼로리, 수분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캣 흰살참치 그레이비 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음수량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수분, 그레이비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오메가 3&amp;6, 비타민 E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헤어볼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프락토올리고당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장/소화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프락토올리고당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체중관리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흰살참치, 수분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오메가 3&amp;6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</w:t>
            </w:r>
          </w:p>
        </w:tc>
      </w:tr>
    </w:tbl>
    <w:p>
      <w:pPr>
        <w:spacing w:after="0"/>
      </w:pPr>
    </w:p>
    <w:p>
      <w:pPr>
        <w:pStyle w:val="Heading1"/>
      </w:pPr>
      <w:r>
        <w:br w:type="page"/>
      </w:r>
      <w:r>
        <w:rPr>
          <w:b/>
        </w:rPr>
        <w:t>강아지 제품</w:t>
      </w:r>
    </w:p>
    <w:p>
      <w:pPr>
        <w:pStyle w:val="Heading3"/>
        <w:spacing w:before="80" w:after="20"/>
      </w:pPr>
      <w:r>
        <w:rPr>
          <w:b/>
        </w:rPr>
        <w:t>인디고 바이오뉴트리션 독 관절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MSM, 콘드로이틴, 초록입홍합, 칼슘, 인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아마씨, 비오틴, 아연, 비타민 E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유카추출물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바이오뉴트리션 독 스킨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오메가-3, 아마씨, 비오틴, 아연, 비타민 E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눈물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저알러지 단백질 설계, 연어, 오메가-3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유카추출물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바이오뉴트리션 독 체중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체중관리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L-카르니틴, 식이섬유, 비트펄프, 셀룰로스, 알팔파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유카추출물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오리, 비오틴, 아연, 비타민 E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하이포알러제닉 포 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피부/눈물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가수분해 밀웜, 곤충단백질, 그레인프리, 단일 단백질 설계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비오틴, 아연, 비타민 E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에이지뉴트리션 마더앤베이비 포 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오리, 비오틴, 아연, 비타민 E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DHA, 타우린, 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관절/골격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칼슘, 인, 비타민 D3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에이지뉴트리션 어덜트 포 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오리, 소고기, 오메가-3,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염화콜린, 오메가-3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에이지뉴트리션 어덜트 7+ 포 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콘드로이틴, 칼슘, 인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오리, 오메가-3,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코엔자임Q10, 오메가-3, 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에이지뉴트리션 어덜트 10+ 포 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콘드로이틴, 칼슘, 인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오리, 오메가-3,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코엔자임Q10, 오메가-3, 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세븐 비 포 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소고기, 오리, 비오틴, 아연, 오메가-3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유기농 비트펄프, 프락토올리고당, 유산균, 치커리, 유카추출물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치아/구강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유산균 대사물질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세븐 에스 포 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닭고기, 샐몬오일,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유기농 비트펄프, 프락토올리고당, 유산균, 치커리, 유카추출물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치아/구강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유산균 대사물질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세븐 맥시비 포 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콘드로이틴, 칼슘, 인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소고기, 오리, 비오틴, 아연, 오메가-3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유기농 비트펄프, 프락토올리고당, 유산균, 치커리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세븐오리진 비 포 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소고기분, 오리분, 비오틴, 아연, 오메가-3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유기농 비트펄프, 유기농 귀리/보리, 유산균, 만난올리고당, 치커리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세븐오리진 에스 포 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닭고기, 샐몬오일, 비오틴, 아연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유기농 비트펄프, 유기농 귀리/보리, 유산균, 만난올리고당, 치커리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관절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심장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</w:tbl>
    <w:p>
      <w:pPr>
        <w:spacing w:after="0"/>
      </w:pPr>
    </w:p>
    <w:p>
      <w:pPr>
        <w:pStyle w:val="Heading3"/>
        <w:spacing w:before="80" w:after="20"/>
      </w:pPr>
      <w:r>
        <w:rPr>
          <w:b/>
        </w:rPr>
        <w:t>인디고 펫오리진 프로바이오틱스 포 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5256"/>
        <w:gridCol w:w="5256"/>
      </w:tblGrid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소화기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프로바이오틱스, 강아지 유래 특허 유산균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치아/구강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피부/모질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</w:t>
            </w:r>
          </w:p>
        </w:tc>
      </w:tr>
      <w:tr>
        <w:tc>
          <w:tcPr>
            <w:tcW w:type="dxa" w:w="1699"/>
            <w:vAlign w:val="center"/>
            <w:shd w:fill="EAF4E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5543"/>
                <w:sz w:val="16"/>
              </w:rPr>
              <w:t>면역</w:t>
            </w:r>
          </w:p>
        </w:tc>
        <w:tc>
          <w:tcPr>
            <w:tcW w:type="dxa" w:w="8136"/>
            <w:vAlign w:val="center"/>
            <w:shd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/>
        </w:rPr>
        <w:t>등록 시 표현 메모</w:t>
      </w:r>
    </w:p>
    <w:p>
      <w:pPr>
        <w:spacing w:after="20"/>
      </w:pPr>
      <w:r>
        <w:rPr>
          <w:sz w:val="16"/>
        </w:rPr>
        <w:t>· 권장: “포함 원료 중 건강관리에 도움을 줄 수 있는 것으로 알려진 원료”</w:t>
      </w:r>
    </w:p>
    <w:p>
      <w:pPr>
        <w:spacing w:after="20"/>
      </w:pPr>
      <w:r>
        <w:rPr>
          <w:sz w:val="16"/>
        </w:rPr>
        <w:t>· 주의: “질병 예방/치료 효과가 있다”, “관절염 예방”, “신장병 개선”처럼 질병명을 직접 연결한 보장형 문구는 피하는 것이 좋습니다.</w:t>
      </w:r>
    </w:p>
    <w:p>
      <w:pPr>
        <w:spacing w:after="20"/>
      </w:pPr>
      <w:r>
        <w:rPr>
          <w:sz w:val="16"/>
        </w:rPr>
        <w:t>· 원료 매칭은 쇼핑몰 UI의 카테고리 분류용으로 활용하고, 상세 문구에서는 원료 중심의 완곡한 표현을 사용합니다.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E78"/>
        <w:sz w:val="14"/>
      </w:rPr>
      <w:t>Indigo ingredient mapping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Malgun Gothic" w:hAnsi="Malgun Gothic" w:eastAsia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403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403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4034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4403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