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동결건조 간식 소싱 중간보고</w:t>
      </w:r>
    </w:p>
    <w:p>
      <w:pPr>
        <w:keepNext w:val="0"/>
        <w:spacing w:after="160" w:before="0"/>
      </w:pPr>
      <w:r>
        <w:rPr>
          <w:b w:val="0"/>
          <w:sz w:val="18"/>
        </w:rPr>
        <w:t>2026년 9월 28일  |  Brand영업팀 최인호  |  보고 대상 부장님</w:t>
      </w:r>
    </w:p>
    <w:p>
      <w:pPr>
        <w:keepNext w:val="0"/>
        <w:spacing w:after="120" w:before="0"/>
      </w:pPr>
      <w:r>
        <w:rPr>
          <w:b w:val="0"/>
        </w:rPr>
        <w:t>네이처펫 대비 중량당 가격 경쟁력을 목표로 후난 페토와 라노바를 비교 중입니다. 인쇄포장과 국내 입고비용을 포함한 원가는 미확정이며, 샘플 평가와 동일 조건 재견적 후 품목별 진행 여부를 판단하고자 합니다.</w:t>
      </w:r>
    </w:p>
    <w:p>
      <w:pPr>
        <w:pStyle w:val="Heading1"/>
      </w:pPr>
      <w:r>
        <w:t>1 개발 기준과 시장조사</w:t>
      </w:r>
    </w:p>
    <w:p>
      <w:pPr>
        <w:keepNext w:val="0"/>
        <w:spacing w:after="80" w:before="0"/>
      </w:pPr>
      <w:r>
        <w:rPr>
          <w:b w:val="0"/>
        </w:rPr>
        <w:t>기존 기획 기준은 정상가 약 12,000원, 행사가 9,900원입니다. 최근 검토안은 표시가 11,900원에 10% 쿠폰을 적용한 10,710원이며, 최종 판매가격과 중량은 미확정입니다. 치킨 300g은 비교 기준이고, 전 품목 중량을 동일하게 고정하지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1701"/>
        <w:gridCol w:w="2381"/>
        <w:gridCol w:w="2835"/>
      </w:tblGrid>
      <w:tr>
        <w:trPr>
          <w:tblHeader/>
          <w:cantSplit/>
        </w:trPr>
        <w:tc>
          <w:tcPr>
            <w:tcW w:type="dxa" w:w="306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당시 비교 제품</w:t>
            </w:r>
          </w:p>
        </w:tc>
        <w:tc>
          <w:tcPr>
            <w:tcW w:type="dxa" w:w="170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중량</w:t>
            </w:r>
          </w:p>
        </w:tc>
        <w:tc>
          <w:tcPr>
            <w:tcW w:type="dxa" w:w="238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조사 가격</w:t>
            </w:r>
          </w:p>
        </w:tc>
        <w:tc>
          <w:tcPr>
            <w:tcW w:type="dxa" w:w="2835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검토 방향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네이처펫 치킨 큐브</w:t>
            </w:r>
          </w:p>
        </w:tc>
        <w:tc>
          <w:tcPr>
            <w:tcW w:type="dxa" w:w="170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300g</w:t>
            </w:r>
          </w:p>
        </w:tc>
        <w:tc>
          <w:tcPr>
            <w:tcW w:type="dxa" w:w="238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9,900원 쿠폰가</w:t>
            </w:r>
          </w:p>
        </w:tc>
        <w:tc>
          <w:tcPr>
            <w:tcW w:type="dxa" w:w="2835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주력 비교 품목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네이처펫 치킨 텐더</w:t>
            </w:r>
          </w:p>
        </w:tc>
        <w:tc>
          <w:tcPr>
            <w:tcW w:type="dxa" w:w="170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300g</w:t>
            </w:r>
          </w:p>
        </w:tc>
        <w:tc>
          <w:tcPr>
            <w:tcW w:type="dxa" w:w="238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11,570원</w:t>
            </w:r>
          </w:p>
        </w:tc>
        <w:tc>
          <w:tcPr>
            <w:tcW w:type="dxa" w:w="2835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치킨 제형별 가격 참고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네이처펫 북어 / 열빙어</w:t>
            </w:r>
          </w:p>
        </w:tc>
        <w:tc>
          <w:tcPr>
            <w:tcW w:type="dxa" w:w="170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140g / 210g</w:t>
            </w:r>
          </w:p>
        </w:tc>
        <w:tc>
          <w:tcPr>
            <w:tcW w:type="dxa" w:w="238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각 10,900원</w:t>
            </w:r>
          </w:p>
        </w:tc>
        <w:tc>
          <w:tcPr>
            <w:tcW w:type="dxa" w:w="2835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대구와 북어는 별도 원물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추가 비교 메추리 난황</w:t>
            </w:r>
          </w:p>
        </w:tc>
        <w:tc>
          <w:tcPr>
            <w:tcW w:type="dxa" w:w="170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200g</w:t>
            </w:r>
          </w:p>
        </w:tc>
        <w:tc>
          <w:tcPr>
            <w:tcW w:type="dxa" w:w="2381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9,290~9,580원</w:t>
            </w:r>
          </w:p>
        </w:tc>
        <w:tc>
          <w:tcPr>
            <w:tcW w:type="dxa" w:w="2835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당사는 닭 통난황 검토</w:t>
            </w:r>
          </w:p>
        </w:tc>
      </w:tr>
    </w:tbl>
    <w:p>
      <w:pPr>
        <w:keepNext w:val="0"/>
        <w:spacing w:after="60" w:before="0" w:line="220" w:lineRule="exact"/>
      </w:pPr>
      <w:r>
        <w:rPr>
          <w:b w:val="0"/>
          <w:sz w:val="16"/>
        </w:rPr>
        <w:t>9월 4일 및 7일 조사 기록이며 현재 판매가는 재확인 필요. 초기 정상가 10,900~11,900원 논의 후 약 12,000원으로 원가 역산. 쿠팡 마진은 33%에서 35%로 조정.</w:t>
      </w:r>
    </w:p>
    <w:p>
      <w:pPr>
        <w:pStyle w:val="Heading1"/>
      </w:pPr>
      <w:r>
        <w:t>2 공급사 단가와 협의 현황</w:t>
      </w:r>
    </w:p>
    <w:p>
      <w:pPr>
        <w:keepNext w:val="0"/>
        <w:spacing w:after="60" w:before="0" w:line="220" w:lineRule="exact"/>
      </w:pPr>
      <w:r>
        <w:rPr>
          <w:b w:val="0"/>
          <w:sz w:val="16"/>
        </w:rPr>
        <w:t>기존 제품 견적 비교 / kg당 미달러 / 인쇄포장 완제품 최종 단가 아님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1928"/>
        <w:gridCol w:w="1928"/>
        <w:gridCol w:w="3628"/>
      </w:tblGrid>
      <w:tr>
        <w:trPr>
          <w:tblHeader/>
          <w:cantSplit/>
        </w:trPr>
        <w:tc>
          <w:tcPr>
            <w:tcW w:type="dxa" w:w="249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품목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후난 페토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라노바</w:t>
            </w:r>
          </w:p>
        </w:tc>
        <w:tc>
          <w:tcPr>
            <w:tcW w:type="dxa" w:w="36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비교 시 확인사항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치킨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10.90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14.75</w:t>
            </w:r>
          </w:p>
        </w:tc>
        <w:tc>
          <w:tcPr>
            <w:tcW w:type="dxa" w:w="36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큐브 규격 및 포장비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대구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36.60 / 26.00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47.15</w:t>
            </w:r>
          </w:p>
        </w:tc>
        <w:tc>
          <w:tcPr>
            <w:tcW w:type="dxa" w:w="36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후난 일반 / 저가 등급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새우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86.60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124.30</w:t>
            </w:r>
          </w:p>
        </w:tc>
        <w:tc>
          <w:tcPr>
            <w:tcW w:type="dxa" w:w="36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크기 및 가열 여부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알배기 열빙어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37.50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46.50</w:t>
            </w:r>
          </w:p>
        </w:tc>
        <w:tc>
          <w:tcPr>
            <w:tcW w:type="dxa" w:w="36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원물 크기 및 규격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열빙어 암수 혼합 / 무란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27.50 혼합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19.75 무란</w:t>
            </w:r>
          </w:p>
        </w:tc>
        <w:tc>
          <w:tcPr>
            <w:tcW w:type="dxa" w:w="36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혼합과 무란은 다른 사양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난황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8.00 막 포함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8.37 통난황</w:t>
            </w:r>
          </w:p>
        </w:tc>
        <w:tc>
          <w:tcPr>
            <w:tcW w:type="dxa" w:w="36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후난 통형 가격 적용 확인</w:t>
            </w:r>
          </w:p>
        </w:tc>
      </w:tr>
    </w:tbl>
    <w:p>
      <w:pPr>
        <w:keepNext w:val="0"/>
        <w:spacing w:after="60" w:before="0" w:line="220" w:lineRule="exact"/>
      </w:pPr>
      <w:r>
        <w:rPr>
          <w:b w:val="0"/>
          <w:sz w:val="16"/>
        </w:rPr>
        <w:t>후난 9월 17일 견적은 FOB 표기 및 200~500kg 구간. 라노바는 FOB 텐진 회신이며 가격 단위 재확인 필요. 후난 혼합 열빙어는 암수 각 50%, 라노바 무란은 수컷 100%로 단정 불가.</w:t>
      </w:r>
    </w:p>
    <w:p>
      <w:pPr>
        <w:keepNext w:val="0"/>
        <w:spacing w:after="80" w:before="0"/>
      </w:pPr>
      <w:r>
        <w:rPr>
          <w:b w:val="0"/>
          <w:sz w:val="19"/>
        </w:rPr>
        <w:t>후난 페토: OSP 지정 상해 창고까지 본품 운송비를 부담하겠다고 회신했습니다. 포장재 조달은 업체, 디자인은 OSP 담당으로 협의했습니다. 통난황 생산은 가능하나 생산수량 조건 및 최종 인쇄포장비는 확인이 필요합니다.</w:t>
      </w:r>
    </w:p>
    <w:p>
      <w:pPr>
        <w:keepNext w:val="0"/>
        <w:spacing w:after="60" w:before="0" w:line="220" w:lineRule="exact"/>
      </w:pPr>
      <w:r>
        <w:rPr>
          <w:b w:val="0"/>
          <w:sz w:val="16"/>
        </w:rPr>
        <w:t>후난 인쇄포장 제안: 품목별 약 2만개 기준 봉투 0.20~0.24달러/개 및 색상당 초기 인쇄비 105달러. 소량은 동일 크기 디지털 인쇄 가능하나 단가 미확정. 봉투값은 완제품 포장 총비용과 다릅니다.</w:t>
      </w:r>
    </w:p>
    <w:p>
      <w:pPr>
        <w:keepNext w:val="0"/>
        <w:spacing w:after="80" w:before="0"/>
      </w:pPr>
      <w:r>
        <w:rPr>
          <w:b w:val="0"/>
          <w:sz w:val="19"/>
        </w:rPr>
        <w:t>라노바: 벌크 최소주문량은 품목별 150kg입니다. 품목별 200kg을 비교 기준으로 인쇄 지퍼파우치 포함 FOB 텐진 견적을 요청했고 회신 대기 중입니다. 명태 견적은 아직 없습니다.</w:t>
      </w:r>
    </w:p>
    <w:p>
      <w:pPr>
        <w:keepNext w:val="0"/>
        <w:spacing w:after="60" w:before="0" w:line="220" w:lineRule="exact"/>
      </w:pPr>
      <w:r>
        <w:rPr>
          <w:b w:val="0"/>
          <w:sz w:val="16"/>
        </w:rPr>
        <w:t>라노바 비교 요청 중량: 치킨 300g, 대구 180g, 새우·열빙어 150g, 통난황 400g. 견적 비교용이며 최종 상품 중량이 아닙니다. 원더풀키친은 공유된 견적이 없어 수치 비교에서 제외했습니다.</w:t>
      </w:r>
    </w:p>
    <w:p>
      <w:pPr>
        <w:pStyle w:val="Title"/>
        <w:pageBreakBefore/>
      </w:pPr>
      <w:r>
        <w:t>수익성 검토와 진행 요청</w:t>
      </w:r>
    </w:p>
    <w:p>
      <w:pPr>
        <w:keepNext w:val="0"/>
        <w:spacing w:after="100" w:before="0"/>
      </w:pPr>
      <w:r>
        <w:rPr>
          <w:b w:val="0"/>
          <w:sz w:val="18"/>
        </w:rPr>
        <w:t>기존 목표가격을 기준으로 허용 원가를 역산하고 샘플 및 물류 조건을 확정합니다</w:t>
      </w:r>
    </w:p>
    <w:p>
      <w:pPr>
        <w:pStyle w:val="Heading1"/>
      </w:pPr>
      <w:r>
        <w:t>3 쿠폰과 광고비를 반영한 손익</w:t>
      </w:r>
    </w:p>
    <w:p>
      <w:pPr>
        <w:keepNext w:val="0"/>
        <w:spacing w:after="80" w:before="0"/>
      </w:pPr>
      <w:r>
        <w:rPr>
          <w:b w:val="0"/>
          <w:sz w:val="19"/>
        </w:rPr>
        <w:t>쿠폰과 행사 할인액은 OSP가 전액 부담합니다. 계산상 쿠팡 몫은 쿠폰 전 표시가의 35%로 고정하고, 광고비는 쿠폰 차감 후 OSP 매출의 5~10%로 가정했습니다. 실제 정산 및 광고 집행 기준은 별도 확인이 필요합니다.</w:t>
      </w:r>
    </w:p>
    <w:p>
      <w:pPr>
        <w:keepNext w:val="0"/>
        <w:spacing w:after="60" w:before="0" w:line="220" w:lineRule="exact"/>
      </w:pPr>
      <w:r>
        <w:rPr>
          <w:b w:val="0"/>
          <w:sz w:val="16"/>
        </w:rPr>
        <w:t>OSP 매출 = (표시가 × 65% - OSP 부담 할인액) ÷ 1.1. 아래 마진은 해당 매출 대비 원가·광고비 차감 후 잔여이익률이며 영업이익률은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1984"/>
        <w:gridCol w:w="1928"/>
        <w:gridCol w:w="1814"/>
        <w:gridCol w:w="1814"/>
      </w:tblGrid>
      <w:tr>
        <w:trPr>
          <w:tblHeader/>
          <w:cantSplit/>
        </w:trPr>
        <w:tc>
          <w:tcPr>
            <w:tcW w:type="dxa" w:w="243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표시가 11,900원</w:t>
            </w:r>
          </w:p>
        </w:tc>
        <w:tc>
          <w:tcPr>
            <w:tcW w:type="dxa" w:w="198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소비자 결제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OSP 매출</w:t>
            </w:r>
          </w:p>
        </w:tc>
        <w:tc>
          <w:tcPr>
            <w:tcW w:type="dxa" w:w="181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광고 5%</w:t>
              <w:br/>
              <w:t>차감 후</w:t>
            </w:r>
          </w:p>
        </w:tc>
        <w:tc>
          <w:tcPr>
            <w:tcW w:type="dxa" w:w="181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광고 10%</w:t>
              <w:br/>
              <w:t>차감 후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쿠폰 미적용</w:t>
            </w:r>
          </w:p>
        </w:tc>
        <w:tc>
          <w:tcPr>
            <w:tcW w:type="dxa" w:w="198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11,900원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7,032원</w:t>
            </w:r>
          </w:p>
        </w:tc>
        <w:tc>
          <w:tcPr>
            <w:tcW w:type="dxa" w:w="181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20.1%</w:t>
            </w:r>
          </w:p>
        </w:tc>
        <w:tc>
          <w:tcPr>
            <w:tcW w:type="dxa" w:w="181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15.1%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상시 쿠폰 10%</w:t>
            </w:r>
          </w:p>
        </w:tc>
        <w:tc>
          <w:tcPr>
            <w:tcW w:type="dxa" w:w="198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10,710원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5,950원</w:t>
            </w:r>
          </w:p>
        </w:tc>
        <w:tc>
          <w:tcPr>
            <w:tcW w:type="dxa" w:w="181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6.5%</w:t>
            </w:r>
          </w:p>
        </w:tc>
        <w:tc>
          <w:tcPr>
            <w:tcW w:type="dxa" w:w="181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1.5%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행사 최종가</w:t>
            </w:r>
          </w:p>
        </w:tc>
        <w:tc>
          <w:tcPr>
            <w:tcW w:type="dxa" w:w="198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9,900원</w:t>
            </w:r>
          </w:p>
        </w:tc>
        <w:tc>
          <w:tcPr>
            <w:tcW w:type="dxa" w:w="192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5,214원</w:t>
            </w:r>
          </w:p>
        </w:tc>
        <w:tc>
          <w:tcPr>
            <w:tcW w:type="dxa" w:w="181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-6.0%</w:t>
            </w:r>
          </w:p>
        </w:tc>
        <w:tc>
          <w:tcPr>
            <w:tcW w:type="dxa" w:w="1814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8"/>
              </w:rPr>
              <w:t>-11.0%</w:t>
            </w:r>
          </w:p>
        </w:tc>
      </w:tr>
    </w:tbl>
    <w:p>
      <w:pPr>
        <w:keepNext w:val="0"/>
        <w:spacing w:after="60" w:before="0" w:line="220" w:lineRule="exact"/>
      </w:pPr>
      <w:r>
        <w:rPr>
          <w:b w:val="0"/>
          <w:sz w:val="16"/>
        </w:rPr>
        <w:t>참고 원가: 후난 치킨 300g 기존 견적 3.76달러 × 가정 환율 1,400원 = 5,264원. 무지봉투·스티커 기준이며 추가 수입·국내 물류비 및 인쇄포장 변경분은 미반영. 실제 마진은 최종 원가로 재산정합니다.</w:t>
      </w:r>
    </w:p>
    <w:p>
      <w:pPr>
        <w:keepNext w:val="0"/>
        <w:spacing w:after="80" w:before="0"/>
      </w:pPr>
      <w:r>
        <w:rPr>
          <w:b/>
          <w:sz w:val="19"/>
        </w:rPr>
        <w:t>상시 쿠폰과 광고비 10% 적용 시 잔여 마진은 추가 비용 전에도 1.5%입니다. 기존 20% 목표를 광고비 차감 후에도 유지하려면 총원가는 4,165원 이하여야 합니다. 단가 인하 없이 가격만 높이면 네이처펫 대비 가격 우위가 약해집니다.</w:t>
      </w:r>
    </w:p>
    <w:p>
      <w:pPr>
        <w:pStyle w:val="Heading1"/>
      </w:pPr>
      <w:r>
        <w:t>4 샘플 평가와 특송비</w:t>
      </w:r>
    </w:p>
    <w:p>
      <w:pPr>
        <w:keepNext w:val="0"/>
        <w:spacing w:after="80" w:before="0"/>
      </w:pPr>
      <w:r>
        <w:rPr>
          <w:b w:val="0"/>
          <w:sz w:val="19"/>
        </w:rPr>
        <w:t>평가 목적은 품질, 제형 및 기호성 확인입니다. 원물 크기·균일성, 파손·가루 발생, 식감·냄새와 급여 반응을 확인하며, 품목별 필요량은 시험 규모에 맞춰 결정합니다.</w:t>
      </w:r>
    </w:p>
    <w:p>
      <w:pPr>
        <w:keepNext w:val="0"/>
        <w:spacing w:after="80" w:before="0"/>
      </w:pPr>
      <w:r>
        <w:rPr>
          <w:b w:val="0"/>
          <w:sz w:val="19"/>
        </w:rPr>
        <w:t>후난은 샘플 제품 무상, 특송비 OSP 부담 조건을 제시했습니다. 한국 직송 기준 특송료와 발송일을 확인할 예정입니다. 라노바의 샘플비 및 특송비 부담 조건은 미확정입니다. 본품의 상해 창고 무상운송 조건과 샘플 특송은 별도입니다.</w:t>
      </w:r>
    </w:p>
    <w:p>
      <w:pPr>
        <w:pStyle w:val="Heading1"/>
      </w:pPr>
      <w:r>
        <w:t>5 물류 조건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2835"/>
        <w:gridCol w:w="3855"/>
      </w:tblGrid>
      <w:tr>
        <w:trPr>
          <w:tblHeader/>
          <w:cantSplit/>
        </w:trPr>
        <w:tc>
          <w:tcPr>
            <w:tcW w:type="dxa" w:w="328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비교안</w:t>
            </w:r>
          </w:p>
        </w:tc>
        <w:tc>
          <w:tcPr>
            <w:tcW w:type="dxa" w:w="2835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공급사 인도 기준</w:t>
            </w:r>
          </w:p>
        </w:tc>
        <w:tc>
          <w:tcPr>
            <w:tcW w:type="dxa" w:w="3855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  <w:shd w:fill="E6EBEF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8"/>
              </w:rPr>
              <w:t>OSP 측 추가비용 비교 구간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후난 FCA 상해 지정 창고</w:t>
            </w:r>
          </w:p>
        </w:tc>
        <w:tc>
          <w:tcPr>
            <w:tcW w:type="dxa" w:w="2835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지정 창고 차량 도착</w:t>
              <w:br/>
              <w:t>하역 준비 상태 인도</w:t>
            </w:r>
          </w:p>
        </w:tc>
        <w:tc>
          <w:tcPr>
            <w:tcW w:type="dxa" w:w="3855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창고 하역·항만 반입·선적 이후</w:t>
              <w:br/>
              <w:t>동일한 국내 창고 입고까지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후난 FOB 상해 / 라노바 FOB 텐진</w:t>
            </w:r>
          </w:p>
        </w:tc>
        <w:tc>
          <w:tcPr>
            <w:tcW w:type="dxa" w:w="2835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각 선적항 본선 적재 완료</w:t>
            </w:r>
          </w:p>
        </w:tc>
        <w:tc>
          <w:tcPr>
            <w:tcW w:type="dxa" w:w="3855"/>
            <w:vAlign w:val="center"/>
            <w:tcMar>
              <w:top w:w="62" w:type="dxa"/>
              <w:bottom w:w="62" w:type="dxa"/>
              <w:left w:w="85" w:type="dxa"/>
              <w:right w:w="85" w:type="dxa"/>
            </w:tcMar>
          </w:tcPr>
          <w:p>
            <w:pPr>
              <w:spacing w:after="0" w:line="250" w:lineRule="exact"/>
              <w:jc w:val="left"/>
            </w:pPr>
            <w:r>
              <w:rPr>
                <w:b w:val="0"/>
                <w:sz w:val="18"/>
              </w:rPr>
              <w:t>본선 적재 이후</w:t>
              <w:br/>
              <w:t>동일한 국내 창고 입고까지</w:t>
            </w:r>
          </w:p>
        </w:tc>
      </w:tr>
    </w:tbl>
    <w:p>
      <w:pPr>
        <w:keepNext w:val="0"/>
        <w:spacing w:after="60" w:before="0" w:line="220" w:lineRule="exact"/>
      </w:pPr>
      <w:r>
        <w:rPr>
          <w:b w:val="0"/>
          <w:sz w:val="16"/>
        </w:rPr>
        <w:t>FCA는 운송인 인도, FOB는 본선 인도 조건입니다. 두 조건 모두 수출통관은 공급사 책임이 원칙이며 견적서에 인도 장소와 포함 비용을 명시해야 합니다.</w:t>
      </w:r>
    </w:p>
    <w:p>
      <w:pPr>
        <w:keepNext w:val="0"/>
        <w:spacing w:after="80" w:before="0"/>
      </w:pPr>
      <w:r>
        <w:rPr>
          <w:b w:val="0"/>
          <w:sz w:val="19"/>
        </w:rPr>
        <w:t>후난의 생산·포장은 후난 공장에서 진행되므로 상해 인건비가 절감 근거는 아닙니다. FCA의 유불리는 지정 창고 이후 포워더 비용과 FOB 가산비용을 비교해야 판단할 수 있습니다. 항구를 억지로 통일하지 않고 국내 창고 입고원가로 비교합니다.</w:t>
      </w:r>
    </w:p>
    <w:p>
      <w:pPr>
        <w:pStyle w:val="Heading1"/>
      </w:pPr>
      <w:r>
        <w:t>6 내부 결정과 후속 요청</w:t>
      </w:r>
    </w:p>
    <w:p>
      <w:pPr>
        <w:keepNext w:val="0"/>
        <w:spacing w:after="80" w:before="0"/>
      </w:pPr>
      <w:r>
        <w:rPr>
          <w:b w:val="0"/>
          <w:sz w:val="19"/>
        </w:rPr>
        <w:t>① 샘플 우선 품목·품목별 필요량 결정 및 특송 견적 수령 후 비용 승인</w:t>
        <w:br/>
        <w:t>② 평시와 행사 각각의 최소 허용 마진 및 광고비 집행 기준 결정</w:t>
        <w:br/>
        <w:t>③ 양사 인쇄포장 완제품 재견적과 포워더 운임 확보 후 최종 중량·발주량 검토</w:t>
      </w:r>
    </w:p>
    <w:p>
      <w:pPr>
        <w:keepNext w:val="0"/>
        <w:spacing w:after="60" w:before="0" w:line="220" w:lineRule="exact"/>
      </w:pPr>
      <w:r>
        <w:rPr>
          <w:b w:val="0"/>
          <w:sz w:val="16"/>
        </w:rPr>
        <w:t>자료: 9월 4일·7일 시장조사 기록, 후난 9월 17일 견적 및 후속 메일, 라노바 최근 FOB 텐진 회신. 기존 가격·사양 차이는 최종 재견적에서 정합화합니다.</w:t>
      </w:r>
    </w:p>
    <w:p>
      <w:pPr>
        <w:keepNext w:val="0"/>
        <w:spacing w:after="60" w:before="0" w:line="220" w:lineRule="exact"/>
      </w:pPr>
      <w:r>
        <w:rPr>
          <w:b w:val="0"/>
          <w:sz w:val="16"/>
        </w:rPr>
        <w:t xml:space="preserve">물류 조건 참고: </w:t>
      </w:r>
      <w:hyperlink r:id="rId9">
        <w:r>
          <w:rPr>
            <w:sz w:val="16"/>
          </w:rPr>
          <w:t>ICC Academy의 FCA 및 FOB 해설</w:t>
        </w:r>
      </w:hyperlink>
    </w:p>
    <w:sectPr w:rsidR="00FC693F" w:rsidRPr="0006063C" w:rsidSect="00034616">
      <w:footerReference w:type="default" r:id="rId10"/>
      <w:pgSz w:w="11906" w:h="16838"/>
      <w:pgMar w:top="907" w:right="964" w:bottom="850" w:left="964" w:header="72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sz w:val="16"/>
      </w:rPr>
      <w:t xml:space="preserve">OSP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0" w:lineRule="exact"/>
      <w:snapToGrid w:val="0"/>
    </w:pPr>
    <w:rPr>
      <w:rFonts w:ascii="맑은 고딕" w:hAnsi="맑은 고딕" w:eastAsia="맑은 고딕"/>
      <w:color w:val="000000"/>
      <w:sz w:val="20"/>
      <w:spacing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340" w:lineRule="exact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  <w:szCs w:val="28"/>
      <w:spacing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80" w:lineRule="exact"/>
      <w:outlineLvl w:val="1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00" w:lineRule="exact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0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80" w:lineRule="exact"/>
      <w:snapToGrid w:val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ademy.iccwbo.org/incoterms/article/incoterms-2020-fca-or-fob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동결건조 간식 소싱 중간보고</dc:title>
  <dc:subject>목표 판매가격과 공급사 협의 현황 및 샘플 검토</dc:subject>
  <dc:creator>OSP 최인호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