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Fjalla One" w:cs="Fjalla One" w:eastAsia="Fjalla One" w:hAnsi="Fjalla One"/>
          <w:b w:val="1"/>
          <w:color w:val="999999"/>
          <w:sz w:val="48"/>
          <w:szCs w:val="48"/>
        </w:rPr>
      </w:pPr>
      <w:r w:rsidDel="00000000" w:rsidR="00000000" w:rsidRPr="00000000">
        <w:rPr>
          <w:rFonts w:ascii="Fjalla One" w:cs="Fjalla One" w:eastAsia="Fjalla One" w:hAnsi="Fjalla One"/>
          <w:color w:val="666666"/>
          <w:sz w:val="48"/>
          <w:szCs w:val="48"/>
          <w:rtl w:val="0"/>
        </w:rPr>
        <w:t xml:space="preserve">DENNIS 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(718) 570-6760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dlum</w:t>
      </w:r>
      <w:hyperlink r:id="rId6">
        <w:r w:rsidDel="00000000" w:rsidR="00000000" w:rsidRPr="00000000">
          <w:rPr>
            <w:rFonts w:ascii="Calibri" w:cs="Calibri" w:eastAsia="Calibri" w:hAnsi="Calibri"/>
            <w:color w:val="4a86e8"/>
            <w:rtl w:val="0"/>
          </w:rPr>
          <w:t xml:space="preserve">@gmail.com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New York    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b w:val="1"/>
          <w:color w:val="4a86e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       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6d9eeb"/>
          <w:sz w:val="20"/>
          <w:szCs w:val="20"/>
        </w:rPr>
      </w:pPr>
      <w:r w:rsidDel="00000000" w:rsidR="00000000" w:rsidRPr="00000000">
        <w:rPr>
          <w:rFonts w:ascii="Fjalla One" w:cs="Fjalla One" w:eastAsia="Fjalla One" w:hAnsi="Fjalla One"/>
          <w:color w:val="cccccc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Fjalla One" w:cs="Fjalla One" w:eastAsia="Fjalla One" w:hAnsi="Fjalla One"/>
          <w:b w:val="1"/>
          <w:color w:val="999999"/>
          <w:sz w:val="20"/>
          <w:szCs w:val="20"/>
          <w:rtl w:val="0"/>
        </w:rPr>
        <w:tab/>
      </w:r>
      <w:r w:rsidDel="00000000" w:rsidR="00000000" w:rsidRPr="00000000">
        <w:rPr>
          <w:rFonts w:ascii="Fjalla One" w:cs="Fjalla One" w:eastAsia="Fjalla One" w:hAnsi="Fjalla One"/>
          <w:b w:val="1"/>
          <w:color w:val="6d9eeb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c0d72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JavaScript, React, Redux, HTML, CSS, Ruby, Ruby on Rails, Mongoose, MongoDB, Node.js, Express.js, SQL, SQLite3, PostgreSQL,  MS SQL Server, Webpack, jQuery, Git, Heroku, Canvas, AWS</w:t>
      </w:r>
      <w:r w:rsidDel="00000000" w:rsidR="00000000" w:rsidRPr="00000000">
        <w:rPr>
          <w:rFonts w:ascii="Fjalla One" w:cs="Fjalla One" w:eastAsia="Fjalla One" w:hAnsi="Fjalla One"/>
          <w:color w:val="6d9ee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Fjalla One" w:cs="Fjalla One" w:eastAsia="Fjalla One" w:hAnsi="Fjalla One"/>
          <w:b w:val="1"/>
          <w:color w:val="c0d72d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GELP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(Ruby on Rails, ReactJS, Redux, PostgreSQL, AWS, CSS)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Yelp inspired single page app that allows users to search for and write reviews of businesses.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front-end User Authorization, with the use of AJAX requests, which communicates to our back-end database to validate user’s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an AWS S3 connection to hold a business's photos via Active Storage associations.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Harnessed  Redux single-state management to streamline communication between backend and frontend architecture and implement CRUD functionality, allowing users to create reviews and add photos to existing businesses.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COGNITIVE GENETICS DATABASE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(MongoDB, Mongoose, Express, React, Node.js</w:t>
        <w:tab/>
        <w:tab/>
        <w:tab/>
        <w:tab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 psychological horror themed quiz game which users provide the correct answers in order to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Operated as the back-end lead to store data in the correct format required by the front-end, as well as assisted the front-end lead to properly display media on each question.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This allowed all members of the team to work without worrying whether or not their data would display properly in the code.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Mongoose to fetch underlying data across multiple collections in our back-end to be used for our front-end.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Seeded the database with different media resources and formats by taking advantage of MongoDB’s document database structure, which allows for the use of several different data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CITY ESCAPE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(JavaScript, Canvas, CSS)</w:t>
        <w:tab/>
        <w:tab/>
        <w:tab/>
        <w:tab/>
        <w:tab/>
        <w:tab/>
        <w:tab/>
        <w:tab/>
        <w:tab/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|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An endless runner type sprite based game utilizing vanilla JavaScript, Canvas and CSS elements.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Mapped keyboard inputs to a movable unit on the canvas, which allows the player to move the unit around via the keyboard inputs.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units that spawn randomly on the canvas that behave differently depending on the position of the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player’s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Integrated collision between objects by comparing object’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 x and y coordinates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on the canvas, which tells us if  different objects are overlapping.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Utilizes a point system based on how long the game progresses for by increasing a player’s points by every animation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jalla One" w:cs="Fjalla One" w:eastAsia="Fjalla One" w:hAnsi="Fjalla One"/>
          <w:b w:val="1"/>
          <w:color w:val="999999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Desktop Support Specialist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InMocean Group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 xml:space="preserve">                 March 2019 - March 2020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IT support to over 200 users and in several locations.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the lifecycle of  IT related assets.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Communicated technical instructions to non-technical users in a way they can understand.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Server Administrator</w:t>
        <w:tab/>
        <w:tab/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CGS (Computer Generated Solutions)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 xml:space="preserve">            August 2015 - October  2018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Installed, configured, and managed software on Workstations, Terminal, Task, and IIS Servers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data on client’s  databases using Microsoft SQL Server.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and kept track with 100+ issues per week utilizing a ticket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computer technology training with all new staff members on the team.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the workload of oversea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jalla One" w:cs="Fjalla One" w:eastAsia="Fjalla One" w:hAnsi="Fjalla One"/>
          <w:color w:val="999999"/>
          <w:sz w:val="28"/>
          <w:szCs w:val="28"/>
        </w:rPr>
      </w:pPr>
      <w:r w:rsidDel="00000000" w:rsidR="00000000" w:rsidRPr="00000000">
        <w:rPr>
          <w:rFonts w:ascii="Fjalla One" w:cs="Fjalla One" w:eastAsia="Fjalla One" w:hAnsi="Fjalla One"/>
          <w:color w:val="99999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Development -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Summer 2020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0"/>
          <w:szCs w:val="20"/>
          <w:rtl w:val="0"/>
        </w:rPr>
        <w:t xml:space="preserve">Immersive software development course with a focus on full-stack web development, which entailed 1000+ hours of coding.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BTECH of Architectural Technology - New York City College of Technology</w:t>
        <w:tab/>
        <w:tab/>
        <w:tab/>
        <w:tab/>
        <w:tab/>
        <w:t xml:space="preserve">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2012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i w:val="1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sz w:val="20"/>
          <w:szCs w:val="20"/>
          <w:rtl w:val="0"/>
        </w:rPr>
        <w:t xml:space="preserve">A unique 4 year degree that </w:t>
      </w:r>
      <w:r w:rsidDel="00000000" w:rsidR="00000000" w:rsidRPr="00000000">
        <w:rPr>
          <w:rFonts w:ascii="Calibri" w:cs="Calibri" w:eastAsia="Calibri" w:hAnsi="Calibri"/>
          <w:i w:val="1"/>
          <w:color w:val="434343"/>
          <w:sz w:val="20"/>
          <w:szCs w:val="20"/>
          <w:rtl w:val="0"/>
        </w:rPr>
        <w:t xml:space="preserve">prepares the student to be proficient in the 21st century technologies required to manage all phases of professional practice in architecture and related fields.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Fjalla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lum904/Gelp" TargetMode="External"/><Relationship Id="rId10" Type="http://schemas.openxmlformats.org/officeDocument/2006/relationships/hyperlink" Target="https://the-gelp.herokuapp.com/" TargetMode="External"/><Relationship Id="rId13" Type="http://schemas.openxmlformats.org/officeDocument/2006/relationships/hyperlink" Target="https://github.com/Arsoni5t/CGDB" TargetMode="External"/><Relationship Id="rId12" Type="http://schemas.openxmlformats.org/officeDocument/2006/relationships/hyperlink" Target="https://dry-mountain-84171.herokuapp.com/#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ennis-lum-12526b7a/" TargetMode="External"/><Relationship Id="rId15" Type="http://schemas.openxmlformats.org/officeDocument/2006/relationships/hyperlink" Target="https://github.com/dlum904/city_escape" TargetMode="External"/><Relationship Id="rId14" Type="http://schemas.openxmlformats.org/officeDocument/2006/relationships/hyperlink" Target="https://dlum904.github.io/city_escape/" TargetMode="External"/><Relationship Id="rId5" Type="http://schemas.openxmlformats.org/officeDocument/2006/relationships/styles" Target="styles.xml"/><Relationship Id="rId6" Type="http://schemas.openxmlformats.org/officeDocument/2006/relationships/hyperlink" Target="mailto:dlum904@gmail.com" TargetMode="External"/><Relationship Id="rId7" Type="http://schemas.openxmlformats.org/officeDocument/2006/relationships/hyperlink" Target="https://dlum904.github.io/dlum.github.io/" TargetMode="External"/><Relationship Id="rId8" Type="http://schemas.openxmlformats.org/officeDocument/2006/relationships/hyperlink" Target="https://github.com/dlum9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jall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