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0" distR="0">
            <wp:extent cx="1504016" cy="1634355"/>
            <wp:effectExtent b="0" l="0" r="0" t="0"/>
            <wp:docPr id="4571125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016" cy="163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127"/>
          <w:tab w:val="left" w:leader="none" w:pos="2552"/>
          <w:tab w:val="left" w:leader="none" w:pos="2835"/>
        </w:tabs>
        <w:ind w:hanging="29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CONVOCATORIA PARA EL ENVÍO DE TRABAJOS LIBRES EN LA MODALIDAD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CARTELES Y PRESENTACIONES ORALES</w:t>
      </w:r>
    </w:p>
    <w:p w:rsidR="00000000" w:rsidDel="00000000" w:rsidP="00000000" w:rsidRDefault="00000000" w:rsidRPr="00000000" w14:paraId="00000003">
      <w:pPr>
        <w:ind w:left="964" w:right="-188" w:hanging="993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88" w:hanging="29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invita a toda la comunidad estudiantil, profesionistas y público en general a presentar trabajos libres de investigación en cualquiera de las dos modalidades dentro del marco del SIMCI 2025 a celebrarse los días 21 y 22 de octubre del presente año.</w:t>
      </w:r>
    </w:p>
    <w:p w:rsidR="00000000" w:rsidDel="00000000" w:rsidP="00000000" w:rsidRDefault="00000000" w:rsidRPr="00000000" w14:paraId="00000005">
      <w:pPr>
        <w:ind w:right="-188" w:hanging="29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188" w:hanging="29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Áreas temáticas</w:t>
      </w:r>
    </w:p>
    <w:p w:rsidR="00000000" w:rsidDel="00000000" w:rsidP="00000000" w:rsidRDefault="00000000" w:rsidRPr="00000000" w14:paraId="00000007">
      <w:pPr>
        <w:ind w:right="-188" w:hanging="29"/>
        <w:jc w:val="both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- Ciencias Biológicas y de la Salud (CBS)</w:t>
      </w:r>
    </w:p>
    <w:p w:rsidR="00000000" w:rsidDel="00000000" w:rsidP="00000000" w:rsidRDefault="00000000" w:rsidRPr="00000000" w14:paraId="00000008">
      <w:pPr>
        <w:ind w:right="-188" w:hanging="29"/>
        <w:jc w:val="both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- Inteligencia Artificial y Ciencias Digitales (IACD)</w:t>
      </w:r>
    </w:p>
    <w:p w:rsidR="00000000" w:rsidDel="00000000" w:rsidP="00000000" w:rsidRDefault="00000000" w:rsidRPr="00000000" w14:paraId="00000009">
      <w:pPr>
        <w:ind w:right="-188" w:hanging="29"/>
        <w:jc w:val="both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- Ciencias de la Ingeniería (CI)</w:t>
      </w:r>
    </w:p>
    <w:p w:rsidR="00000000" w:rsidDel="00000000" w:rsidP="00000000" w:rsidRDefault="00000000" w:rsidRPr="00000000" w14:paraId="0000000A">
      <w:pPr>
        <w:ind w:right="-188" w:hanging="29"/>
        <w:jc w:val="both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-Educación y Finanzas (EF)</w:t>
      </w:r>
    </w:p>
    <w:p w:rsidR="00000000" w:rsidDel="00000000" w:rsidP="00000000" w:rsidRDefault="00000000" w:rsidRPr="00000000" w14:paraId="0000000B">
      <w:pPr>
        <w:ind w:right="-188" w:hanging="29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188" w:hanging="29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Bases para la presentación de trabajos libres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" w:right="-188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envío de propuestas será a través del correo </w:t>
      </w:r>
      <w:hyperlink r:id="rId8">
        <w:r w:rsidDel="00000000" w:rsidR="00000000" w:rsidRPr="00000000">
          <w:rPr>
            <w:rFonts w:ascii="Montserrat" w:cs="Montserrat" w:eastAsia="Montserrat" w:hAnsi="Montserrat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simci@upp.edu.mx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utilizando el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formato de resumen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PDF,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él se indicará la modalidad en la que se desea participar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especificar en asunto el área temática a la que pertenece su trabajo y modalidad.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" w:right="-188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 resumen enviado recibirá confirmación de recepción.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" w:right="-188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aceptado el trabajo le será enviado al correo correspondiente la aceptación indicando la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clave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trabajo que le servirá para cualquier imponderable que surja durante el evento.</w:t>
      </w:r>
    </w:p>
    <w:p w:rsidR="00000000" w:rsidDel="00000000" w:rsidP="00000000" w:rsidRDefault="00000000" w:rsidRPr="00000000" w14:paraId="00000010">
      <w:pPr>
        <w:ind w:right="-188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188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Fechas importantes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" w:right="-188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recepción de los resúmenes será del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de junio al 29 de agosto de 2025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" w:right="-188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resultado de evaluación del trabajo libre será enviado de manera personal al correo correspondiente donde se indicará la modalidad y la clave definitiva del trabajo a más tardar el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 de octubre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presente año.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" w:right="-188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Aceptado el trabajo, se deberá realizar el pago correspondiente a más tardar el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de octubre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presente año en la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cuenta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universidad.</w:t>
      </w:r>
    </w:p>
    <w:p w:rsidR="00000000" w:rsidDel="00000000" w:rsidP="00000000" w:rsidRDefault="00000000" w:rsidRPr="00000000" w14:paraId="00000015">
      <w:pPr>
        <w:ind w:right="-188" w:hanging="29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188" w:hanging="29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Observaciones generales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" w:right="-188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autor o coautor que presente el trabajo libre deberá estar inscrito en el SIMCI 2025.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" w:right="-188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autores que hayan pagado inscripción al SIMCI 2025 tendrán derecho a presentar como máximo, dos trabajos libres.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" w:right="-188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resultado de la evaluación por parte del Comité Organizador del SIMCI 2025 de los trabajos libres es de carácter inapelable.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" w:right="-188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Programa del SIMCI 2025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estará indicado el día y lugar de la presentación de los trabajos libres.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" w:right="-188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caso de presentación de carteles se indicará la hora en que deben ser colocados de acuerdo con la clave asignada y la hora de la defensa del cartel por parte del Comité Organizador del SIMCI 2025.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" w:right="-188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premiarán los tres mejores carteles por área temática.</w:t>
      </w:r>
    </w:p>
    <w:p w:rsidR="00000000" w:rsidDel="00000000" w:rsidP="00000000" w:rsidRDefault="00000000" w:rsidRPr="00000000" w14:paraId="0000001D">
      <w:pPr>
        <w:ind w:right="-188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right="-188" w:firstLine="0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Se les invita consultar la página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0563c1"/>
            <w:u w:val="single"/>
            <w:rtl w:val="0"/>
          </w:rPr>
          <w:t xml:space="preserve">www.upp.edu.mx/simci2025</w:t>
        </w:r>
      </w:hyperlink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para mantenerse informado sobre el evento.</w:t>
      </w:r>
    </w:p>
    <w:p w:rsidR="00000000" w:rsidDel="00000000" w:rsidP="00000000" w:rsidRDefault="00000000" w:rsidRPr="00000000" w14:paraId="0000001F">
      <w:pPr>
        <w:ind w:right="-188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188" w:hanging="29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134" w:top="1701" w:left="720" w:right="720" w:header="709" w:footer="709"/>
      <w:pgNumType w:start="1"/>
      <w:cols w:equalWidth="0" w:num="2">
        <w:col w:space="530" w:w="5135"/>
        <w:col w:space="0" w:w="513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-457199</wp:posOffset>
          </wp:positionH>
          <wp:positionV relativeFrom="paragraph">
            <wp:posOffset>-440054</wp:posOffset>
          </wp:positionV>
          <wp:extent cx="7765177" cy="10048691"/>
          <wp:effectExtent b="0" l="0" r="0" t="0"/>
          <wp:wrapNone/>
          <wp:docPr id="45711251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5177" cy="1004869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331" w:hanging="360"/>
      </w:pPr>
      <w:rPr>
        <w:rFonts w:ascii="Montserrat" w:cs="Montserrat" w:eastAsia="Montserrat" w:hAnsi="Montserrat"/>
        <w:color w:val="000000"/>
      </w:rPr>
    </w:lvl>
    <w:lvl w:ilvl="1">
      <w:start w:val="1"/>
      <w:numFmt w:val="bullet"/>
      <w:lvlText w:val="o"/>
      <w:lvlJc w:val="left"/>
      <w:pPr>
        <w:ind w:left="105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7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9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1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3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5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7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09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47585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47585"/>
  </w:style>
  <w:style w:type="paragraph" w:styleId="Piedepgina">
    <w:name w:val="footer"/>
    <w:basedOn w:val="Normal"/>
    <w:link w:val="PiedepginaCar"/>
    <w:uiPriority w:val="99"/>
    <w:unhideWhenUsed w:val="1"/>
    <w:rsid w:val="00C47585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47585"/>
  </w:style>
  <w:style w:type="character" w:styleId="Hipervnculo">
    <w:name w:val="Hyperlink"/>
    <w:basedOn w:val="Fuentedeprrafopredeter"/>
    <w:uiPriority w:val="99"/>
    <w:unhideWhenUsed w:val="1"/>
    <w:rsid w:val="00D757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75732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840E3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www.upp.edu.mx/simci202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simci@upp.edu.m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0kxlxkIGqNwzkeS45VawJZB5RQ==">CgMxLjA4AHIhMXo0bkgwNmRkOGw5cjk1d1gzbzR5b3VKQ05XYVZHd2xm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2025-05-21T21:02:00Z</dcterms:created>
  <dc:creator>Office 365</dc:creator>
</cp:coreProperties>
</file>