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24" w:space="1" w:color="E8735A"/>
        </w:pBdr>
      </w:pPr>
    </w:p>
    <w:p>
      <w:pPr>
        <w:spacing w:before="0" w:after="0"/>
      </w:pPr>
    </w:p>
    <w:p>
      <w:pPr>
        <w:spacing w:before="0" w:after="0"/>
      </w:pPr>
    </w:p>
    <w:p>
      <w:pPr>
        <w:spacing w:before="0" w:after="0"/>
      </w:pPr>
    </w:p>
    <w:p>
      <w:pPr>
        <w:spacing w:before="0" w:after="0"/>
      </w:pPr>
    </w:p>
    <w:p>
      <w:pPr>
        <w:jc w:val="center"/>
        <w:spacing w:before="0" w:after="60"/>
      </w:pPr>
      <w:r>
        <w:rPr>
          <w:rFonts w:ascii="Arial" w:hAnsi="Arial"/>
          <w:b/>
          <w:i w:val="0"/>
          <w:color w:val="1C1410"/>
          <w:sz w:val="56"/>
        </w:rPr>
        <w:t xml:space="preserve">SUNNY HUE </w:t>
      </w:r>
      <w:r>
        <w:rPr>
          <w:rFonts w:ascii="Arial" w:hAnsi="Arial"/>
          <w:b/>
          <w:i w:val="0"/>
          <w:color w:val="E8735A"/>
          <w:sz w:val="56"/>
        </w:rPr>
        <w:t>CREATIVES</w:t>
      </w:r>
    </w:p>
    <w:p>
      <w:pPr>
        <w:jc w:val="center"/>
        <w:spacing w:before="0" w:after="200"/>
      </w:pPr>
      <w:r>
        <w:rPr>
          <w:rFonts w:ascii="Arial" w:hAnsi="Arial"/>
          <w:b w:val="0"/>
          <w:i w:val="0"/>
          <w:color w:val="9A8880"/>
          <w:sz w:val="20"/>
        </w:rPr>
        <w:t>Virtual Support Micro-Agency  ·  Dumaguete City, Philippines</w:t>
      </w:r>
    </w:p>
    <w:p>
      <w:pPr>
        <w:jc w:val="center"/>
        <w:spacing w:before="0" w:after="100"/>
      </w:pPr>
      <w:r>
        <w:rPr>
          <w:rFonts w:ascii="Arial" w:hAnsi="Arial"/>
          <w:b/>
          <w:i w:val="0"/>
          <w:color w:val="1C1410"/>
          <w:sz w:val="44"/>
        </w:rPr>
        <w:t>Business Management System</w:t>
      </w:r>
    </w:p>
    <w:p>
      <w:pPr>
        <w:jc w:val="center"/>
        <w:spacing w:before="0" w:after="40"/>
      </w:pPr>
      <w:r>
        <w:rPr>
          <w:rFonts w:ascii="Arial" w:hAnsi="Arial"/>
          <w:b w:val="0"/>
          <w:i w:val="0"/>
          <w:color w:val="9A8880"/>
          <w:sz w:val="24"/>
        </w:rPr>
        <w:t>Full System Specification &amp; Implementation Guide</w:t>
      </w:r>
    </w:p>
    <w:p>
      <w:pPr>
        <w:spacing w:before="0" w:after="0"/>
      </w:pPr>
    </w:p>
    <w:p>
      <w:pPr>
        <w:spacing w:before="0" w:after="0"/>
      </w:pPr>
    </w:p>
    <w:tbl>
      <w:tblPr>
        <w:tblW w:type="auto" w:w="0"/>
        <w:jc w:val="center"/>
        <w:tblLook w:firstColumn="1" w:firstRow="1" w:lastColumn="0" w:lastRow="0" w:noHBand="0" w:noVBand="1" w:val="04A0"/>
      </w:tblPr>
      <w:tblGrid>
        <w:gridCol w:w="7200"/>
      </w:tblGrid>
      <w:tr>
        <w:tc>
          <w:tcPr>
            <w:tcW w:type="dxa" w:w="7200"/>
            <w:shd w:val="clear" w:color="auto" w:fill="FDF8F5"/>
            <w:tcBorders>
              <w:top w:val="single" w:sz="8" w:color="E8735A"/>
              <w:bottom w:val="single" w:sz="8" w:color="E8735A"/>
              <w:left w:val="single" w:sz="8" w:color="E8735A"/>
              <w:right w:val="single" w:sz="8" w:color="E8735A"/>
            </w:tcBorders>
          </w:tcPr>
          <w:p>
            <w:pPr>
              <w:spacing w:before="40" w:after="40"/>
              <w:ind w:left="180"/>
            </w:pPr>
            <w:r>
              <w:rPr>
                <w:rFonts w:ascii="Arial" w:hAnsi="Arial"/>
                <w:b/>
                <w:i w:val="0"/>
                <w:color w:val="9A8880"/>
                <w:sz w:val="19"/>
              </w:rPr>
              <w:t xml:space="preserve">Prepared by:  </w:t>
            </w:r>
            <w:r>
              <w:rPr>
                <w:rFonts w:ascii="Arial" w:hAnsi="Arial"/>
                <w:b/>
                <w:i w:val="0"/>
                <w:color w:val="1C1410"/>
                <w:sz w:val="19"/>
              </w:rPr>
              <w:t>Jane Laurine Venida, Principal</w:t>
            </w:r>
          </w:p>
          <w:p>
            <w:pPr>
              <w:spacing w:before="40" w:after="40"/>
              <w:ind w:left="180"/>
            </w:pPr>
            <w:r>
              <w:rPr>
                <w:rFonts w:ascii="Arial" w:hAnsi="Arial"/>
                <w:b/>
                <w:i w:val="0"/>
                <w:color w:val="9A8880"/>
                <w:sz w:val="19"/>
              </w:rPr>
              <w:t xml:space="preserve">Contact:  </w:t>
            </w:r>
            <w:r>
              <w:rPr>
                <w:rFonts w:ascii="Arial" w:hAnsi="Arial"/>
                <w:b w:val="0"/>
                <w:i w:val="0"/>
                <w:color w:val="1C1410"/>
                <w:sz w:val="19"/>
              </w:rPr>
              <w:t>janelaurine@gmail.com</w:t>
            </w:r>
          </w:p>
          <w:p>
            <w:pPr>
              <w:spacing w:before="40" w:after="40"/>
              <w:ind w:left="180"/>
            </w:pPr>
            <w:r>
              <w:rPr>
                <w:rFonts w:ascii="Arial" w:hAnsi="Arial"/>
                <w:b/>
                <w:i w:val="0"/>
                <w:color w:val="9A8880"/>
                <w:sz w:val="19"/>
              </w:rPr>
              <w:t xml:space="preserve">Document version:  </w:t>
            </w:r>
            <w:r>
              <w:rPr>
                <w:rFonts w:ascii="Arial" w:hAnsi="Arial"/>
                <w:b w:val="0"/>
                <w:i w:val="0"/>
                <w:color w:val="1C1410"/>
                <w:sz w:val="19"/>
              </w:rPr>
              <w:t>v1.0 — April 2026</w:t>
            </w:r>
          </w:p>
          <w:p>
            <w:pPr>
              <w:spacing w:before="40" w:after="40"/>
              <w:ind w:left="180"/>
            </w:pPr>
            <w:r>
              <w:rPr>
                <w:rFonts w:ascii="Arial" w:hAnsi="Arial"/>
                <w:b/>
                <w:i w:val="0"/>
                <w:color w:val="9A8880"/>
                <w:sz w:val="19"/>
              </w:rPr>
              <w:t xml:space="preserve">Intended for:  </w:t>
            </w:r>
            <w:r>
              <w:rPr>
                <w:rFonts w:ascii="Arial" w:hAnsi="Arial"/>
                <w:b w:val="0"/>
                <w:i w:val="0"/>
                <w:color w:val="1C1410"/>
                <w:sz w:val="19"/>
              </w:rPr>
              <w:t>Website Designer / Developer</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Arial" w:hAnsi="Arial"/>
          <w:b/>
          <w:i w:val="0"/>
          <w:color w:val="E8735A"/>
          <w:sz w:val="17"/>
        </w:rPr>
        <w:t>CONFIDENTIAL — FOR INTERNAL USE ONLY</w:t>
      </w:r>
    </w:p>
    <w:p>
      <w:r>
        <w:br w:type="page"/>
      </w:r>
    </w:p>
    <w:p>
      <w:pPr>
        <w:spacing w:before="240" w:after="80"/>
        <w:pBdr>
          <w:bottom w:val="single" w:sz="8" w:space="1" w:color="E8735A"/>
        </w:pBdr>
      </w:pPr>
      <w:r>
        <w:rPr>
          <w:rFonts w:ascii="Arial" w:hAnsi="Arial"/>
          <w:b/>
          <w:color w:val="E8735A"/>
          <w:sz w:val="32"/>
        </w:rPr>
        <w:t>TABLE OF CONTENTS</w:t>
      </w:r>
    </w:p>
    <w:p>
      <w:pPr>
        <w:spacing w:before="0" w:after="0"/>
      </w:pPr>
    </w:p>
    <w:tbl>
      <w:tblPr>
        <w:tblW w:type="auto" w:w="0"/>
        <w:jc w:val="left"/>
        <w:tblLook w:firstColumn="1" w:firstRow="1" w:lastColumn="0" w:lastRow="0" w:noHBand="0" w:noVBand="1" w:val="04A0"/>
      </w:tblPr>
      <w:tblGrid>
        <w:gridCol w:w="3120"/>
        <w:gridCol w:w="3120"/>
        <w:gridCol w:w="3120"/>
      </w:tblGrid>
      <w:tr>
        <w:tc>
          <w:tcPr>
            <w:tcW w:type="dxa" w:w="720"/>
            <w:tcBorders>
              <w:bottom w:val="single" w:sz="2" w:color="F0E8E4"/>
            </w:tcBorders>
          </w:tcPr>
          <w:p>
            <w:pPr>
              <w:spacing w:before="40" w:after="40"/>
            </w:pPr>
            <w:r>
              <w:rPr>
                <w:rFonts w:ascii="Arial" w:hAnsi="Arial"/>
                <w:b/>
                <w:color w:val="E8735A"/>
                <w:sz w:val="20"/>
              </w:rPr>
              <w:t>1.</w:t>
            </w:r>
          </w:p>
        </w:tc>
        <w:tc>
          <w:tcPr>
            <w:tcW w:type="dxa" w:w="7488"/>
            <w:tcBorders>
              <w:bottom w:val="single" w:sz="2" w:color="F0E8E4"/>
            </w:tcBorders>
          </w:tcPr>
          <w:p>
            <w:pPr>
              <w:spacing w:before="40" w:after="40"/>
            </w:pPr>
            <w:r>
              <w:rPr>
                <w:rFonts w:ascii="Arial" w:hAnsi="Arial"/>
                <w:color w:val="1C1410"/>
                <w:sz w:val="20"/>
              </w:rPr>
              <w:t>Business Overview &amp; Purpose</w:t>
            </w:r>
          </w:p>
        </w:tc>
        <w:tc>
          <w:tcPr>
            <w:tcW w:type="dxa" w:w="1152"/>
            <w:tcBorders>
              <w:bottom w:val="single" w:sz="2" w:color="F0E8E4"/>
            </w:tcBorders>
          </w:tcPr>
          <w:p>
            <w:pPr>
              <w:spacing w:before="40" w:after="40"/>
              <w:jc w:val="right"/>
            </w:pPr>
            <w:r>
              <w:rPr>
                <w:rFonts w:ascii="Arial" w:hAnsi="Arial"/>
                <w:color w:val="9A8880"/>
                <w:sz w:val="20"/>
              </w:rPr>
              <w:t>3</w:t>
            </w:r>
          </w:p>
        </w:tc>
      </w:tr>
      <w:tr>
        <w:tc>
          <w:tcPr>
            <w:tcW w:type="dxa" w:w="720"/>
            <w:tcBorders>
              <w:bottom w:val="single" w:sz="2" w:color="F0E8E4"/>
            </w:tcBorders>
          </w:tcPr>
          <w:p>
            <w:pPr>
              <w:spacing w:before="40" w:after="40"/>
            </w:pPr>
            <w:r>
              <w:rPr>
                <w:rFonts w:ascii="Arial" w:hAnsi="Arial"/>
                <w:b/>
                <w:color w:val="E8735A"/>
                <w:sz w:val="20"/>
              </w:rPr>
              <w:t>2.</w:t>
            </w:r>
          </w:p>
        </w:tc>
        <w:tc>
          <w:tcPr>
            <w:tcW w:type="dxa" w:w="7488"/>
            <w:tcBorders>
              <w:bottom w:val="single" w:sz="2" w:color="F0E8E4"/>
            </w:tcBorders>
          </w:tcPr>
          <w:p>
            <w:pPr>
              <w:spacing w:before="40" w:after="40"/>
            </w:pPr>
            <w:r>
              <w:rPr>
                <w:rFonts w:ascii="Arial" w:hAnsi="Arial"/>
                <w:color w:val="1C1410"/>
                <w:sz w:val="20"/>
              </w:rPr>
              <w:t>How the Business Works</w:t>
            </w:r>
          </w:p>
        </w:tc>
        <w:tc>
          <w:tcPr>
            <w:tcW w:type="dxa" w:w="1152"/>
            <w:tcBorders>
              <w:bottom w:val="single" w:sz="2" w:color="F0E8E4"/>
            </w:tcBorders>
          </w:tcPr>
          <w:p>
            <w:pPr>
              <w:spacing w:before="40" w:after="40"/>
              <w:jc w:val="right"/>
            </w:pPr>
            <w:r>
              <w:rPr>
                <w:rFonts w:ascii="Arial" w:hAnsi="Arial"/>
                <w:color w:val="9A8880"/>
                <w:sz w:val="20"/>
              </w:rPr>
              <w:t>3</w:t>
            </w:r>
          </w:p>
        </w:tc>
      </w:tr>
      <w:tr>
        <w:tc>
          <w:tcPr>
            <w:tcW w:type="dxa" w:w="720"/>
            <w:tcBorders>
              <w:bottom w:val="single" w:sz="2" w:color="F0E8E4"/>
            </w:tcBorders>
          </w:tcPr>
          <w:p>
            <w:pPr>
              <w:spacing w:before="40" w:after="40"/>
            </w:pPr>
            <w:r>
              <w:rPr>
                <w:rFonts w:ascii="Arial" w:hAnsi="Arial"/>
                <w:b/>
                <w:color w:val="E8735A"/>
                <w:sz w:val="20"/>
              </w:rPr>
              <w:t>3.</w:t>
            </w:r>
          </w:p>
        </w:tc>
        <w:tc>
          <w:tcPr>
            <w:tcW w:type="dxa" w:w="7488"/>
            <w:tcBorders>
              <w:bottom w:val="single" w:sz="2" w:color="F0E8E4"/>
            </w:tcBorders>
          </w:tcPr>
          <w:p>
            <w:pPr>
              <w:spacing w:before="40" w:after="40"/>
            </w:pPr>
            <w:r>
              <w:rPr>
                <w:rFonts w:ascii="Arial" w:hAnsi="Arial"/>
                <w:color w:val="1C1410"/>
                <w:sz w:val="20"/>
              </w:rPr>
              <w:t>System Goals &amp; Objectives</w:t>
            </w:r>
          </w:p>
        </w:tc>
        <w:tc>
          <w:tcPr>
            <w:tcW w:type="dxa" w:w="1152"/>
            <w:tcBorders>
              <w:bottom w:val="single" w:sz="2" w:color="F0E8E4"/>
            </w:tcBorders>
          </w:tcPr>
          <w:p>
            <w:pPr>
              <w:spacing w:before="40" w:after="40"/>
              <w:jc w:val="right"/>
            </w:pPr>
            <w:r>
              <w:rPr>
                <w:rFonts w:ascii="Arial" w:hAnsi="Arial"/>
                <w:color w:val="9A8880"/>
                <w:sz w:val="20"/>
              </w:rPr>
              <w:t>4</w:t>
            </w:r>
          </w:p>
        </w:tc>
      </w:tr>
      <w:tr>
        <w:tc>
          <w:tcPr>
            <w:tcW w:type="dxa" w:w="720"/>
            <w:tcBorders>
              <w:bottom w:val="single" w:sz="2" w:color="F0E8E4"/>
            </w:tcBorders>
          </w:tcPr>
          <w:p>
            <w:pPr>
              <w:spacing w:before="40" w:after="40"/>
            </w:pPr>
            <w:r>
              <w:rPr>
                <w:rFonts w:ascii="Arial" w:hAnsi="Arial"/>
                <w:b/>
                <w:color w:val="E8735A"/>
                <w:sz w:val="20"/>
              </w:rPr>
              <w:t>4.</w:t>
            </w:r>
          </w:p>
        </w:tc>
        <w:tc>
          <w:tcPr>
            <w:tcW w:type="dxa" w:w="7488"/>
            <w:tcBorders>
              <w:bottom w:val="single" w:sz="2" w:color="F0E8E4"/>
            </w:tcBorders>
          </w:tcPr>
          <w:p>
            <w:pPr>
              <w:spacing w:before="40" w:after="40"/>
            </w:pPr>
            <w:r>
              <w:rPr>
                <w:rFonts w:ascii="Arial" w:hAnsi="Arial"/>
                <w:color w:val="1C1410"/>
                <w:sz w:val="20"/>
              </w:rPr>
              <w:t>User Roles &amp; Access Levels</w:t>
            </w:r>
          </w:p>
        </w:tc>
        <w:tc>
          <w:tcPr>
            <w:tcW w:type="dxa" w:w="1152"/>
            <w:tcBorders>
              <w:bottom w:val="single" w:sz="2" w:color="F0E8E4"/>
            </w:tcBorders>
          </w:tcPr>
          <w:p>
            <w:pPr>
              <w:spacing w:before="40" w:after="40"/>
              <w:jc w:val="right"/>
            </w:pPr>
            <w:r>
              <w:rPr>
                <w:rFonts w:ascii="Arial" w:hAnsi="Arial"/>
                <w:color w:val="9A8880"/>
                <w:sz w:val="20"/>
              </w:rPr>
              <w:t>4</w:t>
            </w:r>
          </w:p>
        </w:tc>
      </w:tr>
      <w:tr>
        <w:tc>
          <w:tcPr>
            <w:tcW w:type="dxa" w:w="720"/>
            <w:tcBorders>
              <w:bottom w:val="single" w:sz="2" w:color="F0E8E4"/>
            </w:tcBorders>
          </w:tcPr>
          <w:p>
            <w:pPr>
              <w:spacing w:before="40" w:after="40"/>
            </w:pPr>
            <w:r>
              <w:rPr>
                <w:rFonts w:ascii="Arial" w:hAnsi="Arial"/>
                <w:b/>
                <w:color w:val="E8735A"/>
                <w:sz w:val="20"/>
              </w:rPr>
              <w:t>5.</w:t>
            </w:r>
          </w:p>
        </w:tc>
        <w:tc>
          <w:tcPr>
            <w:tcW w:type="dxa" w:w="7488"/>
            <w:tcBorders>
              <w:bottom w:val="single" w:sz="2" w:color="F0E8E4"/>
            </w:tcBorders>
          </w:tcPr>
          <w:p>
            <w:pPr>
              <w:spacing w:before="40" w:after="40"/>
            </w:pPr>
            <w:r>
              <w:rPr>
                <w:rFonts w:ascii="Arial" w:hAnsi="Arial"/>
                <w:color w:val="1C1410"/>
                <w:sz w:val="20"/>
              </w:rPr>
              <w:t>System Architecture Overview</w:t>
            </w:r>
          </w:p>
        </w:tc>
        <w:tc>
          <w:tcPr>
            <w:tcW w:type="dxa" w:w="1152"/>
            <w:tcBorders>
              <w:bottom w:val="single" w:sz="2" w:color="F0E8E4"/>
            </w:tcBorders>
          </w:tcPr>
          <w:p>
            <w:pPr>
              <w:spacing w:before="40" w:after="40"/>
              <w:jc w:val="right"/>
            </w:pPr>
            <w:r>
              <w:rPr>
                <w:rFonts w:ascii="Arial" w:hAnsi="Arial"/>
                <w:color w:val="9A8880"/>
                <w:sz w:val="20"/>
              </w:rPr>
              <w:t>5</w:t>
            </w:r>
          </w:p>
        </w:tc>
      </w:tr>
      <w:tr>
        <w:tc>
          <w:tcPr>
            <w:tcW w:type="dxa" w:w="720"/>
            <w:tcBorders>
              <w:bottom w:val="single" w:sz="2" w:color="F0E8E4"/>
            </w:tcBorders>
          </w:tcPr>
          <w:p>
            <w:pPr>
              <w:spacing w:before="40" w:after="40"/>
            </w:pPr>
            <w:r>
              <w:rPr>
                <w:rFonts w:ascii="Arial" w:hAnsi="Arial"/>
                <w:b/>
                <w:color w:val="E8735A"/>
                <w:sz w:val="20"/>
              </w:rPr>
              <w:t>6.</w:t>
            </w:r>
          </w:p>
        </w:tc>
        <w:tc>
          <w:tcPr>
            <w:tcW w:type="dxa" w:w="7488"/>
            <w:tcBorders>
              <w:bottom w:val="single" w:sz="2" w:color="F0E8E4"/>
            </w:tcBorders>
          </w:tcPr>
          <w:p>
            <w:pPr>
              <w:spacing w:before="40" w:after="40"/>
            </w:pPr>
            <w:r>
              <w:rPr>
                <w:rFonts w:ascii="Arial" w:hAnsi="Arial"/>
                <w:color w:val="1C1410"/>
                <w:sz w:val="20"/>
              </w:rPr>
              <w:t>Database Structure</w:t>
            </w:r>
          </w:p>
        </w:tc>
        <w:tc>
          <w:tcPr>
            <w:tcW w:type="dxa" w:w="1152"/>
            <w:tcBorders>
              <w:bottom w:val="single" w:sz="2" w:color="F0E8E4"/>
            </w:tcBorders>
          </w:tcPr>
          <w:p>
            <w:pPr>
              <w:spacing w:before="40" w:after="40"/>
              <w:jc w:val="right"/>
            </w:pPr>
            <w:r>
              <w:rPr>
                <w:rFonts w:ascii="Arial" w:hAnsi="Arial"/>
                <w:color w:val="9A8880"/>
                <w:sz w:val="20"/>
              </w:rPr>
              <w:t>6</w:t>
            </w:r>
          </w:p>
        </w:tc>
      </w:tr>
      <w:tr>
        <w:tc>
          <w:tcPr>
            <w:tcW w:type="dxa" w:w="720"/>
            <w:tcBorders>
              <w:bottom w:val="single" w:sz="2" w:color="F0E8E4"/>
            </w:tcBorders>
          </w:tcPr>
          <w:p>
            <w:pPr>
              <w:spacing w:before="40" w:after="40"/>
            </w:pPr>
            <w:r>
              <w:rPr>
                <w:rFonts w:ascii="Arial" w:hAnsi="Arial"/>
                <w:b/>
                <w:color w:val="E8735A"/>
                <w:sz w:val="20"/>
              </w:rPr>
              <w:t>7.</w:t>
            </w:r>
          </w:p>
        </w:tc>
        <w:tc>
          <w:tcPr>
            <w:tcW w:type="dxa" w:w="7488"/>
            <w:tcBorders>
              <w:bottom w:val="single" w:sz="2" w:color="F0E8E4"/>
            </w:tcBorders>
          </w:tcPr>
          <w:p>
            <w:pPr>
              <w:spacing w:before="40" w:after="40"/>
            </w:pPr>
            <w:r>
              <w:rPr>
                <w:rFonts w:ascii="Arial" w:hAnsi="Arial"/>
                <w:color w:val="1C1410"/>
                <w:sz w:val="20"/>
              </w:rPr>
              <w:t>VA Time Log — Fields &amp; Form</w:t>
            </w:r>
          </w:p>
        </w:tc>
        <w:tc>
          <w:tcPr>
            <w:tcW w:type="dxa" w:w="1152"/>
            <w:tcBorders>
              <w:bottom w:val="single" w:sz="2" w:color="F0E8E4"/>
            </w:tcBorders>
          </w:tcPr>
          <w:p>
            <w:pPr>
              <w:spacing w:before="40" w:after="40"/>
              <w:jc w:val="right"/>
            </w:pPr>
            <w:r>
              <w:rPr>
                <w:rFonts w:ascii="Arial" w:hAnsi="Arial"/>
                <w:color w:val="9A8880"/>
                <w:sz w:val="20"/>
              </w:rPr>
              <w:t>8</w:t>
            </w:r>
          </w:p>
        </w:tc>
      </w:tr>
      <w:tr>
        <w:tc>
          <w:tcPr>
            <w:tcW w:type="dxa" w:w="720"/>
            <w:tcBorders>
              <w:bottom w:val="single" w:sz="2" w:color="F0E8E4"/>
            </w:tcBorders>
          </w:tcPr>
          <w:p>
            <w:pPr>
              <w:spacing w:before="40" w:after="40"/>
            </w:pPr>
            <w:r>
              <w:rPr>
                <w:rFonts w:ascii="Arial" w:hAnsi="Arial"/>
                <w:b/>
                <w:color w:val="E8735A"/>
                <w:sz w:val="20"/>
              </w:rPr>
              <w:t>8.</w:t>
            </w:r>
          </w:p>
        </w:tc>
        <w:tc>
          <w:tcPr>
            <w:tcW w:type="dxa" w:w="7488"/>
            <w:tcBorders>
              <w:bottom w:val="single" w:sz="2" w:color="F0E8E4"/>
            </w:tcBorders>
          </w:tcPr>
          <w:p>
            <w:pPr>
              <w:spacing w:before="40" w:after="40"/>
            </w:pPr>
            <w:r>
              <w:rPr>
                <w:rFonts w:ascii="Arial" w:hAnsi="Arial"/>
                <w:color w:val="1C1410"/>
                <w:sz w:val="20"/>
              </w:rPr>
              <w:t>Admin Features — Full Breakdown</w:t>
            </w:r>
          </w:p>
        </w:tc>
        <w:tc>
          <w:tcPr>
            <w:tcW w:type="dxa" w:w="1152"/>
            <w:tcBorders>
              <w:bottom w:val="single" w:sz="2" w:color="F0E8E4"/>
            </w:tcBorders>
          </w:tcPr>
          <w:p>
            <w:pPr>
              <w:spacing w:before="40" w:after="40"/>
              <w:jc w:val="right"/>
            </w:pPr>
            <w:r>
              <w:rPr>
                <w:rFonts w:ascii="Arial" w:hAnsi="Arial"/>
                <w:color w:val="9A8880"/>
                <w:sz w:val="20"/>
              </w:rPr>
              <w:t>9</w:t>
            </w:r>
          </w:p>
        </w:tc>
      </w:tr>
      <w:tr>
        <w:tc>
          <w:tcPr>
            <w:tcW w:type="dxa" w:w="720"/>
            <w:tcBorders>
              <w:bottom w:val="single" w:sz="2" w:color="F0E8E4"/>
            </w:tcBorders>
          </w:tcPr>
          <w:p>
            <w:pPr>
              <w:spacing w:before="40" w:after="40"/>
            </w:pPr>
            <w:r>
              <w:rPr>
                <w:rFonts w:ascii="Arial" w:hAnsi="Arial"/>
                <w:b/>
                <w:color w:val="E8735A"/>
                <w:sz w:val="20"/>
              </w:rPr>
              <w:t>9.</w:t>
            </w:r>
          </w:p>
        </w:tc>
        <w:tc>
          <w:tcPr>
            <w:tcW w:type="dxa" w:w="7488"/>
            <w:tcBorders>
              <w:bottom w:val="single" w:sz="2" w:color="F0E8E4"/>
            </w:tcBorders>
          </w:tcPr>
          <w:p>
            <w:pPr>
              <w:spacing w:before="40" w:after="40"/>
            </w:pPr>
            <w:r>
              <w:rPr>
                <w:rFonts w:ascii="Arial" w:hAnsi="Arial"/>
                <w:color w:val="1C1410"/>
                <w:sz w:val="20"/>
              </w:rPr>
              <w:t>Client Billing System</w:t>
            </w:r>
          </w:p>
        </w:tc>
        <w:tc>
          <w:tcPr>
            <w:tcW w:type="dxa" w:w="1152"/>
            <w:tcBorders>
              <w:bottom w:val="single" w:sz="2" w:color="F0E8E4"/>
            </w:tcBorders>
          </w:tcPr>
          <w:p>
            <w:pPr>
              <w:spacing w:before="40" w:after="40"/>
              <w:jc w:val="right"/>
            </w:pPr>
            <w:r>
              <w:rPr>
                <w:rFonts w:ascii="Arial" w:hAnsi="Arial"/>
                <w:color w:val="9A8880"/>
                <w:sz w:val="20"/>
              </w:rPr>
              <w:t>11</w:t>
            </w:r>
          </w:p>
        </w:tc>
      </w:tr>
      <w:tr>
        <w:tc>
          <w:tcPr>
            <w:tcW w:type="dxa" w:w="720"/>
            <w:tcBorders>
              <w:bottom w:val="single" w:sz="2" w:color="F0E8E4"/>
            </w:tcBorders>
          </w:tcPr>
          <w:p>
            <w:pPr>
              <w:spacing w:before="40" w:after="40"/>
            </w:pPr>
            <w:r>
              <w:rPr>
                <w:rFonts w:ascii="Arial" w:hAnsi="Arial"/>
                <w:b/>
                <w:color w:val="E8735A"/>
                <w:sz w:val="20"/>
              </w:rPr>
              <w:t>10.</w:t>
            </w:r>
          </w:p>
        </w:tc>
        <w:tc>
          <w:tcPr>
            <w:tcW w:type="dxa" w:w="7488"/>
            <w:tcBorders>
              <w:bottom w:val="single" w:sz="2" w:color="F0E8E4"/>
            </w:tcBorders>
          </w:tcPr>
          <w:p>
            <w:pPr>
              <w:spacing w:before="40" w:after="40"/>
            </w:pPr>
            <w:r>
              <w:rPr>
                <w:rFonts w:ascii="Arial" w:hAnsi="Arial"/>
                <w:color w:val="1C1410"/>
                <w:sz w:val="20"/>
              </w:rPr>
              <w:t>VA Payroll System</w:t>
            </w:r>
          </w:p>
        </w:tc>
        <w:tc>
          <w:tcPr>
            <w:tcW w:type="dxa" w:w="1152"/>
            <w:tcBorders>
              <w:bottom w:val="single" w:sz="2" w:color="F0E8E4"/>
            </w:tcBorders>
          </w:tcPr>
          <w:p>
            <w:pPr>
              <w:spacing w:before="40" w:after="40"/>
              <w:jc w:val="right"/>
            </w:pPr>
            <w:r>
              <w:rPr>
                <w:rFonts w:ascii="Arial" w:hAnsi="Arial"/>
                <w:color w:val="9A8880"/>
                <w:sz w:val="20"/>
              </w:rPr>
              <w:t>12</w:t>
            </w:r>
          </w:p>
        </w:tc>
      </w:tr>
      <w:tr>
        <w:tc>
          <w:tcPr>
            <w:tcW w:type="dxa" w:w="720"/>
            <w:tcBorders>
              <w:bottom w:val="single" w:sz="2" w:color="F0E8E4"/>
            </w:tcBorders>
          </w:tcPr>
          <w:p>
            <w:pPr>
              <w:spacing w:before="40" w:after="40"/>
            </w:pPr>
            <w:r>
              <w:rPr>
                <w:rFonts w:ascii="Arial" w:hAnsi="Arial"/>
                <w:b/>
                <w:color w:val="E8735A"/>
                <w:sz w:val="20"/>
              </w:rPr>
              <w:t>11.</w:t>
            </w:r>
          </w:p>
        </w:tc>
        <w:tc>
          <w:tcPr>
            <w:tcW w:type="dxa" w:w="7488"/>
            <w:tcBorders>
              <w:bottom w:val="single" w:sz="2" w:color="F0E8E4"/>
            </w:tcBorders>
          </w:tcPr>
          <w:p>
            <w:pPr>
              <w:spacing w:before="40" w:after="40"/>
            </w:pPr>
            <w:r>
              <w:rPr>
                <w:rFonts w:ascii="Arial" w:hAnsi="Arial"/>
                <w:color w:val="1C1410"/>
                <w:sz w:val="20"/>
              </w:rPr>
              <w:t>Invoice Generation</w:t>
            </w:r>
          </w:p>
        </w:tc>
        <w:tc>
          <w:tcPr>
            <w:tcW w:type="dxa" w:w="1152"/>
            <w:tcBorders>
              <w:bottom w:val="single" w:sz="2" w:color="F0E8E4"/>
            </w:tcBorders>
          </w:tcPr>
          <w:p>
            <w:pPr>
              <w:spacing w:before="40" w:after="40"/>
              <w:jc w:val="right"/>
            </w:pPr>
            <w:r>
              <w:rPr>
                <w:rFonts w:ascii="Arial" w:hAnsi="Arial"/>
                <w:color w:val="9A8880"/>
                <w:sz w:val="20"/>
              </w:rPr>
              <w:t>13</w:t>
            </w:r>
          </w:p>
        </w:tc>
      </w:tr>
      <w:tr>
        <w:tc>
          <w:tcPr>
            <w:tcW w:type="dxa" w:w="720"/>
            <w:tcBorders>
              <w:bottom w:val="single" w:sz="2" w:color="F0E8E4"/>
            </w:tcBorders>
          </w:tcPr>
          <w:p>
            <w:pPr>
              <w:spacing w:before="40" w:after="40"/>
            </w:pPr>
            <w:r>
              <w:rPr>
                <w:rFonts w:ascii="Arial" w:hAnsi="Arial"/>
                <w:b/>
                <w:color w:val="E8735A"/>
                <w:sz w:val="20"/>
              </w:rPr>
              <w:t>12.</w:t>
            </w:r>
          </w:p>
        </w:tc>
        <w:tc>
          <w:tcPr>
            <w:tcW w:type="dxa" w:w="7488"/>
            <w:tcBorders>
              <w:bottom w:val="single" w:sz="2" w:color="F0E8E4"/>
            </w:tcBorders>
          </w:tcPr>
          <w:p>
            <w:pPr>
              <w:spacing w:before="40" w:after="40"/>
            </w:pPr>
            <w:r>
              <w:rPr>
                <w:rFonts w:ascii="Arial" w:hAnsi="Arial"/>
                <w:color w:val="1C1410"/>
                <w:sz w:val="20"/>
              </w:rPr>
              <w:t>Report Generation</w:t>
            </w:r>
          </w:p>
        </w:tc>
        <w:tc>
          <w:tcPr>
            <w:tcW w:type="dxa" w:w="1152"/>
            <w:tcBorders>
              <w:bottom w:val="single" w:sz="2" w:color="F0E8E4"/>
            </w:tcBorders>
          </w:tcPr>
          <w:p>
            <w:pPr>
              <w:spacing w:before="40" w:after="40"/>
              <w:jc w:val="right"/>
            </w:pPr>
            <w:r>
              <w:rPr>
                <w:rFonts w:ascii="Arial" w:hAnsi="Arial"/>
                <w:color w:val="9A8880"/>
                <w:sz w:val="20"/>
              </w:rPr>
              <w:t>14</w:t>
            </w:r>
          </w:p>
        </w:tc>
      </w:tr>
      <w:tr>
        <w:tc>
          <w:tcPr>
            <w:tcW w:type="dxa" w:w="720"/>
            <w:tcBorders>
              <w:bottom w:val="single" w:sz="2" w:color="F0E8E4"/>
            </w:tcBorders>
          </w:tcPr>
          <w:p>
            <w:pPr>
              <w:spacing w:before="40" w:after="40"/>
            </w:pPr>
            <w:r>
              <w:rPr>
                <w:rFonts w:ascii="Arial" w:hAnsi="Arial"/>
                <w:b/>
                <w:color w:val="E8735A"/>
                <w:sz w:val="20"/>
              </w:rPr>
              <w:t>13.</w:t>
            </w:r>
          </w:p>
        </w:tc>
        <w:tc>
          <w:tcPr>
            <w:tcW w:type="dxa" w:w="7488"/>
            <w:tcBorders>
              <w:bottom w:val="single" w:sz="2" w:color="F0E8E4"/>
            </w:tcBorders>
          </w:tcPr>
          <w:p>
            <w:pPr>
              <w:spacing w:before="40" w:after="40"/>
            </w:pPr>
            <w:r>
              <w:rPr>
                <w:rFonts w:ascii="Arial" w:hAnsi="Arial"/>
                <w:color w:val="1C1410"/>
                <w:sz w:val="20"/>
              </w:rPr>
              <w:t>Dashboard Requirements</w:t>
            </w:r>
          </w:p>
        </w:tc>
        <w:tc>
          <w:tcPr>
            <w:tcW w:type="dxa" w:w="1152"/>
            <w:tcBorders>
              <w:bottom w:val="single" w:sz="2" w:color="F0E8E4"/>
            </w:tcBorders>
          </w:tcPr>
          <w:p>
            <w:pPr>
              <w:spacing w:before="40" w:after="40"/>
              <w:jc w:val="right"/>
            </w:pPr>
            <w:r>
              <w:rPr>
                <w:rFonts w:ascii="Arial" w:hAnsi="Arial"/>
                <w:color w:val="9A8880"/>
                <w:sz w:val="20"/>
              </w:rPr>
              <w:t>15</w:t>
            </w:r>
          </w:p>
        </w:tc>
      </w:tr>
      <w:tr>
        <w:tc>
          <w:tcPr>
            <w:tcW w:type="dxa" w:w="720"/>
            <w:tcBorders>
              <w:bottom w:val="single" w:sz="2" w:color="F0E8E4"/>
            </w:tcBorders>
          </w:tcPr>
          <w:p>
            <w:pPr>
              <w:spacing w:before="40" w:after="40"/>
            </w:pPr>
            <w:r>
              <w:rPr>
                <w:rFonts w:ascii="Arial" w:hAnsi="Arial"/>
                <w:b/>
                <w:color w:val="E8735A"/>
                <w:sz w:val="20"/>
              </w:rPr>
              <w:t>14.</w:t>
            </w:r>
          </w:p>
        </w:tc>
        <w:tc>
          <w:tcPr>
            <w:tcW w:type="dxa" w:w="7488"/>
            <w:tcBorders>
              <w:bottom w:val="single" w:sz="2" w:color="F0E8E4"/>
            </w:tcBorders>
          </w:tcPr>
          <w:p>
            <w:pPr>
              <w:spacing w:before="40" w:after="40"/>
            </w:pPr>
            <w:r>
              <w:rPr>
                <w:rFonts w:ascii="Arial" w:hAnsi="Arial"/>
                <w:color w:val="1C1410"/>
                <w:sz w:val="20"/>
              </w:rPr>
              <w:t>Payment Methods</w:t>
            </w:r>
          </w:p>
        </w:tc>
        <w:tc>
          <w:tcPr>
            <w:tcW w:type="dxa" w:w="1152"/>
            <w:tcBorders>
              <w:bottom w:val="single" w:sz="2" w:color="F0E8E4"/>
            </w:tcBorders>
          </w:tcPr>
          <w:p>
            <w:pPr>
              <w:spacing w:before="40" w:after="40"/>
              <w:jc w:val="right"/>
            </w:pPr>
            <w:r>
              <w:rPr>
                <w:rFonts w:ascii="Arial" w:hAnsi="Arial"/>
                <w:color w:val="9A8880"/>
                <w:sz w:val="20"/>
              </w:rPr>
              <w:t>16</w:t>
            </w:r>
          </w:p>
        </w:tc>
      </w:tr>
      <w:tr>
        <w:tc>
          <w:tcPr>
            <w:tcW w:type="dxa" w:w="720"/>
            <w:tcBorders>
              <w:bottom w:val="single" w:sz="2" w:color="F0E8E4"/>
            </w:tcBorders>
          </w:tcPr>
          <w:p>
            <w:pPr>
              <w:spacing w:before="40" w:after="40"/>
            </w:pPr>
            <w:r>
              <w:rPr>
                <w:rFonts w:ascii="Arial" w:hAnsi="Arial"/>
                <w:b/>
                <w:color w:val="E8735A"/>
                <w:sz w:val="20"/>
              </w:rPr>
              <w:t>15.</w:t>
            </w:r>
          </w:p>
        </w:tc>
        <w:tc>
          <w:tcPr>
            <w:tcW w:type="dxa" w:w="7488"/>
            <w:tcBorders>
              <w:bottom w:val="single" w:sz="2" w:color="F0E8E4"/>
            </w:tcBorders>
          </w:tcPr>
          <w:p>
            <w:pPr>
              <w:spacing w:before="40" w:after="40"/>
            </w:pPr>
            <w:r>
              <w:rPr>
                <w:rFonts w:ascii="Arial" w:hAnsi="Arial"/>
                <w:color w:val="1C1410"/>
                <w:sz w:val="20"/>
              </w:rPr>
              <w:t>PDF Export</w:t>
            </w:r>
          </w:p>
        </w:tc>
        <w:tc>
          <w:tcPr>
            <w:tcW w:type="dxa" w:w="1152"/>
            <w:tcBorders>
              <w:bottom w:val="single" w:sz="2" w:color="F0E8E4"/>
            </w:tcBorders>
          </w:tcPr>
          <w:p>
            <w:pPr>
              <w:spacing w:before="40" w:after="40"/>
              <w:jc w:val="right"/>
            </w:pPr>
            <w:r>
              <w:rPr>
                <w:rFonts w:ascii="Arial" w:hAnsi="Arial"/>
                <w:color w:val="9A8880"/>
                <w:sz w:val="20"/>
              </w:rPr>
              <w:t>16</w:t>
            </w:r>
          </w:p>
        </w:tc>
      </w:tr>
      <w:tr>
        <w:tc>
          <w:tcPr>
            <w:tcW w:type="dxa" w:w="720"/>
            <w:tcBorders>
              <w:bottom w:val="single" w:sz="2" w:color="F0E8E4"/>
            </w:tcBorders>
          </w:tcPr>
          <w:p>
            <w:pPr>
              <w:spacing w:before="40" w:after="40"/>
            </w:pPr>
            <w:r>
              <w:rPr>
                <w:rFonts w:ascii="Arial" w:hAnsi="Arial"/>
                <w:b/>
                <w:color w:val="E8735A"/>
                <w:sz w:val="20"/>
              </w:rPr>
              <w:t>16.</w:t>
            </w:r>
          </w:p>
        </w:tc>
        <w:tc>
          <w:tcPr>
            <w:tcW w:type="dxa" w:w="7488"/>
            <w:tcBorders>
              <w:bottom w:val="single" w:sz="2" w:color="F0E8E4"/>
            </w:tcBorders>
          </w:tcPr>
          <w:p>
            <w:pPr>
              <w:spacing w:before="40" w:after="40"/>
            </w:pPr>
            <w:r>
              <w:rPr>
                <w:rFonts w:ascii="Arial" w:hAnsi="Arial"/>
                <w:color w:val="1C1410"/>
                <w:sz w:val="20"/>
              </w:rPr>
              <w:t>Workflow: End-to-End Process</w:t>
            </w:r>
          </w:p>
        </w:tc>
        <w:tc>
          <w:tcPr>
            <w:tcW w:type="dxa" w:w="1152"/>
            <w:tcBorders>
              <w:bottom w:val="single" w:sz="2" w:color="F0E8E4"/>
            </w:tcBorders>
          </w:tcPr>
          <w:p>
            <w:pPr>
              <w:spacing w:before="40" w:after="40"/>
              <w:jc w:val="right"/>
            </w:pPr>
            <w:r>
              <w:rPr>
                <w:rFonts w:ascii="Arial" w:hAnsi="Arial"/>
                <w:color w:val="9A8880"/>
                <w:sz w:val="20"/>
              </w:rPr>
              <w:t>17</w:t>
            </w:r>
          </w:p>
        </w:tc>
      </w:tr>
      <w:tr>
        <w:tc>
          <w:tcPr>
            <w:tcW w:type="dxa" w:w="720"/>
            <w:tcBorders>
              <w:bottom w:val="single" w:sz="2" w:color="F0E8E4"/>
            </w:tcBorders>
          </w:tcPr>
          <w:p>
            <w:pPr>
              <w:spacing w:before="40" w:after="40"/>
            </w:pPr>
            <w:r>
              <w:rPr>
                <w:rFonts w:ascii="Arial" w:hAnsi="Arial"/>
                <w:b/>
                <w:color w:val="E8735A"/>
                <w:sz w:val="20"/>
              </w:rPr>
              <w:t>17.</w:t>
            </w:r>
          </w:p>
        </w:tc>
        <w:tc>
          <w:tcPr>
            <w:tcW w:type="dxa" w:w="7488"/>
            <w:tcBorders>
              <w:bottom w:val="single" w:sz="2" w:color="F0E8E4"/>
            </w:tcBorders>
          </w:tcPr>
          <w:p>
            <w:pPr>
              <w:spacing w:before="40" w:after="40"/>
            </w:pPr>
            <w:r>
              <w:rPr>
                <w:rFonts w:ascii="Arial" w:hAnsi="Arial"/>
                <w:color w:val="1C1410"/>
                <w:sz w:val="20"/>
              </w:rPr>
              <w:t>Settings &amp; Configuration</w:t>
            </w:r>
          </w:p>
        </w:tc>
        <w:tc>
          <w:tcPr>
            <w:tcW w:type="dxa" w:w="1152"/>
            <w:tcBorders>
              <w:bottom w:val="single" w:sz="2" w:color="F0E8E4"/>
            </w:tcBorders>
          </w:tcPr>
          <w:p>
            <w:pPr>
              <w:spacing w:before="40" w:after="40"/>
              <w:jc w:val="right"/>
            </w:pPr>
            <w:r>
              <w:rPr>
                <w:rFonts w:ascii="Arial" w:hAnsi="Arial"/>
                <w:color w:val="9A8880"/>
                <w:sz w:val="20"/>
              </w:rPr>
              <w:t>18</w:t>
            </w:r>
          </w:p>
        </w:tc>
      </w:tr>
      <w:tr>
        <w:tc>
          <w:tcPr>
            <w:tcW w:type="dxa" w:w="720"/>
            <w:tcBorders>
              <w:bottom w:val="single" w:sz="2" w:color="F0E8E4"/>
            </w:tcBorders>
          </w:tcPr>
          <w:p>
            <w:pPr>
              <w:spacing w:before="40" w:after="40"/>
            </w:pPr>
            <w:r>
              <w:rPr>
                <w:rFonts w:ascii="Arial" w:hAnsi="Arial"/>
                <w:b/>
                <w:color w:val="E8735A"/>
                <w:sz w:val="20"/>
              </w:rPr>
              <w:t>18.</w:t>
            </w:r>
          </w:p>
        </w:tc>
        <w:tc>
          <w:tcPr>
            <w:tcW w:type="dxa" w:w="7488"/>
            <w:tcBorders>
              <w:bottom w:val="single" w:sz="2" w:color="F0E8E4"/>
            </w:tcBorders>
          </w:tcPr>
          <w:p>
            <w:pPr>
              <w:spacing w:before="40" w:after="40"/>
            </w:pPr>
            <w:r>
              <w:rPr>
                <w:rFonts w:ascii="Arial" w:hAnsi="Arial"/>
                <w:color w:val="1C1410"/>
                <w:sz w:val="20"/>
              </w:rPr>
              <w:t>WordPress Implementation Notes</w:t>
            </w:r>
          </w:p>
        </w:tc>
        <w:tc>
          <w:tcPr>
            <w:tcW w:type="dxa" w:w="1152"/>
            <w:tcBorders>
              <w:bottom w:val="single" w:sz="2" w:color="F0E8E4"/>
            </w:tcBorders>
          </w:tcPr>
          <w:p>
            <w:pPr>
              <w:spacing w:before="40" w:after="40"/>
              <w:jc w:val="right"/>
            </w:pPr>
            <w:r>
              <w:rPr>
                <w:rFonts w:ascii="Arial" w:hAnsi="Arial"/>
                <w:color w:val="9A8880"/>
                <w:sz w:val="20"/>
              </w:rPr>
              <w:t>19</w:t>
            </w:r>
          </w:p>
        </w:tc>
      </w:tr>
      <w:tr>
        <w:tc>
          <w:tcPr>
            <w:tcW w:type="dxa" w:w="720"/>
            <w:tcBorders>
              <w:bottom w:val="single" w:sz="2" w:color="F0E8E4"/>
            </w:tcBorders>
          </w:tcPr>
          <w:p>
            <w:pPr>
              <w:spacing w:before="40" w:after="40"/>
            </w:pPr>
            <w:r>
              <w:rPr>
                <w:rFonts w:ascii="Arial" w:hAnsi="Arial"/>
                <w:b/>
                <w:color w:val="E8735A"/>
                <w:sz w:val="20"/>
              </w:rPr>
              <w:t>19.</w:t>
            </w:r>
          </w:p>
        </w:tc>
        <w:tc>
          <w:tcPr>
            <w:tcW w:type="dxa" w:w="7488"/>
            <w:tcBorders>
              <w:bottom w:val="single" w:sz="2" w:color="F0E8E4"/>
            </w:tcBorders>
          </w:tcPr>
          <w:p>
            <w:pPr>
              <w:spacing w:before="40" w:after="40"/>
            </w:pPr>
            <w:r>
              <w:rPr>
                <w:rFonts w:ascii="Arial" w:hAnsi="Arial"/>
                <w:color w:val="1C1410"/>
                <w:sz w:val="20"/>
              </w:rPr>
              <w:t>Sample Data &amp; Examples</w:t>
            </w:r>
          </w:p>
        </w:tc>
        <w:tc>
          <w:tcPr>
            <w:tcW w:type="dxa" w:w="1152"/>
            <w:tcBorders>
              <w:bottom w:val="single" w:sz="2" w:color="F0E8E4"/>
            </w:tcBorders>
          </w:tcPr>
          <w:p>
            <w:pPr>
              <w:spacing w:before="40" w:after="40"/>
              <w:jc w:val="right"/>
            </w:pPr>
            <w:r>
              <w:rPr>
                <w:rFonts w:ascii="Arial" w:hAnsi="Arial"/>
                <w:color w:val="9A8880"/>
                <w:sz w:val="20"/>
              </w:rPr>
              <w:t>20</w:t>
            </w:r>
          </w:p>
        </w:tc>
      </w:tr>
      <w:tr>
        <w:tc>
          <w:tcPr>
            <w:tcW w:type="dxa" w:w="720"/>
            <w:tcBorders>
              <w:bottom w:val="single" w:sz="2" w:color="F0E8E4"/>
            </w:tcBorders>
          </w:tcPr>
          <w:p>
            <w:pPr>
              <w:spacing w:before="40" w:after="40"/>
            </w:pPr>
            <w:r>
              <w:rPr>
                <w:rFonts w:ascii="Arial" w:hAnsi="Arial"/>
                <w:b/>
                <w:color w:val="E8735A"/>
                <w:sz w:val="20"/>
              </w:rPr>
              <w:t>20.</w:t>
            </w:r>
          </w:p>
        </w:tc>
        <w:tc>
          <w:tcPr>
            <w:tcW w:type="dxa" w:w="7488"/>
            <w:tcBorders>
              <w:bottom w:val="single" w:sz="2" w:color="F0E8E4"/>
            </w:tcBorders>
          </w:tcPr>
          <w:p>
            <w:pPr>
              <w:spacing w:before="40" w:after="40"/>
            </w:pPr>
            <w:r>
              <w:rPr>
                <w:rFonts w:ascii="Arial" w:hAnsi="Arial"/>
                <w:color w:val="1C1410"/>
                <w:sz w:val="20"/>
              </w:rPr>
              <w:t>Glossary</w:t>
            </w:r>
          </w:p>
        </w:tc>
        <w:tc>
          <w:tcPr>
            <w:tcW w:type="dxa" w:w="1152"/>
            <w:tcBorders>
              <w:bottom w:val="single" w:sz="2" w:color="F0E8E4"/>
            </w:tcBorders>
          </w:tcPr>
          <w:p>
            <w:pPr>
              <w:spacing w:before="40" w:after="40"/>
              <w:jc w:val="right"/>
            </w:pPr>
            <w:r>
              <w:rPr>
                <w:rFonts w:ascii="Arial" w:hAnsi="Arial"/>
                <w:color w:val="9A8880"/>
                <w:sz w:val="20"/>
              </w:rPr>
              <w:t>21</w:t>
            </w:r>
          </w:p>
        </w:tc>
      </w:tr>
    </w:tbl>
    <w:p>
      <w:r>
        <w:br w:type="page"/>
      </w:r>
    </w:p>
    <w:p>
      <w:pPr>
        <w:spacing w:before="240" w:after="80"/>
        <w:pBdr>
          <w:bottom w:val="single" w:sz="8" w:space="1" w:color="E8735A"/>
        </w:pBdr>
      </w:pPr>
      <w:r>
        <w:rPr>
          <w:rFonts w:ascii="Arial" w:hAnsi="Arial"/>
          <w:b/>
          <w:color w:val="E8735A"/>
          <w:sz w:val="32"/>
        </w:rPr>
        <w:t>1.  BUSINESS OVERVIEW &amp; PURPOSE</w:t>
      </w:r>
    </w:p>
    <w:p>
      <w:pPr>
        <w:spacing w:before="40" w:after="40" w:line="276" w:lineRule="auto"/>
      </w:pPr>
      <w:r>
        <w:rPr>
          <w:rFonts w:ascii="Arial" w:hAnsi="Arial"/>
          <w:color w:val="1C1410"/>
          <w:sz w:val="21"/>
        </w:rPr>
        <w:t>Sunny Hue Creatives is a virtual support micro-agency owned and operated by Jane Laurine Venida, based in Dumaguete City, Philippines. The agency provides outsourced virtual assistant services to multiple clients, with VAs working remotely across a variety of administrative, creative, and operational tasks.</w:t>
      </w:r>
    </w:p>
    <w:p>
      <w:pPr>
        <w:spacing w:before="0" w:after="0"/>
      </w:pPr>
    </w:p>
    <w:p>
      <w:pPr>
        <w:spacing w:before="40" w:after="40" w:line="276" w:lineRule="auto"/>
      </w:pPr>
      <w:r>
        <w:rPr>
          <w:rFonts w:ascii="Arial" w:hAnsi="Arial"/>
          <w:color w:val="1C1410"/>
          <w:sz w:val="21"/>
        </w:rPr>
        <w:t>This document outlines the full specification for a custom Business Management System — a private, password-protected web application to be hosted within the owner's WordPress website. The system is designed to handle both the internal operations (VA time tracking, payroll) and the external client-facing side (professional reports and invoices), all from a single, organized platform.</w:t>
      </w:r>
    </w:p>
    <w:p>
      <w:pPr>
        <w:spacing w:before="0" w:after="0"/>
      </w:pPr>
    </w:p>
    <w:p>
      <w:pPr>
        <w:spacing w:before="240" w:after="80"/>
        <w:pBdr>
          <w:bottom w:val="single" w:sz="8" w:space="1" w:color="E8735A"/>
        </w:pBdr>
      </w:pPr>
      <w:r>
        <w:rPr>
          <w:rFonts w:ascii="Arial" w:hAnsi="Arial"/>
          <w:b/>
          <w:color w:val="E8735A"/>
          <w:sz w:val="32"/>
        </w:rPr>
        <w:t>2.  HOW THE BUSINESS WORKS</w:t>
      </w:r>
    </w:p>
    <w:p>
      <w:pPr>
        <w:spacing w:before="200" w:after="60"/>
      </w:pPr>
      <w:r>
        <w:rPr>
          <w:rFonts w:ascii="Arial" w:hAnsi="Arial"/>
          <w:b/>
          <w:color w:val="1C1410"/>
          <w:sz w:val="26"/>
        </w:rPr>
        <w:t>Business Model</w:t>
      </w:r>
    </w:p>
    <w:p>
      <w:pPr>
        <w:pStyle w:val="ListBullet"/>
        <w:spacing w:before="30" w:after="30" w:line="264" w:lineRule="auto"/>
        <w:ind w:left="540" w:hanging="360"/>
      </w:pPr>
      <w:r>
        <w:rPr>
          <w:rFonts w:ascii="Arial" w:hAnsi="Arial"/>
          <w:color w:val="1C1410"/>
          <w:sz w:val="20"/>
        </w:rPr>
        <w:t>Jane (the admin/owner) manages multiple clients simultaneously.</w:t>
      </w:r>
    </w:p>
    <w:p>
      <w:pPr>
        <w:pStyle w:val="ListBullet"/>
        <w:spacing w:before="30" w:after="30" w:line="264" w:lineRule="auto"/>
        <w:ind w:left="540" w:hanging="360"/>
      </w:pPr>
      <w:r>
        <w:rPr>
          <w:rFonts w:ascii="Arial" w:hAnsi="Arial"/>
          <w:color w:val="1C1410"/>
          <w:sz w:val="20"/>
        </w:rPr>
        <w:t>For each client, one or more VAs are assigned to perform specific tasks.</w:t>
      </w:r>
    </w:p>
    <w:p>
      <w:pPr>
        <w:pStyle w:val="ListBullet"/>
        <w:spacing w:before="30" w:after="30" w:line="264" w:lineRule="auto"/>
        <w:ind w:left="540" w:hanging="360"/>
      </w:pPr>
      <w:r>
        <w:rPr>
          <w:rFonts w:ascii="Arial" w:hAnsi="Arial"/>
          <w:color w:val="1C1410"/>
          <w:sz w:val="20"/>
        </w:rPr>
        <w:t>Some clients have their own sub-clients or outsourced clients they manage.</w:t>
      </w:r>
    </w:p>
    <w:p>
      <w:pPr>
        <w:pStyle w:val="ListBullet"/>
        <w:spacing w:before="30" w:after="30" w:line="264" w:lineRule="auto"/>
        <w:ind w:left="540" w:hanging="360"/>
      </w:pPr>
      <w:r>
        <w:rPr>
          <w:rFonts w:ascii="Arial" w:hAnsi="Arial"/>
          <w:color w:val="1C1410"/>
          <w:sz w:val="20"/>
        </w:rPr>
        <w:t>In many cases, clients are not aware that Jane uses VAs or outsourced support — the operation must remain invisible from the client's perspective.</w:t>
      </w:r>
    </w:p>
    <w:p>
      <w:pPr>
        <w:pStyle w:val="ListBullet"/>
        <w:spacing w:before="30" w:after="30" w:line="264" w:lineRule="auto"/>
        <w:ind w:left="540" w:hanging="360"/>
      </w:pPr>
      <w:r>
        <w:rPr>
          <w:rFonts w:ascii="Arial" w:hAnsi="Arial"/>
          <w:color w:val="1C1410"/>
          <w:sz w:val="20"/>
        </w:rPr>
        <w:t>Jane bills clients either every 15th or every 30th of the month, depending on the client agreement.</w:t>
      </w:r>
    </w:p>
    <w:p>
      <w:pPr>
        <w:spacing w:before="0" w:after="0"/>
      </w:pPr>
    </w:p>
    <w:p>
      <w:pPr>
        <w:spacing w:before="200" w:after="60"/>
      </w:pPr>
      <w:r>
        <w:rPr>
          <w:rFonts w:ascii="Arial" w:hAnsi="Arial"/>
          <w:b/>
          <w:color w:val="1C1410"/>
          <w:sz w:val="26"/>
        </w:rPr>
        <w:t>Revenue Model</w:t>
      </w:r>
    </w:p>
    <w:p>
      <w:pPr>
        <w:pStyle w:val="ListBullet"/>
        <w:spacing w:before="30" w:after="30" w:line="264" w:lineRule="auto"/>
        <w:ind w:left="540" w:hanging="360"/>
      </w:pPr>
      <w:r>
        <w:rPr>
          <w:rFonts w:ascii="Arial" w:hAnsi="Arial"/>
          <w:color w:val="1C1410"/>
          <w:sz w:val="20"/>
        </w:rPr>
        <w:t>Each client is billed at a rate agreed upon between Jane and the client.</w:t>
      </w:r>
    </w:p>
    <w:p>
      <w:pPr>
        <w:pStyle w:val="ListBullet"/>
        <w:spacing w:before="30" w:after="30" w:line="264" w:lineRule="auto"/>
        <w:ind w:left="540" w:hanging="360"/>
      </w:pPr>
      <w:r>
        <w:rPr>
          <w:rFonts w:ascii="Arial" w:hAnsi="Arial"/>
          <w:color w:val="1C1410"/>
          <w:sz w:val="20"/>
        </w:rPr>
        <w:t>Billing can be hourly (rate x hours worked) or a fixed package amount (e.g. $600 flat per bi-monthly billing period).</w:t>
      </w:r>
    </w:p>
    <w:p>
      <w:pPr>
        <w:pStyle w:val="ListBullet"/>
        <w:spacing w:before="30" w:after="30" w:line="264" w:lineRule="auto"/>
        <w:ind w:left="540" w:hanging="360"/>
      </w:pPr>
      <w:r>
        <w:rPr>
          <w:rFonts w:ascii="Arial" w:hAnsi="Arial"/>
          <w:color w:val="1C1410"/>
          <w:sz w:val="20"/>
        </w:rPr>
        <w:t>VAs are paid by Jane at their own agreed rate, which is separate from what clients are charged.</w:t>
      </w:r>
    </w:p>
    <w:p>
      <w:pPr>
        <w:pStyle w:val="ListBullet"/>
        <w:spacing w:before="30" w:after="30" w:line="264" w:lineRule="auto"/>
        <w:ind w:left="540" w:hanging="360"/>
      </w:pPr>
      <w:r>
        <w:rPr>
          <w:rFonts w:ascii="Arial" w:hAnsi="Arial"/>
          <w:color w:val="1C1410"/>
          <w:sz w:val="20"/>
        </w:rPr>
        <w:t>The difference between what clients pay Jane and what Jane pays her VAs is Jane's margin/profit.</w:t>
      </w:r>
    </w:p>
    <w:p>
      <w:pPr>
        <w:spacing w:before="0" w:after="0"/>
      </w:pPr>
    </w:p>
    <w:p>
      <w:pPr>
        <w:spacing w:before="200" w:after="60"/>
      </w:pPr>
      <w:r>
        <w:rPr>
          <w:rFonts w:ascii="Arial" w:hAnsi="Arial"/>
          <w:b/>
          <w:color w:val="1C1410"/>
          <w:sz w:val="26"/>
        </w:rPr>
        <w:t>Key Principle</w:t>
      </w:r>
    </w:p>
    <w:tbl>
      <w:tblPr>
        <w:tblStyle w:val="TableGrid"/>
        <w:tblW w:type="auto" w:w="0"/>
        <w:jc w:val="left"/>
        <w:tblLook w:firstColumn="1" w:firstRow="1" w:lastColumn="0" w:lastRow="0" w:noHBand="0" w:noVBand="1" w:val="04A0"/>
      </w:tblPr>
      <w:tblGrid>
        <w:gridCol w:w="9360"/>
      </w:tblGrid>
      <w:tr>
        <w:tc>
          <w:tcPr>
            <w:tcW w:type="dxa" w:w="9360"/>
            <w:shd w:val="clear" w:color="auto" w:fill="FFF8F5"/>
            <w:tcBorders>
              <w:top w:val="single" w:sz="6" w:color="E8735A"/>
              <w:bottom w:val="single" w:sz="6" w:color="E8735A"/>
              <w:left w:val="single" w:sz="12" w:color="E8735A"/>
              <w:right w:val="single" w:sz="6" w:color="E8735A"/>
            </w:tcBorders>
          </w:tcPr>
          <w:p>
            <w:pPr>
              <w:spacing w:before="60" w:after="60"/>
              <w:ind w:left="120" w:right="120"/>
            </w:pPr>
            <w:r>
              <w:rPr>
                <w:rFonts w:ascii="Arial" w:hAnsi="Arial"/>
                <w:color w:val="1C1410"/>
                <w:sz w:val="19"/>
              </w:rPr>
              <w:t>The client-facing side of the system (reports and invoices) must never expose VA names, VA rates, internal costs, or any hint that outsourced support is used — unless Jane explicitly chooses to include that information.</w:t>
            </w:r>
          </w:p>
        </w:tc>
      </w:tr>
    </w:tbl>
    <w:p>
      <w:r>
        <w:br w:type="page"/>
      </w:r>
    </w:p>
    <w:p>
      <w:pPr>
        <w:spacing w:before="240" w:after="80"/>
        <w:pBdr>
          <w:bottom w:val="single" w:sz="8" w:space="1" w:color="E8735A"/>
        </w:pBdr>
      </w:pPr>
      <w:r>
        <w:rPr>
          <w:rFonts w:ascii="Arial" w:hAnsi="Arial"/>
          <w:b/>
          <w:color w:val="E8735A"/>
          <w:sz w:val="32"/>
        </w:rPr>
        <w:t>3.  SYSTEM GOALS &amp; OBJECTIVES</w:t>
      </w:r>
    </w:p>
    <w:p>
      <w:pPr>
        <w:spacing w:before="40" w:after="40" w:line="276" w:lineRule="auto"/>
      </w:pPr>
      <w:r>
        <w:rPr>
          <w:rFonts w:ascii="Arial" w:hAnsi="Arial"/>
          <w:color w:val="1C1410"/>
          <w:sz w:val="21"/>
        </w:rPr>
        <w:t>The system must accomplish the following in one unified platform:</w:t>
      </w:r>
    </w:p>
    <w:p>
      <w:pPr>
        <w:spacing w:before="0" w:after="0"/>
      </w:pPr>
    </w:p>
    <w:tbl>
      <w:tblPr>
        <w:tblW w:type="auto" w:w="0"/>
        <w:jc w:val="left"/>
        <w:tblLook w:firstColumn="1" w:firstRow="1" w:lastColumn="0" w:lastRow="0" w:noHBand="0" w:noVBand="1" w:val="04A0"/>
      </w:tblPr>
      <w:tblGrid>
        <w:gridCol w:w="3168"/>
        <w:gridCol w:w="6192"/>
      </w:tblGrid>
      <w:tr>
        <w:tc>
          <w:tcPr>
            <w:tcW w:type="dxa" w:w="3168"/>
            <w:shd w:val="clear" w:color="auto" w:fill="1C1410"/>
          </w:tcPr>
          <w:p>
            <w:pPr>
              <w:spacing w:before="80" w:after="80"/>
              <w:ind w:left="100"/>
            </w:pPr>
            <w:r>
              <w:rPr>
                <w:rFonts w:ascii="Arial" w:hAnsi="Arial"/>
                <w:b/>
                <w:color w:val="FFFFFF"/>
                <w:sz w:val="18"/>
              </w:rPr>
              <w:t>Objective</w:t>
            </w:r>
          </w:p>
        </w:tc>
        <w:tc>
          <w:tcPr>
            <w:tcW w:type="dxa" w:w="6192"/>
            <w:shd w:val="clear" w:color="auto" w:fill="1C1410"/>
          </w:tcPr>
          <w:p>
            <w:pPr>
              <w:spacing w:before="80" w:after="80"/>
              <w:ind w:left="100"/>
            </w:pPr>
            <w:r>
              <w:rPr>
                <w:rFonts w:ascii="Arial" w:hAnsi="Arial"/>
                <w:b/>
                <w:color w:val="FFFFFF"/>
                <w:sz w:val="18"/>
              </w:rPr>
              <w:t>Description</w:t>
            </w:r>
          </w:p>
        </w:tc>
      </w:tr>
      <w:tr>
        <w:tc>
          <w:tcPr>
            <w:tcW w:type="dxa" w:w="3168"/>
            <w:shd w:val="clear" w:color="auto" w:fill="FBF7F4"/>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E8735A"/>
                <w:sz w:val="19"/>
              </w:rPr>
              <w:t>Time Tracking</w:t>
            </w:r>
          </w:p>
        </w:tc>
        <w:tc>
          <w:tcPr>
            <w:tcW w:type="dxa" w:w="6192"/>
            <w:shd w:val="clear" w:color="auto" w:fill="FBF7F4"/>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VAs log their own work hours, tasks, and assigned rates into the system.</w:t>
            </w:r>
          </w:p>
        </w:tc>
      </w:tr>
      <w:tr>
        <w:tc>
          <w:tcPr>
            <w:tcW w:type="dxa" w:w="3168"/>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E8735A"/>
                <w:sz w:val="19"/>
              </w:rPr>
              <w:t>Internal Review</w:t>
            </w:r>
          </w:p>
        </w:tc>
        <w:tc>
          <w:tcPr>
            <w:tcW w:type="dxa" w:w="6192"/>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Jane reviews, edits, approves, or rejects submitted VA work logs.</w:t>
            </w:r>
          </w:p>
        </w:tc>
      </w:tr>
      <w:tr>
        <w:tc>
          <w:tcPr>
            <w:tcW w:type="dxa" w:w="3168"/>
            <w:shd w:val="clear" w:color="auto" w:fill="FBF7F4"/>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E8735A"/>
                <w:sz w:val="19"/>
              </w:rPr>
              <w:t>VA Payroll</w:t>
            </w:r>
          </w:p>
        </w:tc>
        <w:tc>
          <w:tcPr>
            <w:tcW w:type="dxa" w:w="6192"/>
            <w:shd w:val="clear" w:color="auto" w:fill="FBF7F4"/>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Jane can calculate exactly how much she owes each VA per week or custom period, broken down by currency (PHP or USD).</w:t>
            </w:r>
          </w:p>
        </w:tc>
      </w:tr>
      <w:tr>
        <w:tc>
          <w:tcPr>
            <w:tcW w:type="dxa" w:w="3168"/>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E8735A"/>
                <w:sz w:val="19"/>
              </w:rPr>
              <w:t>Client Reports</w:t>
            </w:r>
          </w:p>
        </w:tc>
        <w:tc>
          <w:tcPr>
            <w:tcW w:type="dxa" w:w="6192"/>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Jane generates clean, professional work reports to send to clients — showing hours and tasks only (no internal VA data).</w:t>
            </w:r>
          </w:p>
        </w:tc>
      </w:tr>
      <w:tr>
        <w:tc>
          <w:tcPr>
            <w:tcW w:type="dxa" w:w="3168"/>
            <w:shd w:val="clear" w:color="auto" w:fill="FBF7F4"/>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E8735A"/>
                <w:sz w:val="19"/>
              </w:rPr>
              <w:t>Client Invoices</w:t>
            </w:r>
          </w:p>
        </w:tc>
        <w:tc>
          <w:tcPr>
            <w:tcW w:type="dxa" w:w="6192"/>
            <w:shd w:val="clear" w:color="auto" w:fill="FBF7F4"/>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Jane generates professional invoices per client, per billing cycle, with the correct billing rate (hourly or fixed package).</w:t>
            </w:r>
          </w:p>
        </w:tc>
      </w:tr>
      <w:tr>
        <w:tc>
          <w:tcPr>
            <w:tcW w:type="dxa" w:w="3168"/>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E8735A"/>
                <w:sz w:val="19"/>
              </w:rPr>
              <w:t>Business Dashboard</w:t>
            </w:r>
          </w:p>
        </w:tc>
        <w:tc>
          <w:tcPr>
            <w:tcW w:type="dxa" w:w="6192"/>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Jane sees real-time summaries of total income billed, total VA payout, estimated profit, and pending entries.</w:t>
            </w:r>
          </w:p>
        </w:tc>
      </w:tr>
      <w:tr>
        <w:tc>
          <w:tcPr>
            <w:tcW w:type="dxa" w:w="3168"/>
            <w:shd w:val="clear" w:color="auto" w:fill="FBF7F4"/>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E8735A"/>
                <w:sz w:val="19"/>
              </w:rPr>
              <w:t>Payment Tracking</w:t>
            </w:r>
          </w:p>
        </w:tc>
        <w:tc>
          <w:tcPr>
            <w:tcW w:type="dxa" w:w="6192"/>
            <w:shd w:val="clear" w:color="auto" w:fill="FBF7F4"/>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Jane tracks which client invoices are paid or unpaid. VA payroll reports are printable.</w:t>
            </w:r>
          </w:p>
        </w:tc>
      </w:tr>
    </w:tbl>
    <w:p>
      <w:r>
        <w:br w:type="page"/>
      </w:r>
    </w:p>
    <w:p>
      <w:pPr>
        <w:spacing w:before="240" w:after="80"/>
        <w:pBdr>
          <w:bottom w:val="single" w:sz="8" w:space="1" w:color="E8735A"/>
        </w:pBdr>
      </w:pPr>
      <w:r>
        <w:rPr>
          <w:rFonts w:ascii="Arial" w:hAnsi="Arial"/>
          <w:b/>
          <w:color w:val="E8735A"/>
          <w:sz w:val="32"/>
        </w:rPr>
        <w:t>4.  USER ROLES &amp; ACCESS LEVELS</w:t>
      </w:r>
    </w:p>
    <w:p>
      <w:pPr>
        <w:spacing w:before="40" w:after="40" w:line="276" w:lineRule="auto"/>
      </w:pPr>
      <w:r>
        <w:rPr>
          <w:rFonts w:ascii="Arial" w:hAnsi="Arial"/>
          <w:color w:val="1C1410"/>
          <w:sz w:val="21"/>
        </w:rPr>
        <w:t>The system has two distinct roles. Both roles share the same login screen but are separated by password and by what they can see and do.</w:t>
      </w:r>
    </w:p>
    <w:p>
      <w:pPr>
        <w:spacing w:before="0" w:after="0"/>
      </w:pPr>
    </w:p>
    <w:p>
      <w:pPr>
        <w:spacing w:before="200" w:after="60"/>
      </w:pPr>
      <w:r>
        <w:rPr>
          <w:rFonts w:ascii="Arial" w:hAnsi="Arial"/>
          <w:b/>
          <w:color w:val="1C1410"/>
          <w:sz w:val="26"/>
        </w:rPr>
        <w:t>Role 1 — Admin (Jane)</w:t>
      </w:r>
    </w:p>
    <w:tbl>
      <w:tblPr>
        <w:tblStyle w:val="TableGrid"/>
        <w:tblW w:type="auto" w:w="0"/>
        <w:jc w:val="left"/>
        <w:tblLook w:firstColumn="1" w:firstRow="1" w:lastColumn="0" w:lastRow="0" w:noHBand="0" w:noVBand="1" w:val="04A0"/>
      </w:tblPr>
      <w:tblGrid>
        <w:gridCol w:w="9360"/>
      </w:tblGrid>
      <w:tr>
        <w:tc>
          <w:tcPr>
            <w:tcW w:type="dxa" w:w="9360"/>
            <w:shd w:val="clear" w:color="auto" w:fill="FFF5F2"/>
            <w:tcBorders>
              <w:top w:val="single" w:sz="6" w:color="E8735A"/>
              <w:bottom w:val="single" w:sz="6" w:color="E8735A"/>
              <w:left w:val="single" w:sz="12" w:color="E8735A"/>
              <w:right w:val="single" w:sz="6" w:color="E8735A"/>
            </w:tcBorders>
          </w:tcPr>
          <w:p>
            <w:pPr>
              <w:spacing w:before="60" w:after="60"/>
              <w:ind w:left="120" w:right="120"/>
            </w:pPr>
            <w:r>
              <w:rPr>
                <w:rFonts w:ascii="Arial" w:hAnsi="Arial"/>
                <w:color w:val="1C1410"/>
                <w:sz w:val="19"/>
              </w:rPr>
              <w:t>Login password: Set by Jane in Settings. Default: admin123</w:t>
              <w:br/>
              <w:t>This is the master role. Only Jane should ever have this password.</w:t>
            </w:r>
          </w:p>
        </w:tc>
      </w:tr>
    </w:tbl>
    <w:p>
      <w:pPr>
        <w:spacing w:before="0" w:after="0"/>
      </w:pPr>
    </w:p>
    <w:p>
      <w:pPr>
        <w:pStyle w:val="ListBullet"/>
        <w:spacing w:before="30" w:after="30" w:line="264" w:lineRule="auto"/>
        <w:ind w:left="540" w:hanging="360"/>
      </w:pPr>
      <w:r>
        <w:rPr>
          <w:rFonts w:ascii="Arial" w:hAnsi="Arial"/>
          <w:color w:val="1C1410"/>
          <w:sz w:val="20"/>
        </w:rPr>
        <w:t>View all work logs from all VAs</w:t>
      </w:r>
    </w:p>
    <w:p>
      <w:pPr>
        <w:pStyle w:val="ListBullet"/>
        <w:spacing w:before="30" w:after="30" w:line="264" w:lineRule="auto"/>
        <w:ind w:left="540" w:hanging="360"/>
      </w:pPr>
      <w:r>
        <w:rPr>
          <w:rFonts w:ascii="Arial" w:hAnsi="Arial"/>
          <w:color w:val="1C1410"/>
          <w:sz w:val="20"/>
        </w:rPr>
        <w:t>Filter logs by client, VA, date, and status</w:t>
      </w:r>
    </w:p>
    <w:p>
      <w:pPr>
        <w:pStyle w:val="ListBullet"/>
        <w:spacing w:before="30" w:after="30" w:line="264" w:lineRule="auto"/>
        <w:ind w:left="540" w:hanging="360"/>
      </w:pPr>
      <w:r>
        <w:rPr>
          <w:rFonts w:ascii="Arial" w:hAnsi="Arial"/>
          <w:color w:val="1C1410"/>
          <w:sz w:val="20"/>
        </w:rPr>
        <w:t>Approve or reject submitted entries</w:t>
      </w:r>
    </w:p>
    <w:p>
      <w:pPr>
        <w:pStyle w:val="ListBullet"/>
        <w:spacing w:before="30" w:after="30" w:line="264" w:lineRule="auto"/>
        <w:ind w:left="540" w:hanging="360"/>
      </w:pPr>
      <w:r>
        <w:rPr>
          <w:rFonts w:ascii="Arial" w:hAnsi="Arial"/>
          <w:color w:val="1C1410"/>
          <w:sz w:val="20"/>
        </w:rPr>
        <w:t>Edit any log entry (hours, rate, description, status, date)</w:t>
      </w:r>
    </w:p>
    <w:p>
      <w:pPr>
        <w:pStyle w:val="ListBullet"/>
        <w:spacing w:before="30" w:after="30" w:line="264" w:lineRule="auto"/>
        <w:ind w:left="540" w:hanging="360"/>
      </w:pPr>
      <w:r>
        <w:rPr>
          <w:rFonts w:ascii="Arial" w:hAnsi="Arial"/>
          <w:color w:val="1C1410"/>
          <w:sz w:val="20"/>
        </w:rPr>
        <w:t>Delete any log entry</w:t>
      </w:r>
    </w:p>
    <w:p>
      <w:pPr>
        <w:pStyle w:val="ListBullet"/>
        <w:spacing w:before="30" w:after="30" w:line="264" w:lineRule="auto"/>
        <w:ind w:left="540" w:hanging="360"/>
      </w:pPr>
      <w:r>
        <w:rPr>
          <w:rFonts w:ascii="Arial" w:hAnsi="Arial"/>
          <w:color w:val="1C1410"/>
          <w:sz w:val="20"/>
        </w:rPr>
        <w:t>Generate client work reports (hours only, clean format)</w:t>
      </w:r>
    </w:p>
    <w:p>
      <w:pPr>
        <w:pStyle w:val="ListBullet"/>
        <w:spacing w:before="30" w:after="30" w:line="264" w:lineRule="auto"/>
        <w:ind w:left="540" w:hanging="360"/>
      </w:pPr>
      <w:r>
        <w:rPr>
          <w:rFonts w:ascii="Arial" w:hAnsi="Arial"/>
          <w:color w:val="1C1410"/>
          <w:sz w:val="20"/>
        </w:rPr>
        <w:t>Generate client invoices (with billing rate — hourly or fixed package)</w:t>
      </w:r>
    </w:p>
    <w:p>
      <w:pPr>
        <w:pStyle w:val="ListBullet"/>
        <w:spacing w:before="30" w:after="30" w:line="264" w:lineRule="auto"/>
        <w:ind w:left="540" w:hanging="360"/>
      </w:pPr>
      <w:r>
        <w:rPr>
          <w:rFonts w:ascii="Arial" w:hAnsi="Arial"/>
          <w:color w:val="1C1410"/>
          <w:sz w:val="20"/>
        </w:rPr>
        <w:t>Set or override billing rates per client per invoice</w:t>
      </w:r>
    </w:p>
    <w:p>
      <w:pPr>
        <w:pStyle w:val="ListBullet"/>
        <w:spacing w:before="30" w:after="30" w:line="264" w:lineRule="auto"/>
        <w:ind w:left="540" w:hanging="360"/>
      </w:pPr>
      <w:r>
        <w:rPr>
          <w:rFonts w:ascii="Arial" w:hAnsi="Arial"/>
          <w:color w:val="1C1410"/>
          <w:sz w:val="20"/>
        </w:rPr>
        <w:t>Choose payment method per invoice (Wise, PayPal, Bank Transfer)</w:t>
      </w:r>
    </w:p>
    <w:p>
      <w:pPr>
        <w:pStyle w:val="ListBullet"/>
        <w:spacing w:before="30" w:after="30" w:line="264" w:lineRule="auto"/>
        <w:ind w:left="540" w:hanging="360"/>
      </w:pPr>
      <w:r>
        <w:rPr>
          <w:rFonts w:ascii="Arial" w:hAnsi="Arial"/>
          <w:color w:val="1C1410"/>
          <w:sz w:val="20"/>
        </w:rPr>
        <w:t>Calculate VA payroll by period and by currency (PHP / USD)</w:t>
      </w:r>
    </w:p>
    <w:p>
      <w:pPr>
        <w:pStyle w:val="ListBullet"/>
        <w:spacing w:before="30" w:after="30" w:line="264" w:lineRule="auto"/>
        <w:ind w:left="540" w:hanging="360"/>
      </w:pPr>
      <w:r>
        <w:rPr>
          <w:rFonts w:ascii="Arial" w:hAnsi="Arial"/>
          <w:color w:val="1C1410"/>
          <w:sz w:val="20"/>
        </w:rPr>
        <w:t>View and print VA pay reports</w:t>
      </w:r>
    </w:p>
    <w:p>
      <w:pPr>
        <w:pStyle w:val="ListBullet"/>
        <w:spacing w:before="30" w:after="30" w:line="264" w:lineRule="auto"/>
        <w:ind w:left="540" w:hanging="360"/>
      </w:pPr>
      <w:r>
        <w:rPr>
          <w:rFonts w:ascii="Arial" w:hAnsi="Arial"/>
          <w:color w:val="1C1410"/>
          <w:sz w:val="20"/>
        </w:rPr>
        <w:t>View the full business dashboard (profit, totals, pending)</w:t>
      </w:r>
    </w:p>
    <w:p>
      <w:pPr>
        <w:pStyle w:val="ListBullet"/>
        <w:spacing w:before="30" w:after="30" w:line="264" w:lineRule="auto"/>
        <w:ind w:left="540" w:hanging="360"/>
      </w:pPr>
      <w:r>
        <w:rPr>
          <w:rFonts w:ascii="Arial" w:hAnsi="Arial"/>
          <w:color w:val="1C1410"/>
          <w:sz w:val="20"/>
        </w:rPr>
        <w:t>Manage client list, sub-clients, and VA roster</w:t>
      </w:r>
    </w:p>
    <w:p>
      <w:pPr>
        <w:pStyle w:val="ListBullet"/>
        <w:spacing w:before="30" w:after="30" w:line="264" w:lineRule="auto"/>
        <w:ind w:left="540" w:hanging="360"/>
      </w:pPr>
      <w:r>
        <w:rPr>
          <w:rFonts w:ascii="Arial" w:hAnsi="Arial"/>
          <w:color w:val="1C1410"/>
          <w:sz w:val="20"/>
        </w:rPr>
        <w:t>Change system passwords</w:t>
      </w:r>
    </w:p>
    <w:p>
      <w:pPr>
        <w:pStyle w:val="ListBullet"/>
        <w:spacing w:before="30" w:after="30" w:line="264" w:lineRule="auto"/>
        <w:ind w:left="540" w:hanging="360"/>
      </w:pPr>
      <w:r>
        <w:rPr>
          <w:rFonts w:ascii="Arial" w:hAnsi="Arial"/>
          <w:color w:val="1C1410"/>
          <w:sz w:val="20"/>
        </w:rPr>
        <w:t>Export all logs to CSV</w:t>
      </w:r>
    </w:p>
    <w:p>
      <w:pPr>
        <w:pStyle w:val="ListBullet"/>
        <w:spacing w:before="30" w:after="30" w:line="264" w:lineRule="auto"/>
        <w:ind w:left="540" w:hanging="360"/>
      </w:pPr>
      <w:r>
        <w:rPr>
          <w:rFonts w:ascii="Arial" w:hAnsi="Arial"/>
          <w:color w:val="1C1410"/>
          <w:sz w:val="20"/>
        </w:rPr>
        <w:t>Mark invoices as paid or unpaid</w:t>
      </w:r>
    </w:p>
    <w:p>
      <w:pPr>
        <w:spacing w:before="0" w:after="0"/>
      </w:pPr>
    </w:p>
    <w:p>
      <w:pPr>
        <w:spacing w:before="200" w:after="60"/>
      </w:pPr>
      <w:r>
        <w:rPr>
          <w:rFonts w:ascii="Arial" w:hAnsi="Arial"/>
          <w:b/>
          <w:color w:val="1C1410"/>
          <w:sz w:val="26"/>
        </w:rPr>
        <w:t>Role 2 — VA (Virtual Assistant)</w:t>
      </w:r>
    </w:p>
    <w:tbl>
      <w:tblPr>
        <w:tblStyle w:val="TableGrid"/>
        <w:tblW w:type="auto" w:w="0"/>
        <w:jc w:val="left"/>
        <w:tblLook w:firstColumn="1" w:firstRow="1" w:lastColumn="0" w:lastRow="0" w:noHBand="0" w:noVBand="1" w:val="04A0"/>
      </w:tblPr>
      <w:tblGrid>
        <w:gridCol w:w="9360"/>
      </w:tblGrid>
      <w:tr>
        <w:tc>
          <w:tcPr>
            <w:tcW w:type="dxa" w:w="9360"/>
            <w:shd w:val="clear" w:color="auto" w:fill="F2FAF8"/>
            <w:tcBorders>
              <w:top w:val="single" w:sz="6" w:color="5A9E7E"/>
              <w:bottom w:val="single" w:sz="6" w:color="5A9E7E"/>
              <w:left w:val="single" w:sz="12" w:color="5A9E7E"/>
              <w:right w:val="single" w:sz="6" w:color="5A9E7E"/>
            </w:tcBorders>
          </w:tcPr>
          <w:p>
            <w:pPr>
              <w:spacing w:before="60" w:after="60"/>
              <w:ind w:left="120" w:right="120"/>
            </w:pPr>
            <w:r>
              <w:rPr>
                <w:rFonts w:ascii="Arial" w:hAnsi="Arial"/>
                <w:color w:val="1C1410"/>
                <w:sz w:val="19"/>
              </w:rPr>
              <w:t>Login password: Set by Jane in Settings. Default: va2024</w:t>
              <w:br/>
              <w:t>All VAs share one VA password. Each VA selects their own name from a dropdown after entering the password.</w:t>
            </w:r>
          </w:p>
        </w:tc>
      </w:tr>
    </w:tbl>
    <w:p>
      <w:pPr>
        <w:spacing w:before="0" w:after="0"/>
      </w:pPr>
    </w:p>
    <w:p>
      <w:pPr>
        <w:pStyle w:val="ListBullet"/>
        <w:spacing w:before="30" w:after="30" w:line="264" w:lineRule="auto"/>
        <w:ind w:left="540" w:hanging="360"/>
      </w:pPr>
      <w:r>
        <w:rPr>
          <w:rFonts w:ascii="Arial" w:hAnsi="Arial"/>
          <w:color w:val="1C1410"/>
          <w:sz w:val="20"/>
        </w:rPr>
        <w:t>Select their name from the VA roster on login</w:t>
      </w:r>
    </w:p>
    <w:p>
      <w:pPr>
        <w:pStyle w:val="ListBullet"/>
        <w:spacing w:before="30" w:after="30" w:line="264" w:lineRule="auto"/>
        <w:ind w:left="540" w:hanging="360"/>
      </w:pPr>
      <w:r>
        <w:rPr>
          <w:rFonts w:ascii="Arial" w:hAnsi="Arial"/>
          <w:color w:val="1C1410"/>
          <w:sz w:val="20"/>
        </w:rPr>
        <w:t>Submit a new work log entry (date, client, task, hours, rate)</w:t>
      </w:r>
    </w:p>
    <w:p>
      <w:pPr>
        <w:pStyle w:val="ListBullet"/>
        <w:spacing w:before="30" w:after="30" w:line="264" w:lineRule="auto"/>
        <w:ind w:left="540" w:hanging="360"/>
      </w:pPr>
      <w:r>
        <w:rPr>
          <w:rFonts w:ascii="Arial" w:hAnsi="Arial"/>
          <w:color w:val="1C1410"/>
          <w:sz w:val="20"/>
        </w:rPr>
        <w:t>View only their own submitted entries and their current status</w:t>
      </w:r>
    </w:p>
    <w:p>
      <w:pPr>
        <w:pStyle w:val="ListBullet"/>
        <w:spacing w:before="30" w:after="30" w:line="264" w:lineRule="auto"/>
        <w:ind w:left="540" w:hanging="360"/>
      </w:pPr>
      <w:r>
        <w:rPr>
          <w:rFonts w:ascii="Arial" w:hAnsi="Arial"/>
          <w:color w:val="1C1410"/>
          <w:sz w:val="20"/>
        </w:rPr>
        <w:t>Cannot see other VAs' entries, logs, or pay information</w:t>
      </w:r>
    </w:p>
    <w:p>
      <w:pPr>
        <w:pStyle w:val="ListBullet"/>
        <w:spacing w:before="30" w:after="30" w:line="264" w:lineRule="auto"/>
        <w:ind w:left="540" w:hanging="360"/>
      </w:pPr>
      <w:r>
        <w:rPr>
          <w:rFonts w:ascii="Arial" w:hAnsi="Arial"/>
          <w:color w:val="1C1410"/>
          <w:sz w:val="20"/>
        </w:rPr>
        <w:t>Cannot access the admin dashboard, financial data, or invoice tools</w:t>
      </w:r>
    </w:p>
    <w:p>
      <w:pPr>
        <w:pStyle w:val="ListBullet"/>
        <w:spacing w:before="30" w:after="30" w:line="264" w:lineRule="auto"/>
        <w:ind w:left="540" w:hanging="360"/>
      </w:pPr>
      <w:r>
        <w:rPr>
          <w:rFonts w:ascii="Arial" w:hAnsi="Arial"/>
          <w:color w:val="1C1410"/>
          <w:sz w:val="20"/>
        </w:rPr>
        <w:t>Cannot approve, reject, or delete any entries</w:t>
      </w:r>
    </w:p>
    <w:p>
      <w:pPr>
        <w:pStyle w:val="ListBullet"/>
        <w:spacing w:before="30" w:after="30" w:line="264" w:lineRule="auto"/>
        <w:ind w:left="540" w:hanging="360"/>
      </w:pPr>
      <w:r>
        <w:rPr>
          <w:rFonts w:ascii="Arial" w:hAnsi="Arial"/>
          <w:color w:val="1C1410"/>
          <w:sz w:val="20"/>
        </w:rPr>
        <w:t>Cannot generate reports or invoices</w:t>
      </w:r>
    </w:p>
    <w:p>
      <w:r>
        <w:br w:type="page"/>
      </w:r>
    </w:p>
    <w:p>
      <w:pPr>
        <w:spacing w:before="240" w:after="80"/>
        <w:pBdr>
          <w:bottom w:val="single" w:sz="8" w:space="1" w:color="E8735A"/>
        </w:pBdr>
      </w:pPr>
      <w:r>
        <w:rPr>
          <w:rFonts w:ascii="Arial" w:hAnsi="Arial"/>
          <w:b/>
          <w:color w:val="E8735A"/>
          <w:sz w:val="32"/>
        </w:rPr>
        <w:t>5.  SYSTEM ARCHITECTURE OVERVIEW</w:t>
      </w:r>
    </w:p>
    <w:p>
      <w:pPr>
        <w:spacing w:before="40" w:after="40" w:line="276" w:lineRule="auto"/>
      </w:pPr>
      <w:r>
        <w:rPr>
          <w:rFonts w:ascii="Arial" w:hAnsi="Arial"/>
          <w:color w:val="1C1410"/>
          <w:sz w:val="21"/>
        </w:rPr>
        <w:t>The system is a self-contained single-file HTML application. All data is stored in the browser's localStorage. The system is password-protected and is embedded in a hidden, password-protected WordPress page.</w:t>
      </w:r>
    </w:p>
    <w:p>
      <w:pPr>
        <w:spacing w:before="0" w:after="0"/>
      </w:pPr>
    </w:p>
    <w:p>
      <w:pPr>
        <w:spacing w:before="200" w:after="60"/>
      </w:pPr>
      <w:r>
        <w:rPr>
          <w:rFonts w:ascii="Arial" w:hAnsi="Arial"/>
          <w:b/>
          <w:color w:val="1C1410"/>
          <w:sz w:val="26"/>
        </w:rPr>
        <w:t>Technology Stack</w:t>
      </w:r>
    </w:p>
    <w:tbl>
      <w:tblPr>
        <w:tblW w:type="auto" w:w="0"/>
        <w:tblLook w:firstColumn="1" w:firstRow="1" w:lastColumn="0" w:lastRow="0" w:noHBand="0" w:noVBand="1" w:val="04A0"/>
      </w:tblPr>
      <w:tblGrid>
        <w:gridCol w:w="2880"/>
        <w:gridCol w:w="6480"/>
      </w:tblGrid>
      <w:tr>
        <w:tc>
          <w:tcPr>
            <w:tcW w:type="dxa" w:w="2880"/>
            <w:shd w:val="clear" w:color="auto" w:fill="F4ECE8"/>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1C1410"/>
                <w:sz w:val="19"/>
              </w:rPr>
              <w:t>Frontend</w:t>
            </w:r>
          </w:p>
        </w:tc>
        <w:tc>
          <w:tcPr>
            <w:tcW w:type="dxa" w:w="6480"/>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HTML5, CSS3, Vanilla JavaScript (no frameworks required)</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1C1410"/>
                <w:sz w:val="19"/>
              </w:rPr>
              <w:t>Data Storage</w:t>
            </w:r>
          </w:p>
        </w:tc>
        <w:tc>
          <w:tcPr>
            <w:tcW w:type="dxa" w:w="6480"/>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Browser localStorage (JSON format) — no server database needed</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1C1410"/>
                <w:sz w:val="19"/>
              </w:rPr>
              <w:t>Hosting</w:t>
            </w:r>
          </w:p>
        </w:tc>
        <w:tc>
          <w:tcPr>
            <w:tcW w:type="dxa" w:w="6480"/>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Embedded inside a WordPress page (password-protected)</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1C1410"/>
                <w:sz w:val="19"/>
              </w:rPr>
              <w:t>PDF Export</w:t>
            </w:r>
          </w:p>
        </w:tc>
        <w:tc>
          <w:tcPr>
            <w:tcW w:type="dxa" w:w="6480"/>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Opens document in a new browser tab and triggers the print dialog (Save as PDF)</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1C1410"/>
                <w:sz w:val="19"/>
              </w:rPr>
              <w:t>Fonts</w:t>
            </w:r>
          </w:p>
        </w:tc>
        <w:tc>
          <w:tcPr>
            <w:tcW w:type="dxa" w:w="6480"/>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Google Fonts — Playfair Display + Jost (loaded via CDN)</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1C1410"/>
                <w:sz w:val="19"/>
              </w:rPr>
              <w:t>Authentication</w:t>
            </w:r>
          </w:p>
        </w:tc>
        <w:tc>
          <w:tcPr>
            <w:tcW w:type="dxa" w:w="6480"/>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Client-side password check with role-based view switching</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80" w:after="80"/>
              <w:ind w:left="100"/>
            </w:pPr>
            <w:r>
              <w:rPr>
                <w:rFonts w:ascii="Arial" w:hAnsi="Arial"/>
                <w:b/>
                <w:color w:val="1C1410"/>
                <w:sz w:val="19"/>
              </w:rPr>
              <w:t>File format</w:t>
            </w:r>
          </w:p>
        </w:tc>
        <w:tc>
          <w:tcPr>
            <w:tcW w:type="dxa" w:w="6480"/>
            <w:shd w:val="clear" w:color="auto" w:fill="FFFFFF"/>
            <w:tcBorders>
              <w:top w:val="single" w:sz="2" w:color="E5D8D2"/>
              <w:bottom w:val="single" w:sz="2" w:color="E5D8D2"/>
              <w:left w:val="single" w:sz="2" w:color="E5D8D2"/>
              <w:right w:val="single" w:sz="2" w:color="E5D8D2"/>
            </w:tcBorders>
          </w:tcPr>
          <w:p>
            <w:pPr>
              <w:spacing w:before="80" w:after="80"/>
              <w:ind w:left="100"/>
            </w:pPr>
            <w:r>
              <w:rPr>
                <w:rFonts w:ascii="Arial" w:hAnsi="Arial"/>
                <w:b w:val="0"/>
                <w:color w:val="1C1410"/>
                <w:sz w:val="19"/>
              </w:rPr>
              <w:t>Single .html file — portable, no dependencies</w:t>
            </w:r>
          </w:p>
        </w:tc>
      </w:tr>
    </w:tbl>
    <w:p>
      <w:pPr>
        <w:spacing w:before="0" w:after="0"/>
      </w:pPr>
    </w:p>
    <w:p>
      <w:pPr>
        <w:spacing w:before="200" w:after="60"/>
      </w:pPr>
      <w:r>
        <w:rPr>
          <w:rFonts w:ascii="Arial" w:hAnsi="Arial"/>
          <w:b/>
          <w:color w:val="1C1410"/>
          <w:sz w:val="26"/>
        </w:rPr>
        <w:t>System Layers</w:t>
      </w:r>
    </w:p>
    <w:p>
      <w:pPr>
        <w:spacing w:before="40" w:after="40" w:line="276" w:lineRule="auto"/>
      </w:pPr>
      <w:r>
        <w:rPr>
          <w:rFonts w:ascii="Arial" w:hAnsi="Arial"/>
          <w:color w:val="1C1410"/>
          <w:sz w:val="21"/>
        </w:rPr>
        <w:t>Think of the system as three layers that never overlap:</w:t>
      </w:r>
    </w:p>
    <w:p>
      <w:pPr>
        <w:spacing w:before="0" w:after="0"/>
      </w:pPr>
    </w:p>
    <w:tbl>
      <w:tblPr>
        <w:tblW w:type="auto" w:w="0"/>
        <w:jc w:val="center"/>
        <w:tblLook w:firstColumn="1" w:firstRow="1" w:lastColumn="0" w:lastRow="0" w:noHBand="0" w:noVBand="1" w:val="04A0"/>
      </w:tblPr>
      <w:tblGrid>
        <w:gridCol w:w="3120"/>
        <w:gridCol w:w="3120"/>
        <w:gridCol w:w="3120"/>
      </w:tblGrid>
      <w:tr>
        <w:tc>
          <w:tcPr>
            <w:tcW w:type="dxa" w:w="3024"/>
            <w:shd w:val="clear" w:color="auto" w:fill="E8735A"/>
          </w:tcPr>
          <w:p>
            <w:pPr>
              <w:jc w:val="center"/>
              <w:spacing w:before="30" w:after="30"/>
            </w:pPr>
            <w:r>
              <w:rPr>
                <w:rFonts w:ascii="Arial" w:hAnsi="Arial"/>
                <w:b/>
                <w:color w:val="FFFFFF"/>
                <w:sz w:val="20"/>
              </w:rPr>
              <w:t>VA LAYER</w:t>
            </w:r>
          </w:p>
          <w:p>
            <w:pPr>
              <w:jc w:val="center"/>
              <w:spacing w:before="30" w:after="30"/>
            </w:pPr>
            <w:r>
              <w:rPr>
                <w:rFonts w:ascii="Arial" w:hAnsi="Arial"/>
                <w:b w:val="0"/>
                <w:color w:val="FFFFFF"/>
                <w:sz w:val="17"/>
              </w:rPr>
            </w:r>
          </w:p>
          <w:p>
            <w:pPr>
              <w:jc w:val="center"/>
              <w:spacing w:before="30" w:after="30"/>
            </w:pPr>
            <w:r>
              <w:rPr>
                <w:rFonts w:ascii="Arial" w:hAnsi="Arial"/>
                <w:b w:val="0"/>
                <w:color w:val="FFFFFF"/>
                <w:sz w:val="17"/>
              </w:rPr>
              <w:t>VAs log time</w:t>
              <w:br/>
              <w:t>and submit entries</w:t>
            </w:r>
          </w:p>
        </w:tc>
        <w:tc>
          <w:tcPr>
            <w:tcW w:type="dxa" w:w="3024"/>
            <w:shd w:val="clear" w:color="auto" w:fill="1C1410"/>
          </w:tcPr>
          <w:p>
            <w:pPr>
              <w:jc w:val="center"/>
              <w:spacing w:before="30" w:after="30"/>
            </w:pPr>
            <w:r>
              <w:rPr>
                <w:rFonts w:ascii="Arial" w:hAnsi="Arial"/>
                <w:b/>
                <w:color w:val="FFFFFF"/>
                <w:sz w:val="20"/>
              </w:rPr>
              <w:t>ADMIN LAYER</w:t>
            </w:r>
          </w:p>
          <w:p>
            <w:pPr>
              <w:jc w:val="center"/>
              <w:spacing w:before="30" w:after="30"/>
            </w:pPr>
            <w:r>
              <w:rPr>
                <w:rFonts w:ascii="Arial" w:hAnsi="Arial"/>
                <w:b w:val="0"/>
                <w:color w:val="FFFFFF"/>
                <w:sz w:val="17"/>
              </w:rPr>
            </w:r>
          </w:p>
          <w:p>
            <w:pPr>
              <w:jc w:val="center"/>
              <w:spacing w:before="30" w:after="30"/>
            </w:pPr>
            <w:r>
              <w:rPr>
                <w:rFonts w:ascii="Arial" w:hAnsi="Arial"/>
                <w:b w:val="0"/>
                <w:color w:val="FFFFFF"/>
                <w:sz w:val="17"/>
              </w:rPr>
              <w:t>Jane reviews, approves,</w:t>
              <w:br/>
              <w:t>sets rates, generates docs</w:t>
            </w:r>
          </w:p>
        </w:tc>
        <w:tc>
          <w:tcPr>
            <w:tcW w:type="dxa" w:w="3024"/>
            <w:shd w:val="clear" w:color="auto" w:fill="5A9E7E"/>
          </w:tcPr>
          <w:p>
            <w:pPr>
              <w:jc w:val="center"/>
              <w:spacing w:before="30" w:after="30"/>
            </w:pPr>
            <w:r>
              <w:rPr>
                <w:rFonts w:ascii="Arial" w:hAnsi="Arial"/>
                <w:b/>
                <w:color w:val="FFFFFF"/>
                <w:sz w:val="20"/>
              </w:rPr>
              <w:t>CLIENT LAYER</w:t>
            </w:r>
          </w:p>
          <w:p>
            <w:pPr>
              <w:jc w:val="center"/>
              <w:spacing w:before="30" w:after="30"/>
            </w:pPr>
            <w:r>
              <w:rPr>
                <w:rFonts w:ascii="Arial" w:hAnsi="Arial"/>
                <w:b w:val="0"/>
                <w:color w:val="FFFFFF"/>
                <w:sz w:val="17"/>
              </w:rPr>
            </w:r>
          </w:p>
          <w:p>
            <w:pPr>
              <w:jc w:val="center"/>
              <w:spacing w:before="30" w:after="30"/>
            </w:pPr>
            <w:r>
              <w:rPr>
                <w:rFonts w:ascii="Arial" w:hAnsi="Arial"/>
                <w:b w:val="0"/>
                <w:color w:val="FFFFFF"/>
                <w:sz w:val="17"/>
              </w:rPr>
              <w:t>Clean professional</w:t>
              <w:br/>
              <w:t>reports and invoices</w:t>
            </w:r>
          </w:p>
        </w:tc>
      </w:tr>
    </w:tbl>
    <w:p>
      <w:r>
        <w:br w:type="page"/>
      </w:r>
    </w:p>
    <w:p>
      <w:pPr>
        <w:spacing w:before="240" w:after="80"/>
        <w:pBdr>
          <w:bottom w:val="single" w:sz="8" w:space="1" w:color="E8735A"/>
        </w:pBdr>
      </w:pPr>
      <w:r>
        <w:rPr>
          <w:rFonts w:ascii="Arial" w:hAnsi="Arial"/>
          <w:b/>
          <w:color w:val="E8735A"/>
          <w:sz w:val="32"/>
        </w:rPr>
        <w:t>6.  DATABASE STRUCTURE</w:t>
      </w:r>
    </w:p>
    <w:p>
      <w:pPr>
        <w:spacing w:before="40" w:after="40" w:line="276" w:lineRule="auto"/>
      </w:pPr>
      <w:r>
        <w:rPr>
          <w:rFonts w:ascii="Arial" w:hAnsi="Arial"/>
          <w:color w:val="1C1410"/>
          <w:sz w:val="21"/>
        </w:rPr>
        <w:t>All data is stored as JSON in the browser's localStorage under the key "shcv2". The structure consists of four main data collections:</w:t>
      </w:r>
    </w:p>
    <w:p>
      <w:pPr>
        <w:spacing w:before="0" w:after="0"/>
      </w:pPr>
    </w:p>
    <w:p>
      <w:pPr>
        <w:spacing w:before="200" w:after="60"/>
      </w:pPr>
      <w:r>
        <w:rPr>
          <w:rFonts w:ascii="Arial" w:hAnsi="Arial"/>
          <w:b/>
          <w:color w:val="1C1410"/>
          <w:sz w:val="26"/>
        </w:rPr>
        <w:t>6.1  Clients Collection</w:t>
      </w:r>
    </w:p>
    <w:p>
      <w:pPr>
        <w:spacing w:before="40" w:after="40" w:line="276" w:lineRule="auto"/>
      </w:pPr>
      <w:r>
        <w:rPr>
          <w:rFonts w:ascii="Arial" w:hAnsi="Arial"/>
          <w:color w:val="1C1410"/>
          <w:sz w:val="21"/>
        </w:rPr>
        <w:t>Each client object contains:</w:t>
      </w:r>
    </w:p>
    <w:p>
      <w:pPr>
        <w:spacing w:before="0" w:after="0"/>
      </w:pPr>
    </w:p>
    <w:tbl>
      <w:tblPr>
        <w:tblW w:type="auto" w:w="0"/>
        <w:tblLook w:firstColumn="1" w:firstRow="1" w:lastColumn="0" w:lastRow="0" w:noHBand="0" w:noVBand="1" w:val="04A0"/>
      </w:tblPr>
      <w:tblGrid>
        <w:gridCol w:w="1728"/>
        <w:gridCol w:w="1872"/>
        <w:gridCol w:w="1440"/>
        <w:gridCol w:w="4320"/>
      </w:tblGrid>
      <w:tr>
        <w:tc>
          <w:tcPr>
            <w:tcW w:type="dxa" w:w="1728"/>
            <w:shd w:val="clear" w:color="auto" w:fill="1C1410"/>
          </w:tcPr>
          <w:p>
            <w:pPr>
              <w:spacing w:before="60" w:after="60"/>
              <w:ind w:left="80"/>
            </w:pPr>
            <w:r>
              <w:rPr>
                <w:rFonts w:ascii="Arial" w:hAnsi="Arial"/>
                <w:b/>
                <w:color w:val="FFFFFF"/>
                <w:sz w:val="17"/>
              </w:rPr>
              <w:t>Field</w:t>
            </w:r>
          </w:p>
        </w:tc>
        <w:tc>
          <w:tcPr>
            <w:tcW w:type="dxa" w:w="1872"/>
            <w:shd w:val="clear" w:color="auto" w:fill="1C1410"/>
          </w:tcPr>
          <w:p>
            <w:pPr>
              <w:spacing w:before="60" w:after="60"/>
              <w:ind w:left="80"/>
            </w:pPr>
            <w:r>
              <w:rPr>
                <w:rFonts w:ascii="Arial" w:hAnsi="Arial"/>
                <w:b/>
                <w:color w:val="FFFFFF"/>
                <w:sz w:val="17"/>
              </w:rPr>
              <w:t>Type</w:t>
            </w:r>
          </w:p>
        </w:tc>
        <w:tc>
          <w:tcPr>
            <w:tcW w:type="dxa" w:w="1440"/>
            <w:shd w:val="clear" w:color="auto" w:fill="1C1410"/>
          </w:tcPr>
          <w:p>
            <w:pPr>
              <w:spacing w:before="60" w:after="60"/>
              <w:ind w:left="80"/>
            </w:pPr>
            <w:r>
              <w:rPr>
                <w:rFonts w:ascii="Arial" w:hAnsi="Arial"/>
                <w:b/>
                <w:color w:val="FFFFFF"/>
                <w:sz w:val="17"/>
              </w:rPr>
              <w:t>Required</w:t>
            </w:r>
          </w:p>
        </w:tc>
        <w:tc>
          <w:tcPr>
            <w:tcW w:type="dxa" w:w="4320"/>
            <w:shd w:val="clear" w:color="auto" w:fill="1C1410"/>
          </w:tcPr>
          <w:p>
            <w:pPr>
              <w:spacing w:before="60" w:after="60"/>
              <w:ind w:left="80"/>
            </w:pPr>
            <w:r>
              <w:rPr>
                <w:rFonts w:ascii="Arial" w:hAnsi="Arial"/>
                <w:b/>
                <w:color w:val="FFFFFF"/>
                <w:sz w:val="17"/>
              </w:rPr>
              <w:t>Description</w:t>
            </w:r>
          </w:p>
        </w:tc>
      </w:tr>
      <w:tr>
        <w:tc>
          <w:tcPr>
            <w:tcW w:type="dxa" w:w="1728"/>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color w:val="E8735A"/>
                <w:sz w:val="18"/>
              </w:rPr>
              <w:t>name</w:t>
            </w:r>
          </w:p>
        </w:tc>
        <w:tc>
          <w:tcPr>
            <w:tcW w:type="dxa" w:w="1872"/>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String</w:t>
            </w:r>
          </w:p>
        </w:tc>
        <w:tc>
          <w:tcPr>
            <w:tcW w:type="dxa" w:w="1440"/>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5A9E7E"/>
                <w:sz w:val="18"/>
              </w:rPr>
              <w:t>Required</w:t>
            </w:r>
          </w:p>
        </w:tc>
        <w:tc>
          <w:tcPr>
            <w:tcW w:type="dxa" w:w="4320"/>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Full client name — e.g. "EmpowerHQ Consulting"</w:t>
            </w:r>
          </w:p>
        </w:tc>
      </w:tr>
      <w:tr>
        <w:tc>
          <w:tcPr>
            <w:tcW w:type="dxa" w:w="1728"/>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color w:val="E8735A"/>
                <w:sz w:val="18"/>
              </w:rPr>
              <w:t>subs</w:t>
            </w:r>
          </w:p>
        </w:tc>
        <w:tc>
          <w:tcPr>
            <w:tcW w:type="dxa" w:w="1872"/>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Array of strings</w:t>
            </w:r>
          </w:p>
        </w:tc>
        <w:tc>
          <w:tcPr>
            <w:tcW w:type="dxa" w:w="1440"/>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5A9E7E"/>
                <w:sz w:val="18"/>
              </w:rPr>
              <w:t>Optional</w:t>
            </w:r>
          </w:p>
        </w:tc>
        <w:tc>
          <w:tcPr>
            <w:tcW w:type="dxa" w:w="4320"/>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List of sub-client names under this client</w:t>
            </w:r>
          </w:p>
        </w:tc>
      </w:tr>
      <w:tr>
        <w:tc>
          <w:tcPr>
            <w:tcW w:type="dxa" w:w="1728"/>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color w:val="E8735A"/>
                <w:sz w:val="18"/>
              </w:rPr>
              <w:t>billingType</w:t>
            </w:r>
          </w:p>
        </w:tc>
        <w:tc>
          <w:tcPr>
            <w:tcW w:type="dxa" w:w="1872"/>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String</w:t>
            </w:r>
          </w:p>
        </w:tc>
        <w:tc>
          <w:tcPr>
            <w:tcW w:type="dxa" w:w="1440"/>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5A9E7E"/>
                <w:sz w:val="18"/>
              </w:rPr>
              <w:t>Required</w:t>
            </w:r>
          </w:p>
        </w:tc>
        <w:tc>
          <w:tcPr>
            <w:tcW w:type="dxa" w:w="4320"/>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"hourly" or "fixed" — determines how invoice total is calculated</w:t>
            </w:r>
          </w:p>
        </w:tc>
      </w:tr>
      <w:tr>
        <w:tc>
          <w:tcPr>
            <w:tcW w:type="dxa" w:w="1728"/>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color w:val="E8735A"/>
                <w:sz w:val="18"/>
              </w:rPr>
              <w:t>rate</w:t>
            </w:r>
          </w:p>
        </w:tc>
        <w:tc>
          <w:tcPr>
            <w:tcW w:type="dxa" w:w="1872"/>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Number</w:t>
            </w:r>
          </w:p>
        </w:tc>
        <w:tc>
          <w:tcPr>
            <w:tcW w:type="dxa" w:w="1440"/>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5A9E7E"/>
                <w:sz w:val="18"/>
              </w:rPr>
              <w:t>Optional</w:t>
            </w:r>
          </w:p>
        </w:tc>
        <w:tc>
          <w:tcPr>
            <w:tcW w:type="dxa" w:w="4320"/>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Default billing rate. For hourly: rate per hour. For fixed: flat package amount. Can be overridden at invoice time.</w:t>
            </w:r>
          </w:p>
        </w:tc>
      </w:tr>
    </w:tbl>
    <w:p>
      <w:pPr>
        <w:spacing w:before="0" w:after="0"/>
      </w:pPr>
    </w:p>
    <w:p>
      <w:pPr>
        <w:spacing w:before="200" w:after="60"/>
      </w:pPr>
      <w:r>
        <w:rPr>
          <w:rFonts w:ascii="Arial" w:hAnsi="Arial"/>
          <w:b/>
          <w:color w:val="1C1410"/>
          <w:sz w:val="26"/>
        </w:rPr>
        <w:t>6.2  VA (Virtual Assistants) Collection</w:t>
      </w:r>
    </w:p>
    <w:p>
      <w:pPr>
        <w:spacing w:before="40" w:after="40" w:line="276" w:lineRule="auto"/>
      </w:pPr>
      <w:r>
        <w:rPr>
          <w:rFonts w:ascii="Arial" w:hAnsi="Arial"/>
          <w:color w:val="1C1410"/>
          <w:sz w:val="21"/>
        </w:rPr>
        <w:t>Each VA object contains:</w:t>
      </w:r>
    </w:p>
    <w:p>
      <w:pPr>
        <w:spacing w:before="0" w:after="0"/>
      </w:pPr>
    </w:p>
    <w:tbl>
      <w:tblPr>
        <w:tblW w:type="auto" w:w="0"/>
        <w:tblLook w:firstColumn="1" w:firstRow="1" w:lastColumn="0" w:lastRow="0" w:noHBand="0" w:noVBand="1" w:val="04A0"/>
      </w:tblPr>
      <w:tblGrid>
        <w:gridCol w:w="1728"/>
        <w:gridCol w:w="1872"/>
        <w:gridCol w:w="1440"/>
        <w:gridCol w:w="4320"/>
      </w:tblGrid>
      <w:tr>
        <w:tc>
          <w:tcPr>
            <w:tcW w:type="dxa" w:w="1728"/>
            <w:shd w:val="clear" w:color="auto" w:fill="1C1410"/>
          </w:tcPr>
          <w:p>
            <w:pPr>
              <w:spacing w:before="60" w:after="60"/>
              <w:ind w:left="80"/>
            </w:pPr>
            <w:r>
              <w:rPr>
                <w:rFonts w:ascii="Arial" w:hAnsi="Arial"/>
                <w:b/>
                <w:color w:val="FFFFFF"/>
                <w:sz w:val="17"/>
              </w:rPr>
              <w:t>Field</w:t>
            </w:r>
          </w:p>
        </w:tc>
        <w:tc>
          <w:tcPr>
            <w:tcW w:type="dxa" w:w="1872"/>
            <w:shd w:val="clear" w:color="auto" w:fill="1C1410"/>
          </w:tcPr>
          <w:p>
            <w:pPr>
              <w:spacing w:before="60" w:after="60"/>
              <w:ind w:left="80"/>
            </w:pPr>
            <w:r>
              <w:rPr>
                <w:rFonts w:ascii="Arial" w:hAnsi="Arial"/>
                <w:b/>
                <w:color w:val="FFFFFF"/>
                <w:sz w:val="17"/>
              </w:rPr>
              <w:t>Type</w:t>
            </w:r>
          </w:p>
        </w:tc>
        <w:tc>
          <w:tcPr>
            <w:tcW w:type="dxa" w:w="1440"/>
            <w:shd w:val="clear" w:color="auto" w:fill="1C1410"/>
          </w:tcPr>
          <w:p>
            <w:pPr>
              <w:spacing w:before="60" w:after="60"/>
              <w:ind w:left="80"/>
            </w:pPr>
            <w:r>
              <w:rPr>
                <w:rFonts w:ascii="Arial" w:hAnsi="Arial"/>
                <w:b/>
                <w:color w:val="FFFFFF"/>
                <w:sz w:val="17"/>
              </w:rPr>
              <w:t>Required</w:t>
            </w:r>
          </w:p>
        </w:tc>
        <w:tc>
          <w:tcPr>
            <w:tcW w:type="dxa" w:w="4320"/>
            <w:shd w:val="clear" w:color="auto" w:fill="1C1410"/>
          </w:tcPr>
          <w:p>
            <w:pPr>
              <w:spacing w:before="60" w:after="60"/>
              <w:ind w:left="80"/>
            </w:pPr>
            <w:r>
              <w:rPr>
                <w:rFonts w:ascii="Arial" w:hAnsi="Arial"/>
                <w:b/>
                <w:color w:val="FFFFFF"/>
                <w:sz w:val="17"/>
              </w:rPr>
              <w:t>Description</w:t>
            </w:r>
          </w:p>
        </w:tc>
      </w:tr>
      <w:tr>
        <w:tc>
          <w:tcPr>
            <w:tcW w:type="dxa" w:w="1728"/>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color w:val="E8735A"/>
                <w:sz w:val="18"/>
              </w:rPr>
              <w:t>name</w:t>
            </w:r>
          </w:p>
        </w:tc>
        <w:tc>
          <w:tcPr>
            <w:tcW w:type="dxa" w:w="1872"/>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String</w:t>
            </w:r>
          </w:p>
        </w:tc>
        <w:tc>
          <w:tcPr>
            <w:tcW w:type="dxa" w:w="1440"/>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Required</w:t>
            </w:r>
          </w:p>
        </w:tc>
        <w:tc>
          <w:tcPr>
            <w:tcW w:type="dxa" w:w="4320"/>
            <w:shd w:val="clear" w:color="auto" w:fill="FBF7F4"/>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Full name of the VA — e.g. "Myra"</w:t>
            </w:r>
          </w:p>
        </w:tc>
      </w:tr>
      <w:tr>
        <w:tc>
          <w:tcPr>
            <w:tcW w:type="dxa" w:w="1728"/>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color w:val="E8735A"/>
                <w:sz w:val="18"/>
              </w:rPr>
              <w:t>currency</w:t>
            </w:r>
          </w:p>
        </w:tc>
        <w:tc>
          <w:tcPr>
            <w:tcW w:type="dxa" w:w="1872"/>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String</w:t>
            </w:r>
          </w:p>
        </w:tc>
        <w:tc>
          <w:tcPr>
            <w:tcW w:type="dxa" w:w="1440"/>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Required</w:t>
            </w:r>
          </w:p>
        </w:tc>
        <w:tc>
          <w:tcPr>
            <w:tcW w:type="dxa" w:w="4320"/>
            <w:shd w:val="clear" w:color="auto" w:fill="FFFFFF"/>
            <w:tcBorders>
              <w:top w:val="single" w:sz="2" w:color="E5D8D2"/>
              <w:bottom w:val="single" w:sz="2" w:color="E5D8D2"/>
              <w:left w:val="single" w:sz="2" w:color="E5D8D2"/>
              <w:right w:val="single" w:sz="2" w:color="E5D8D2"/>
            </w:tcBorders>
          </w:tcPr>
          <w:p>
            <w:pPr>
              <w:spacing w:before="60" w:after="60"/>
              <w:ind w:left="80"/>
            </w:pPr>
            <w:r>
              <w:rPr>
                <w:rFonts w:ascii="Arial" w:hAnsi="Arial"/>
                <w:b w:val="0"/>
                <w:color w:val="1C1410"/>
                <w:sz w:val="18"/>
              </w:rPr>
              <w:t>"PHP" or "USD" — determines how their pay is displayed and totalled in payroll</w:t>
            </w:r>
          </w:p>
        </w:tc>
      </w:tr>
    </w:tbl>
    <w:p>
      <w:pPr>
        <w:spacing w:before="0" w:after="0"/>
      </w:pPr>
    </w:p>
    <w:p>
      <w:pPr>
        <w:spacing w:before="200" w:after="60"/>
      </w:pPr>
      <w:r>
        <w:rPr>
          <w:rFonts w:ascii="Arial" w:hAnsi="Arial"/>
          <w:b/>
          <w:color w:val="1C1410"/>
          <w:sz w:val="26"/>
        </w:rPr>
        <w:t>6.3  Work Logs Collection</w:t>
      </w:r>
    </w:p>
    <w:p>
      <w:pPr>
        <w:spacing w:before="40" w:after="40" w:line="276" w:lineRule="auto"/>
      </w:pPr>
      <w:r>
        <w:rPr>
          <w:rFonts w:ascii="Arial" w:hAnsi="Arial"/>
          <w:color w:val="1C1410"/>
          <w:sz w:val="21"/>
        </w:rPr>
        <w:t>This is the main working table. Each log entry contains:</w:t>
      </w:r>
    </w:p>
    <w:p>
      <w:pPr>
        <w:spacing w:before="0" w:after="0"/>
      </w:pPr>
    </w:p>
    <w:tbl>
      <w:tblPr>
        <w:tblW w:type="auto" w:w="0"/>
        <w:tblLook w:firstColumn="1" w:firstRow="1" w:lastColumn="0" w:lastRow="0" w:noHBand="0" w:noVBand="1" w:val="04A0"/>
      </w:tblPr>
      <w:tblGrid>
        <w:gridCol w:w="1872"/>
        <w:gridCol w:w="2304"/>
        <w:gridCol w:w="1296"/>
        <w:gridCol w:w="3888"/>
      </w:tblGrid>
      <w:tr>
        <w:tc>
          <w:tcPr>
            <w:tcW w:type="dxa" w:w="1872"/>
            <w:shd w:val="clear" w:color="auto" w:fill="1C1410"/>
          </w:tcPr>
          <w:p>
            <w:pPr>
              <w:spacing w:before="60" w:after="60"/>
              <w:ind w:left="80"/>
            </w:pPr>
            <w:r>
              <w:rPr>
                <w:rFonts w:ascii="Arial" w:hAnsi="Arial"/>
                <w:b/>
                <w:color w:val="FFFFFF"/>
                <w:sz w:val="17"/>
              </w:rPr>
              <w:t>Field</w:t>
            </w:r>
          </w:p>
        </w:tc>
        <w:tc>
          <w:tcPr>
            <w:tcW w:type="dxa" w:w="2304"/>
            <w:shd w:val="clear" w:color="auto" w:fill="1C1410"/>
          </w:tcPr>
          <w:p>
            <w:pPr>
              <w:spacing w:before="60" w:after="60"/>
              <w:ind w:left="80"/>
            </w:pPr>
            <w:r>
              <w:rPr>
                <w:rFonts w:ascii="Arial" w:hAnsi="Arial"/>
                <w:b/>
                <w:color w:val="FFFFFF"/>
                <w:sz w:val="17"/>
              </w:rPr>
              <w:t>Type</w:t>
            </w:r>
          </w:p>
        </w:tc>
        <w:tc>
          <w:tcPr>
            <w:tcW w:type="dxa" w:w="1296"/>
            <w:shd w:val="clear" w:color="auto" w:fill="1C1410"/>
          </w:tcPr>
          <w:p>
            <w:pPr>
              <w:spacing w:before="60" w:after="60"/>
              <w:ind w:left="80"/>
            </w:pPr>
            <w:r>
              <w:rPr>
                <w:rFonts w:ascii="Arial" w:hAnsi="Arial"/>
                <w:b/>
                <w:color w:val="FFFFFF"/>
                <w:sz w:val="17"/>
              </w:rPr>
              <w:t>Source</w:t>
            </w:r>
          </w:p>
        </w:tc>
        <w:tc>
          <w:tcPr>
            <w:tcW w:type="dxa" w:w="3888"/>
            <w:shd w:val="clear" w:color="auto" w:fill="1C1410"/>
          </w:tcPr>
          <w:p>
            <w:pPr>
              <w:spacing w:before="60" w:after="60"/>
              <w:ind w:left="80"/>
            </w:pPr>
            <w:r>
              <w:rPr>
                <w:rFonts w:ascii="Arial" w:hAnsi="Arial"/>
                <w:b/>
                <w:color w:val="FFFFFF"/>
                <w:sz w:val="17"/>
              </w:rPr>
              <w:t>Description</w:t>
            </w:r>
          </w:p>
        </w:tc>
      </w:tr>
      <w:tr>
        <w:tc>
          <w:tcPr>
            <w:tcW w:type="dxa" w:w="1872"/>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id</w:t>
            </w:r>
          </w:p>
        </w:tc>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388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Unique ID (timestamp-based)</w:t>
            </w:r>
          </w:p>
        </w:tc>
      </w:tr>
      <w:tr>
        <w:tc>
          <w:tcPr>
            <w:tcW w:type="dxa" w:w="1872"/>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date</w:t>
            </w:r>
          </w:p>
        </w:tc>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 (YYYY-MM-DD)</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Required</w:t>
            </w:r>
          </w:p>
        </w:tc>
        <w:tc>
          <w:tcPr>
            <w:tcW w:type="dxa" w:w="388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Date work was performed</w:t>
            </w:r>
          </w:p>
        </w:tc>
      </w:tr>
      <w:tr>
        <w:tc>
          <w:tcPr>
            <w:tcW w:type="dxa" w:w="1872"/>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va</w:t>
            </w:r>
          </w:p>
        </w:tc>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Required</w:t>
            </w:r>
          </w:p>
        </w:tc>
        <w:tc>
          <w:tcPr>
            <w:tcW w:type="dxa" w:w="388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Name of the VA who performed the work</w:t>
            </w:r>
          </w:p>
        </w:tc>
      </w:tr>
      <w:tr>
        <w:tc>
          <w:tcPr>
            <w:tcW w:type="dxa" w:w="1872"/>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client</w:t>
            </w:r>
          </w:p>
        </w:tc>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Required</w:t>
            </w:r>
          </w:p>
        </w:tc>
        <w:tc>
          <w:tcPr>
            <w:tcW w:type="dxa" w:w="388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Client name (must match a client in the client list)</w:t>
            </w:r>
          </w:p>
        </w:tc>
      </w:tr>
      <w:tr>
        <w:tc>
          <w:tcPr>
            <w:tcW w:type="dxa" w:w="1872"/>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sub</w:t>
            </w:r>
          </w:p>
        </w:tc>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Optional</w:t>
            </w:r>
          </w:p>
        </w:tc>
        <w:tc>
          <w:tcPr>
            <w:tcW w:type="dxa" w:w="388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Sub-client name if applicable</w:t>
            </w:r>
          </w:p>
        </w:tc>
      </w:tr>
      <w:tr>
        <w:tc>
          <w:tcPr>
            <w:tcW w:type="dxa" w:w="1872"/>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desc</w:t>
            </w:r>
          </w:p>
        </w:tc>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Required</w:t>
            </w:r>
          </w:p>
        </w:tc>
        <w:tc>
          <w:tcPr>
            <w:tcW w:type="dxa" w:w="388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Full description of the task or service performed</w:t>
            </w:r>
          </w:p>
        </w:tc>
      </w:tr>
      <w:tr>
        <w:tc>
          <w:tcPr>
            <w:tcW w:type="dxa" w:w="1872"/>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start</w:t>
            </w:r>
          </w:p>
        </w:tc>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 (HH:MM)</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Required</w:t>
            </w:r>
          </w:p>
        </w:tc>
        <w:tc>
          <w:tcPr>
            <w:tcW w:type="dxa" w:w="388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Start time — used to calculate hours automatically</w:t>
            </w:r>
          </w:p>
        </w:tc>
      </w:tr>
      <w:tr>
        <w:tc>
          <w:tcPr>
            <w:tcW w:type="dxa" w:w="1872"/>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end</w:t>
            </w:r>
          </w:p>
        </w:tc>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 (HH:MM)</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Required</w:t>
            </w:r>
          </w:p>
        </w:tc>
        <w:tc>
          <w:tcPr>
            <w:tcW w:type="dxa" w:w="388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End time — used to calculate hours automatically</w:t>
            </w:r>
          </w:p>
        </w:tc>
      </w:tr>
      <w:tr>
        <w:tc>
          <w:tcPr>
            <w:tcW w:type="dxa" w:w="1872"/>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hours</w:t>
            </w:r>
          </w:p>
        </w:tc>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388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Total hours worked — calculated automatically from start/end time</w:t>
            </w:r>
          </w:p>
        </w:tc>
      </w:tr>
      <w:tr>
        <w:tc>
          <w:tcPr>
            <w:tcW w:type="dxa" w:w="1872"/>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rate</w:t>
            </w:r>
          </w:p>
        </w:tc>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Required</w:t>
            </w:r>
          </w:p>
        </w:tc>
        <w:tc>
          <w:tcPr>
            <w:tcW w:type="dxa" w:w="388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VA's assigned hourly rate for this entry (entered by VA, can be edited by admin)</w:t>
            </w:r>
          </w:p>
        </w:tc>
      </w:tr>
      <w:tr>
        <w:tc>
          <w:tcPr>
            <w:tcW w:type="dxa" w:w="1872"/>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pay</w:t>
            </w:r>
          </w:p>
        </w:tc>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388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VA pay for this entry — calculated as hours x rate</w:t>
            </w:r>
          </w:p>
        </w:tc>
      </w:tr>
      <w:tr>
        <w:tc>
          <w:tcPr>
            <w:tcW w:type="dxa" w:w="1872"/>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notes</w:t>
            </w:r>
          </w:p>
        </w:tc>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Optional</w:t>
            </w:r>
          </w:p>
        </w:tc>
        <w:tc>
          <w:tcPr>
            <w:tcW w:type="dxa" w:w="388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Any additional notes from the VA</w:t>
            </w:r>
          </w:p>
        </w:tc>
      </w:tr>
      <w:tr>
        <w:tc>
          <w:tcPr>
            <w:tcW w:type="dxa" w:w="1872"/>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status</w:t>
            </w:r>
          </w:p>
        </w:tc>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388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"Submitted" on creation. Admin changes to: Approved, Rejected, or Invoiced</w:t>
            </w:r>
          </w:p>
        </w:tc>
      </w:tr>
    </w:tbl>
    <w:p>
      <w:pPr>
        <w:spacing w:before="0" w:after="0"/>
      </w:pPr>
    </w:p>
    <w:p>
      <w:pPr>
        <w:spacing w:before="200" w:after="60"/>
      </w:pPr>
      <w:r>
        <w:rPr>
          <w:rFonts w:ascii="Arial" w:hAnsi="Arial"/>
          <w:b/>
          <w:color w:val="1C1410"/>
          <w:sz w:val="26"/>
        </w:rPr>
        <w:t>6.4  Invoices Collection</w:t>
      </w:r>
    </w:p>
    <w:p>
      <w:pPr>
        <w:spacing w:before="40" w:after="40" w:line="276" w:lineRule="auto"/>
      </w:pPr>
      <w:r>
        <w:rPr>
          <w:rFonts w:ascii="Arial" w:hAnsi="Arial"/>
          <w:color w:val="1C1410"/>
          <w:sz w:val="21"/>
        </w:rPr>
        <w:t>Each generated invoice is saved as a record:</w:t>
      </w:r>
    </w:p>
    <w:p>
      <w:pPr>
        <w:spacing w:before="0" w:after="0"/>
      </w:pPr>
    </w:p>
    <w:tbl>
      <w:tblPr>
        <w:tblW w:type="auto" w:w="0"/>
        <w:tblLook w:firstColumn="1" w:firstRow="1" w:lastColumn="0" w:lastRow="0" w:noHBand="0" w:noVBand="1" w:val="04A0"/>
      </w:tblPr>
      <w:tblGrid>
        <w:gridCol w:w="1728"/>
        <w:gridCol w:w="1440"/>
        <w:gridCol w:w="1296"/>
        <w:gridCol w:w="4896"/>
      </w:tblGrid>
      <w:tr>
        <w:tc>
          <w:tcPr>
            <w:tcW w:type="dxa" w:w="1728"/>
            <w:shd w:val="clear" w:color="auto" w:fill="1C1410"/>
          </w:tcPr>
          <w:p>
            <w:pPr>
              <w:spacing w:before="60" w:after="60"/>
              <w:ind w:left="80"/>
            </w:pPr>
            <w:r>
              <w:rPr>
                <w:rFonts w:ascii="Arial" w:hAnsi="Arial"/>
                <w:b/>
                <w:color w:val="FFFFFF"/>
                <w:sz w:val="17"/>
              </w:rPr>
              <w:t>Field</w:t>
            </w:r>
          </w:p>
        </w:tc>
        <w:tc>
          <w:tcPr>
            <w:tcW w:type="dxa" w:w="1440"/>
            <w:shd w:val="clear" w:color="auto" w:fill="1C1410"/>
          </w:tcPr>
          <w:p>
            <w:pPr>
              <w:spacing w:before="60" w:after="60"/>
              <w:ind w:left="80"/>
            </w:pPr>
            <w:r>
              <w:rPr>
                <w:rFonts w:ascii="Arial" w:hAnsi="Arial"/>
                <w:b/>
                <w:color w:val="FFFFFF"/>
                <w:sz w:val="17"/>
              </w:rPr>
              <w:t>Type</w:t>
            </w:r>
          </w:p>
        </w:tc>
        <w:tc>
          <w:tcPr>
            <w:tcW w:type="dxa" w:w="1296"/>
            <w:shd w:val="clear" w:color="auto" w:fill="1C1410"/>
          </w:tcPr>
          <w:p>
            <w:pPr>
              <w:spacing w:before="60" w:after="60"/>
              <w:ind w:left="80"/>
            </w:pPr>
            <w:r>
              <w:rPr>
                <w:rFonts w:ascii="Arial" w:hAnsi="Arial"/>
                <w:b/>
                <w:color w:val="FFFFFF"/>
                <w:sz w:val="17"/>
              </w:rPr>
              <w:t>Source</w:t>
            </w:r>
          </w:p>
        </w:tc>
        <w:tc>
          <w:tcPr>
            <w:tcW w:type="dxa" w:w="4896"/>
            <w:shd w:val="clear" w:color="auto" w:fill="1C1410"/>
          </w:tcPr>
          <w:p>
            <w:pPr>
              <w:spacing w:before="60" w:after="60"/>
              <w:ind w:left="80"/>
            </w:pPr>
            <w:r>
              <w:rPr>
                <w:rFonts w:ascii="Arial" w:hAnsi="Arial"/>
                <w:b/>
                <w:color w:val="FFFFFF"/>
                <w:sz w:val="17"/>
              </w:rPr>
              <w:t>Description</w:t>
            </w:r>
          </w:p>
        </w:tc>
      </w:tr>
      <w:tr>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id</w:t>
            </w:r>
          </w:p>
        </w:tc>
        <w:tc>
          <w:tcPr>
            <w:tcW w:type="dxa" w:w="144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8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Unique ID (timestamp-based)</w:t>
            </w:r>
          </w:p>
        </w:tc>
      </w:tr>
      <w:tr>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num</w:t>
            </w:r>
          </w:p>
        </w:tc>
        <w:tc>
          <w:tcPr>
            <w:tcW w:type="dxa" w:w="144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Admin set</w:t>
            </w:r>
          </w:p>
        </w:tc>
        <w:tc>
          <w:tcPr>
            <w:tcW w:type="dxa" w:w="48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Invoice number — e.g. SHC-2026-001</w:t>
            </w:r>
          </w:p>
        </w:tc>
      </w:tr>
      <w:tr>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client</w:t>
            </w:r>
          </w:p>
        </w:tc>
        <w:tc>
          <w:tcPr>
            <w:tcW w:type="dxa" w:w="144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8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Client name pulled from invoice generator</w:t>
            </w:r>
          </w:p>
        </w:tc>
      </w:tr>
      <w:tr>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period</w:t>
            </w:r>
          </w:p>
        </w:tc>
        <w:tc>
          <w:tcPr>
            <w:tcW w:type="dxa" w:w="144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8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Billing period label — e.g. "Apr 1 – Apr 15, 2026"</w:t>
            </w:r>
          </w:p>
        </w:tc>
      </w:tr>
      <w:tr>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hours</w:t>
            </w:r>
          </w:p>
        </w:tc>
        <w:tc>
          <w:tcPr>
            <w:tcW w:type="dxa" w:w="144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8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Total approved hours for this period</w:t>
            </w:r>
          </w:p>
        </w:tc>
      </w:tr>
      <w:tr>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billingType</w:t>
            </w:r>
          </w:p>
        </w:tc>
        <w:tc>
          <w:tcPr>
            <w:tcW w:type="dxa" w:w="144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8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"hourly" or "fixed" — copied from client settings</w:t>
            </w:r>
          </w:p>
        </w:tc>
      </w:tr>
      <w:tr>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rate</w:t>
            </w:r>
          </w:p>
        </w:tc>
        <w:tc>
          <w:tcPr>
            <w:tcW w:type="dxa" w:w="144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Admin set</w:t>
            </w:r>
          </w:p>
        </w:tc>
        <w:tc>
          <w:tcPr>
            <w:tcW w:type="dxa" w:w="48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Rate used for this invoice (hourly rate or fixed package amount)</w:t>
            </w:r>
          </w:p>
        </w:tc>
      </w:tr>
      <w:tr>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amount</w:t>
            </w:r>
          </w:p>
        </w:tc>
        <w:tc>
          <w:tcPr>
            <w:tcW w:type="dxa" w:w="144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8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Total amount due — hours x rate (hourly) or flat package amount (fixed)</w:t>
            </w:r>
          </w:p>
        </w:tc>
      </w:tr>
      <w:tr>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status</w:t>
            </w:r>
          </w:p>
        </w:tc>
        <w:tc>
          <w:tcPr>
            <w:tcW w:type="dxa" w:w="144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Admin set</w:t>
            </w:r>
          </w:p>
        </w:tc>
        <w:tc>
          <w:tcPr>
            <w:tcW w:type="dxa" w:w="4896"/>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"Unpaid" by default. Admin changes to "Paid" when payment received.</w:t>
            </w:r>
          </w:p>
        </w:tc>
      </w:tr>
      <w:tr>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date</w:t>
            </w:r>
          </w:p>
        </w:tc>
        <w:tc>
          <w:tcPr>
            <w:tcW w:type="dxa" w:w="144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String</w:t>
            </w:r>
          </w:p>
        </w:tc>
        <w:tc>
          <w:tcPr>
            <w:tcW w:type="dxa" w:w="12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896"/>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Date invoice was generated</w:t>
            </w:r>
          </w:p>
        </w:tc>
      </w:tr>
    </w:tbl>
    <w:p>
      <w:r>
        <w:br w:type="page"/>
      </w:r>
    </w:p>
    <w:p>
      <w:pPr>
        <w:spacing w:before="240" w:after="80"/>
        <w:pBdr>
          <w:bottom w:val="single" w:sz="8" w:space="1" w:color="E8735A"/>
        </w:pBdr>
      </w:pPr>
      <w:r>
        <w:rPr>
          <w:rFonts w:ascii="Arial" w:hAnsi="Arial"/>
          <w:b/>
          <w:color w:val="E8735A"/>
          <w:sz w:val="32"/>
        </w:rPr>
        <w:t>7.  VA TIME LOG — FIELDS &amp; FORM</w:t>
      </w:r>
    </w:p>
    <w:p>
      <w:pPr>
        <w:spacing w:before="40" w:after="40" w:line="276" w:lineRule="auto"/>
      </w:pPr>
      <w:r>
        <w:rPr>
          <w:rFonts w:ascii="Arial" w:hAnsi="Arial"/>
          <w:color w:val="1C1410"/>
          <w:sz w:val="21"/>
        </w:rPr>
        <w:t>When a VA logs in, they see one screen only: the time entry form. This is the only thing VAs can do in the system. The form collects all information needed to calculate their pay and later generate client invoices.</w:t>
      </w:r>
    </w:p>
    <w:p>
      <w:pPr>
        <w:spacing w:before="0" w:after="0"/>
      </w:pPr>
    </w:p>
    <w:p>
      <w:pPr>
        <w:spacing w:before="200" w:after="60"/>
      </w:pPr>
      <w:r>
        <w:rPr>
          <w:rFonts w:ascii="Arial" w:hAnsi="Arial"/>
          <w:b/>
          <w:color w:val="1C1410"/>
          <w:sz w:val="26"/>
        </w:rPr>
        <w:t>Form Fields</w:t>
      </w:r>
    </w:p>
    <w:tbl>
      <w:tblPr>
        <w:tblW w:type="auto" w:w="0"/>
        <w:tblLook w:firstColumn="1" w:firstRow="1" w:lastColumn="0" w:lastRow="0" w:noHBand="0" w:noVBand="1" w:val="04A0"/>
      </w:tblPr>
      <w:tblGrid>
        <w:gridCol w:w="2304"/>
        <w:gridCol w:w="1728"/>
        <w:gridCol w:w="1008"/>
        <w:gridCol w:w="4320"/>
      </w:tblGrid>
      <w:tr>
        <w:tc>
          <w:tcPr>
            <w:tcW w:type="dxa" w:w="2304"/>
            <w:shd w:val="clear" w:color="auto" w:fill="1C1410"/>
          </w:tcPr>
          <w:p>
            <w:pPr>
              <w:spacing w:before="60" w:after="60"/>
              <w:ind w:left="80"/>
            </w:pPr>
            <w:r>
              <w:rPr>
                <w:rFonts w:ascii="Arial" w:hAnsi="Arial"/>
                <w:b/>
                <w:color w:val="FFFFFF"/>
                <w:sz w:val="17"/>
              </w:rPr>
              <w:t>Field Name</w:t>
            </w:r>
          </w:p>
        </w:tc>
        <w:tc>
          <w:tcPr>
            <w:tcW w:type="dxa" w:w="1728"/>
            <w:shd w:val="clear" w:color="auto" w:fill="1C1410"/>
          </w:tcPr>
          <w:p>
            <w:pPr>
              <w:spacing w:before="60" w:after="60"/>
              <w:ind w:left="80"/>
            </w:pPr>
            <w:r>
              <w:rPr>
                <w:rFonts w:ascii="Arial" w:hAnsi="Arial"/>
                <w:b/>
                <w:color w:val="FFFFFF"/>
                <w:sz w:val="17"/>
              </w:rPr>
              <w:t>Input Type</w:t>
            </w:r>
          </w:p>
        </w:tc>
        <w:tc>
          <w:tcPr>
            <w:tcW w:type="dxa" w:w="1008"/>
            <w:shd w:val="clear" w:color="auto" w:fill="1C1410"/>
          </w:tcPr>
          <w:p>
            <w:pPr>
              <w:spacing w:before="60" w:after="60"/>
              <w:ind w:left="80"/>
            </w:pPr>
            <w:r>
              <w:rPr>
                <w:rFonts w:ascii="Arial" w:hAnsi="Arial"/>
                <w:b/>
                <w:color w:val="FFFFFF"/>
                <w:sz w:val="17"/>
              </w:rPr>
              <w:t>Required</w:t>
            </w:r>
          </w:p>
        </w:tc>
        <w:tc>
          <w:tcPr>
            <w:tcW w:type="dxa" w:w="4320"/>
            <w:shd w:val="clear" w:color="auto" w:fill="1C1410"/>
          </w:tcPr>
          <w:p>
            <w:pPr>
              <w:spacing w:before="60" w:after="60"/>
              <w:ind w:left="80"/>
            </w:pPr>
            <w:r>
              <w:rPr>
                <w:rFonts w:ascii="Arial" w:hAnsi="Arial"/>
                <w:b/>
                <w:color w:val="FFFFFF"/>
                <w:sz w:val="17"/>
              </w:rPr>
              <w:t>Notes</w:t>
            </w:r>
          </w:p>
        </w:tc>
      </w:tr>
      <w:tr>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Date</w:t>
            </w:r>
          </w:p>
        </w:tc>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Date picker</w:t>
            </w:r>
          </w:p>
        </w:tc>
        <w:tc>
          <w:tcPr>
            <w:tcW w:type="dxa" w:w="100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Yes</w:t>
            </w:r>
          </w:p>
        </w:tc>
        <w:tc>
          <w:tcPr>
            <w:tcW w:type="dxa" w:w="432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Defaults to today's date automatically</w:t>
            </w:r>
          </w:p>
        </w:tc>
      </w:tr>
      <w:tr>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Your Name</w:t>
            </w:r>
          </w:p>
        </w:tc>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Read-only text</w:t>
            </w:r>
          </w:p>
        </w:tc>
        <w:tc>
          <w:tcPr>
            <w:tcW w:type="dxa" w:w="100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32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Pulled from login selection — cannot be changed</w:t>
            </w:r>
          </w:p>
        </w:tc>
      </w:tr>
      <w:tr>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Client</w:t>
            </w:r>
          </w:p>
        </w:tc>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Dropdown</w:t>
            </w:r>
          </w:p>
        </w:tc>
        <w:tc>
          <w:tcPr>
            <w:tcW w:type="dxa" w:w="100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Yes</w:t>
            </w:r>
          </w:p>
        </w:tc>
        <w:tc>
          <w:tcPr>
            <w:tcW w:type="dxa" w:w="432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List of all clients set up by Jane in Settings</w:t>
            </w:r>
          </w:p>
        </w:tc>
      </w:tr>
      <w:tr>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Sub-client</w:t>
            </w:r>
          </w:p>
        </w:tc>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Dropdown</w:t>
            </w:r>
          </w:p>
        </w:tc>
        <w:tc>
          <w:tcPr>
            <w:tcW w:type="dxa" w:w="100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No</w:t>
            </w:r>
          </w:p>
        </w:tc>
        <w:tc>
          <w:tcPr>
            <w:tcW w:type="dxa" w:w="432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Appears after client is selected — shows sub-clients for that client only</w:t>
            </w:r>
          </w:p>
        </w:tc>
      </w:tr>
      <w:tr>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Start Time</w:t>
            </w:r>
          </w:p>
        </w:tc>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Time picker</w:t>
            </w:r>
          </w:p>
        </w:tc>
        <w:tc>
          <w:tcPr>
            <w:tcW w:type="dxa" w:w="100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Yes</w:t>
            </w:r>
          </w:p>
        </w:tc>
        <w:tc>
          <w:tcPr>
            <w:tcW w:type="dxa" w:w="432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Work start time — auto-calculates hours when combined with End Time</w:t>
            </w:r>
          </w:p>
        </w:tc>
      </w:tr>
      <w:tr>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End Time</w:t>
            </w:r>
          </w:p>
        </w:tc>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Time picker</w:t>
            </w:r>
          </w:p>
        </w:tc>
        <w:tc>
          <w:tcPr>
            <w:tcW w:type="dxa" w:w="100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Yes</w:t>
            </w:r>
          </w:p>
        </w:tc>
        <w:tc>
          <w:tcPr>
            <w:tcW w:type="dxa" w:w="432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Work end time — auto-calculates hours when combined with Start Time</w:t>
            </w:r>
          </w:p>
        </w:tc>
      </w:tr>
      <w:tr>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Total Hours</w:t>
            </w:r>
          </w:p>
        </w:tc>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Read-only number</w:t>
            </w:r>
          </w:p>
        </w:tc>
        <w:tc>
          <w:tcPr>
            <w:tcW w:type="dxa" w:w="100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32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Automatically calculated: End Time minus Start Time. Shown in hours (e.g. 2.50 hrs)</w:t>
            </w:r>
          </w:p>
        </w:tc>
      </w:tr>
      <w:tr>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Your Rate (USD/hr)</w:t>
            </w:r>
          </w:p>
        </w:tc>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Number input</w:t>
            </w:r>
          </w:p>
        </w:tc>
        <w:tc>
          <w:tcPr>
            <w:tcW w:type="dxa" w:w="100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Yes</w:t>
            </w:r>
          </w:p>
        </w:tc>
        <w:tc>
          <w:tcPr>
            <w:tcW w:type="dxa" w:w="432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The hourly rate Jane assigned to the VA for this client/task. VA enters this manually based on what Jane told them.</w:t>
            </w:r>
          </w:p>
        </w:tc>
      </w:tr>
      <w:tr>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Estimated Pay</w:t>
            </w:r>
          </w:p>
        </w:tc>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Read-only number</w:t>
            </w:r>
          </w:p>
        </w:tc>
        <w:tc>
          <w:tcPr>
            <w:tcW w:type="dxa" w:w="100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w:t>
            </w:r>
          </w:p>
        </w:tc>
        <w:tc>
          <w:tcPr>
            <w:tcW w:type="dxa" w:w="432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Automatically calculated: Total Hours x Rate. Shown for VA reference only.</w:t>
            </w:r>
          </w:p>
        </w:tc>
      </w:tr>
      <w:tr>
        <w:tc>
          <w:tcPr>
            <w:tcW w:type="dxa" w:w="2304"/>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Task / Service Performed</w:t>
            </w:r>
          </w:p>
        </w:tc>
        <w:tc>
          <w:tcPr>
            <w:tcW w:type="dxa" w:w="172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Text area</w:t>
            </w:r>
          </w:p>
        </w:tc>
        <w:tc>
          <w:tcPr>
            <w:tcW w:type="dxa" w:w="1008"/>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Yes</w:t>
            </w:r>
          </w:p>
        </w:tc>
        <w:tc>
          <w:tcPr>
            <w:tcW w:type="dxa" w:w="4320"/>
            <w:shd w:val="clear" w:color="auto" w:fill="FFFFFF"/>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Full description of what the VA worked on. This text may appear in client reports.</w:t>
            </w:r>
          </w:p>
        </w:tc>
      </w:tr>
      <w:tr>
        <w:tc>
          <w:tcPr>
            <w:tcW w:type="dxa" w:w="2304"/>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color w:val="E8735A"/>
                <w:sz w:val="17"/>
              </w:rPr>
              <w:t>Notes</w:t>
            </w:r>
          </w:p>
        </w:tc>
        <w:tc>
          <w:tcPr>
            <w:tcW w:type="dxa" w:w="172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Text area</w:t>
            </w:r>
          </w:p>
        </w:tc>
        <w:tc>
          <w:tcPr>
            <w:tcW w:type="dxa" w:w="1008"/>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No</w:t>
            </w:r>
          </w:p>
        </w:tc>
        <w:tc>
          <w:tcPr>
            <w:tcW w:type="dxa" w:w="4320"/>
            <w:shd w:val="clear" w:color="auto" w:fill="FBF7F4"/>
            <w:tcBorders>
              <w:top w:val="single" w:sz="2" w:color="E5D8D2"/>
              <w:bottom w:val="single" w:sz="2" w:color="E5D8D2"/>
              <w:left w:val="single" w:sz="2" w:color="E5D8D2"/>
              <w:right w:val="single" w:sz="2" w:color="E5D8D2"/>
            </w:tcBorders>
          </w:tcPr>
          <w:p>
            <w:pPr>
              <w:spacing w:before="55" w:after="55"/>
              <w:ind w:left="80"/>
            </w:pPr>
            <w:r>
              <w:rPr>
                <w:rFonts w:ascii="Arial" w:hAnsi="Arial"/>
                <w:b w:val="0"/>
                <w:color w:val="1C1410"/>
                <w:sz w:val="17"/>
              </w:rPr>
              <w:t>Any additional internal notes. Not shown to clients.</w:t>
            </w:r>
          </w:p>
        </w:tc>
      </w:tr>
    </w:tbl>
    <w:p>
      <w:pPr>
        <w:spacing w:before="0" w:after="0"/>
      </w:pPr>
    </w:p>
    <w:p>
      <w:pPr>
        <w:spacing w:before="200" w:after="60"/>
      </w:pPr>
      <w:r>
        <w:rPr>
          <w:rFonts w:ascii="Arial" w:hAnsi="Arial"/>
          <w:b/>
          <w:color w:val="1C1410"/>
          <w:sz w:val="26"/>
        </w:rPr>
        <w:t>After Submission</w:t>
      </w:r>
    </w:p>
    <w:p>
      <w:pPr>
        <w:pStyle w:val="ListBullet"/>
        <w:spacing w:before="30" w:after="30" w:line="264" w:lineRule="auto"/>
        <w:ind w:left="540" w:hanging="360"/>
      </w:pPr>
      <w:r>
        <w:rPr>
          <w:rFonts w:ascii="Arial" w:hAnsi="Arial"/>
          <w:color w:val="1C1410"/>
          <w:sz w:val="20"/>
        </w:rPr>
        <w:t>Entry is saved with status: Submitted</w:t>
      </w:r>
    </w:p>
    <w:p>
      <w:pPr>
        <w:pStyle w:val="ListBullet"/>
        <w:spacing w:before="30" w:after="30" w:line="264" w:lineRule="auto"/>
        <w:ind w:left="540" w:hanging="360"/>
      </w:pPr>
      <w:r>
        <w:rPr>
          <w:rFonts w:ascii="Arial" w:hAnsi="Arial"/>
          <w:color w:val="1C1410"/>
          <w:sz w:val="20"/>
        </w:rPr>
        <w:t>The VA can see their own submitted entries in a table below the form — showing date, client, hours, rate, pay, and status</w:t>
      </w:r>
    </w:p>
    <w:p>
      <w:pPr>
        <w:pStyle w:val="ListBullet"/>
        <w:spacing w:before="30" w:after="30" w:line="264" w:lineRule="auto"/>
        <w:ind w:left="540" w:hanging="360"/>
      </w:pPr>
      <w:r>
        <w:rPr>
          <w:rFonts w:ascii="Arial" w:hAnsi="Arial"/>
          <w:color w:val="1C1410"/>
          <w:sz w:val="20"/>
        </w:rPr>
        <w:t>The VA cannot edit or delete entries after submission — only Jane can</w:t>
      </w:r>
    </w:p>
    <w:p>
      <w:r>
        <w:br w:type="page"/>
      </w:r>
    </w:p>
    <w:p>
      <w:pPr>
        <w:spacing w:before="240" w:after="80"/>
        <w:pBdr>
          <w:bottom w:val="single" w:sz="8" w:space="1" w:color="E8735A"/>
        </w:pBdr>
      </w:pPr>
      <w:r>
        <w:rPr>
          <w:rFonts w:ascii="Arial" w:hAnsi="Arial"/>
          <w:b/>
          <w:color w:val="E8735A"/>
          <w:sz w:val="32"/>
        </w:rPr>
        <w:t>8.  ADMIN FEATURES — FULL BREAKDOWN</w:t>
      </w:r>
    </w:p>
    <w:p>
      <w:pPr>
        <w:spacing w:before="40" w:after="40" w:line="276" w:lineRule="auto"/>
      </w:pPr>
      <w:r>
        <w:rPr>
          <w:rFonts w:ascii="Arial" w:hAnsi="Arial"/>
          <w:color w:val="1C1410"/>
          <w:sz w:val="21"/>
        </w:rPr>
        <w:t>The admin panel has six main tabs accessible from the navigation bar at the top of the screen.</w:t>
      </w:r>
    </w:p>
    <w:p>
      <w:pPr>
        <w:spacing w:before="0" w:after="0"/>
      </w:pPr>
    </w:p>
    <w:p>
      <w:pPr>
        <w:spacing w:before="200" w:after="60"/>
      </w:pPr>
      <w:r>
        <w:rPr>
          <w:rFonts w:ascii="Arial" w:hAnsi="Arial"/>
          <w:b/>
          <w:color w:val="1C1410"/>
          <w:sz w:val="26"/>
        </w:rPr>
        <w:t>Tab 1 — Dashboard</w:t>
      </w:r>
    </w:p>
    <w:p>
      <w:pPr>
        <w:spacing w:before="40" w:after="40" w:line="276" w:lineRule="auto"/>
      </w:pPr>
      <w:r>
        <w:rPr>
          <w:rFonts w:ascii="Arial" w:hAnsi="Arial"/>
          <w:color w:val="1C1410"/>
          <w:sz w:val="21"/>
        </w:rPr>
        <w:t>The dashboard is the first screen Jane sees after logging in. It provides an instant overview of the business.</w:t>
      </w:r>
    </w:p>
    <w:p>
      <w:pPr>
        <w:spacing w:before="0" w:after="0"/>
      </w:pPr>
    </w:p>
    <w:p>
      <w:pPr>
        <w:pStyle w:val="ListBullet"/>
        <w:spacing w:before="30" w:after="30" w:line="264" w:lineRule="auto"/>
        <w:ind w:left="540" w:hanging="360"/>
      </w:pPr>
      <w:r>
        <w:rPr>
          <w:rFonts w:ascii="Arial" w:hAnsi="Arial"/>
          <w:color w:val="1C1410"/>
          <w:sz w:val="20"/>
        </w:rPr>
        <w:t>Profit Bar — displays side by side: Total Invoiced | Paid by Clients | Total VA Payout | Estimated Profit | Pending Entries | Approved Hours</w:t>
      </w:r>
    </w:p>
    <w:p>
      <w:pPr>
        <w:pStyle w:val="ListBullet"/>
        <w:spacing w:before="30" w:after="30" w:line="264" w:lineRule="auto"/>
        <w:ind w:left="540" w:hanging="360"/>
      </w:pPr>
      <w:r>
        <w:rPr>
          <w:rFonts w:ascii="Arial" w:hAnsi="Arial"/>
          <w:color w:val="1C1410"/>
          <w:sz w:val="20"/>
        </w:rPr>
        <w:t>Stat Cards — Active Clients / Invoices Issued / This Week's VA Pay / Active VAs</w:t>
      </w:r>
    </w:p>
    <w:p>
      <w:pPr>
        <w:pStyle w:val="ListBullet"/>
        <w:spacing w:before="30" w:after="30" w:line="264" w:lineRule="auto"/>
        <w:ind w:left="540" w:hanging="360"/>
      </w:pPr>
      <w:r>
        <w:rPr>
          <w:rFonts w:ascii="Arial" w:hAnsi="Arial"/>
          <w:color w:val="1C1410"/>
          <w:sz w:val="20"/>
        </w:rPr>
        <w:t>Pending Approval Table — lists all Submitted entries with one-click Approve or Reject buttons</w:t>
      </w:r>
    </w:p>
    <w:p>
      <w:pPr>
        <w:pStyle w:val="ListBullet"/>
        <w:spacing w:before="30" w:after="30" w:line="264" w:lineRule="auto"/>
        <w:ind w:left="540" w:hanging="360"/>
      </w:pPr>
      <w:r>
        <w:rPr>
          <w:rFonts w:ascii="Arial" w:hAnsi="Arial"/>
          <w:color w:val="1C1410"/>
          <w:sz w:val="20"/>
        </w:rPr>
        <w:t>Approved Hours by Client — visual bar chart showing hour distribution across clients</w:t>
      </w:r>
    </w:p>
    <w:p>
      <w:pPr>
        <w:pStyle w:val="ListBullet"/>
        <w:spacing w:before="30" w:after="30" w:line="264" w:lineRule="auto"/>
        <w:ind w:left="540" w:hanging="360"/>
      </w:pPr>
      <w:r>
        <w:rPr>
          <w:rFonts w:ascii="Arial" w:hAnsi="Arial"/>
          <w:color w:val="1C1410"/>
          <w:sz w:val="20"/>
        </w:rPr>
        <w:t>VA Pay This Week — stat cards per VA showing this week's approved pay total</w:t>
      </w:r>
    </w:p>
    <w:p>
      <w:pPr>
        <w:spacing w:before="0" w:after="0"/>
      </w:pPr>
    </w:p>
    <w:p>
      <w:pPr>
        <w:spacing w:before="200" w:after="60"/>
      </w:pPr>
      <w:r>
        <w:rPr>
          <w:rFonts w:ascii="Arial" w:hAnsi="Arial"/>
          <w:b/>
          <w:color w:val="1C1410"/>
          <w:sz w:val="26"/>
        </w:rPr>
        <w:t>Tab 2 — All Logs</w:t>
      </w:r>
    </w:p>
    <w:p>
      <w:pPr>
        <w:spacing w:before="40" w:after="40" w:line="276" w:lineRule="auto"/>
      </w:pPr>
      <w:r>
        <w:rPr>
          <w:rFonts w:ascii="Arial" w:hAnsi="Arial"/>
          <w:color w:val="1C1410"/>
          <w:sz w:val="21"/>
        </w:rPr>
        <w:t>The complete log management screen where Jane reviews every entry from every VA.</w:t>
      </w:r>
    </w:p>
    <w:p>
      <w:pPr>
        <w:spacing w:before="0" w:after="0"/>
      </w:pPr>
    </w:p>
    <w:p>
      <w:pPr>
        <w:pStyle w:val="ListBullet"/>
        <w:spacing w:before="30" w:after="30" w:line="264" w:lineRule="auto"/>
        <w:ind w:left="540" w:hanging="360"/>
      </w:pPr>
      <w:r>
        <w:rPr>
          <w:rFonts w:ascii="Arial" w:hAnsi="Arial"/>
          <w:color w:val="1C1410"/>
          <w:sz w:val="20"/>
        </w:rPr>
        <w:t>Filterable by: Client | VA | Status | Date From | Date To</w:t>
      </w:r>
    </w:p>
    <w:p>
      <w:pPr>
        <w:pStyle w:val="ListBullet"/>
        <w:spacing w:before="30" w:after="30" w:line="264" w:lineRule="auto"/>
        <w:ind w:left="540" w:hanging="360"/>
      </w:pPr>
      <w:r>
        <w:rPr>
          <w:rFonts w:ascii="Arial" w:hAnsi="Arial"/>
          <w:color w:val="1C1410"/>
          <w:sz w:val="20"/>
        </w:rPr>
        <w:t>Columns: Date, VA, Client, Sub-client, Description, Hours, VA Rate, VA Pay, Status, Actions</w:t>
      </w:r>
    </w:p>
    <w:p>
      <w:pPr>
        <w:pStyle w:val="ListBullet"/>
        <w:spacing w:before="30" w:after="30" w:line="264" w:lineRule="auto"/>
        <w:ind w:left="540" w:hanging="360"/>
      </w:pPr>
      <w:r>
        <w:rPr>
          <w:rFonts w:ascii="Arial" w:hAnsi="Arial"/>
          <w:color w:val="1C1410"/>
          <w:sz w:val="20"/>
        </w:rPr>
        <w:t>Actions per row: Approve (✓) | Reject (✗) | Edit | Delete</w:t>
      </w:r>
    </w:p>
    <w:p>
      <w:pPr>
        <w:pStyle w:val="ListBullet"/>
        <w:spacing w:before="30" w:after="30" w:line="264" w:lineRule="auto"/>
        <w:ind w:left="540" w:hanging="360"/>
      </w:pPr>
      <w:r>
        <w:rPr>
          <w:rFonts w:ascii="Arial" w:hAnsi="Arial"/>
          <w:color w:val="1C1410"/>
          <w:sz w:val="20"/>
        </w:rPr>
        <w:t>Edit opens a modal to change: Date, Hours, VA Rate, Status, Description</w:t>
      </w:r>
    </w:p>
    <w:p>
      <w:pPr>
        <w:pStyle w:val="ListBullet"/>
        <w:spacing w:before="30" w:after="30" w:line="264" w:lineRule="auto"/>
        <w:ind w:left="540" w:hanging="360"/>
      </w:pPr>
      <w:r>
        <w:rPr>
          <w:rFonts w:ascii="Arial" w:hAnsi="Arial"/>
          <w:color w:val="1C1410"/>
          <w:sz w:val="20"/>
        </w:rPr>
        <w:t>Export CSV button — downloads all visible (filtered) logs as a .csv file</w:t>
      </w:r>
    </w:p>
    <w:p>
      <w:pPr>
        <w:spacing w:before="0" w:after="0"/>
      </w:pPr>
    </w:p>
    <w:p>
      <w:pPr>
        <w:spacing w:before="200" w:after="60"/>
      </w:pPr>
      <w:r>
        <w:rPr>
          <w:rFonts w:ascii="Arial" w:hAnsi="Arial"/>
          <w:b/>
          <w:color w:val="1C1410"/>
          <w:sz w:val="26"/>
        </w:rPr>
        <w:t>Tab 3 — VA Payroll</w:t>
      </w:r>
    </w:p>
    <w:p>
      <w:pPr>
        <w:spacing w:before="40" w:after="40" w:line="276" w:lineRule="auto"/>
      </w:pPr>
      <w:r>
        <w:rPr>
          <w:rFonts w:ascii="Arial" w:hAnsi="Arial"/>
          <w:color w:val="1C1410"/>
          <w:sz w:val="21"/>
        </w:rPr>
        <w:t>The internal payroll calculator. Jane uses this to know exactly how much to pay each VA.</w:t>
      </w:r>
    </w:p>
    <w:p>
      <w:pPr>
        <w:spacing w:before="0" w:after="0"/>
      </w:pPr>
    </w:p>
    <w:p>
      <w:pPr>
        <w:pStyle w:val="ListBullet"/>
        <w:spacing w:before="30" w:after="30" w:line="264" w:lineRule="auto"/>
        <w:ind w:left="540" w:hanging="360"/>
      </w:pPr>
      <w:r>
        <w:rPr>
          <w:rFonts w:ascii="Arial" w:hAnsi="Arial"/>
          <w:color w:val="1C1410"/>
          <w:sz w:val="20"/>
        </w:rPr>
        <w:t>Filter by: VA (all or specific) | Period (This Week / Last Week / Custom Range)</w:t>
      </w:r>
    </w:p>
    <w:p>
      <w:pPr>
        <w:pStyle w:val="ListBullet"/>
        <w:spacing w:before="30" w:after="30" w:line="264" w:lineRule="auto"/>
        <w:ind w:left="540" w:hanging="360"/>
      </w:pPr>
      <w:r>
        <w:rPr>
          <w:rFonts w:ascii="Arial" w:hAnsi="Arial"/>
          <w:color w:val="1C1410"/>
          <w:sz w:val="20"/>
        </w:rPr>
        <w:t>Only Approved entries are included in pay calculations</w:t>
      </w:r>
    </w:p>
    <w:p>
      <w:pPr>
        <w:pStyle w:val="ListBullet"/>
        <w:spacing w:before="30" w:after="30" w:line="264" w:lineRule="auto"/>
        <w:ind w:left="540" w:hanging="360"/>
      </w:pPr>
      <w:r>
        <w:rPr>
          <w:rFonts w:ascii="Arial" w:hAnsi="Arial"/>
          <w:color w:val="1C1410"/>
          <w:sz w:val="20"/>
        </w:rPr>
        <w:t>Results show stat cards per VA: name, currency badge (PHP or USD), total pay, hours, entry count</w:t>
      </w:r>
    </w:p>
    <w:p>
      <w:pPr>
        <w:pStyle w:val="ListBullet"/>
        <w:spacing w:before="30" w:after="30" w:line="264" w:lineRule="auto"/>
        <w:ind w:left="540" w:hanging="360"/>
      </w:pPr>
      <w:r>
        <w:rPr>
          <w:rFonts w:ascii="Arial" w:hAnsi="Arial"/>
          <w:color w:val="1C1410"/>
          <w:sz w:val="20"/>
        </w:rPr>
        <w:t>Separate currency totals: Total PHP Payout and Total USD Payout displayed separately</w:t>
      </w:r>
    </w:p>
    <w:p>
      <w:pPr>
        <w:pStyle w:val="ListBullet"/>
        <w:spacing w:before="30" w:after="30" w:line="264" w:lineRule="auto"/>
        <w:ind w:left="540" w:hanging="360"/>
      </w:pPr>
      <w:r>
        <w:rPr>
          <w:rFonts w:ascii="Arial" w:hAnsi="Arial"/>
          <w:color w:val="1C1410"/>
          <w:sz w:val="20"/>
        </w:rPr>
        <w:t>Detailed pay report generated below the cards — broken down per VA, per entry, with subtotals</w:t>
      </w:r>
    </w:p>
    <w:p>
      <w:pPr>
        <w:pStyle w:val="ListBullet"/>
        <w:spacing w:before="30" w:after="30" w:line="264" w:lineRule="auto"/>
        <w:ind w:left="540" w:hanging="360"/>
      </w:pPr>
      <w:r>
        <w:rPr>
          <w:rFonts w:ascii="Arial" w:hAnsi="Arial"/>
          <w:color w:val="1C1410"/>
          <w:sz w:val="20"/>
        </w:rPr>
        <w:t>Print / Open in New Tab button — opens a clean printer-friendly version for PDF saving</w:t>
      </w:r>
    </w:p>
    <w:p>
      <w:pPr>
        <w:spacing w:before="0" w:after="0"/>
      </w:pPr>
    </w:p>
    <w:p>
      <w:pPr>
        <w:spacing w:before="200" w:after="60"/>
      </w:pPr>
      <w:r>
        <w:rPr>
          <w:rFonts w:ascii="Arial" w:hAnsi="Arial"/>
          <w:b/>
          <w:color w:val="1C1410"/>
          <w:sz w:val="26"/>
        </w:rPr>
        <w:t>Tab 4 — Reports</w:t>
      </w:r>
    </w:p>
    <w:p>
      <w:pPr>
        <w:spacing w:before="40" w:after="40" w:line="276" w:lineRule="auto"/>
      </w:pPr>
      <w:r>
        <w:rPr>
          <w:rFonts w:ascii="Arial" w:hAnsi="Arial"/>
          <w:color w:val="1C1410"/>
          <w:sz w:val="21"/>
        </w:rPr>
        <w:t>Generates clean client-facing work reports.</w:t>
      </w:r>
    </w:p>
    <w:p>
      <w:pPr>
        <w:spacing w:before="0" w:after="0"/>
      </w:pPr>
    </w:p>
    <w:p>
      <w:pPr>
        <w:pStyle w:val="ListBullet"/>
        <w:spacing w:before="30" w:after="30" w:line="264" w:lineRule="auto"/>
        <w:ind w:left="540" w:hanging="360"/>
      </w:pPr>
      <w:r>
        <w:rPr>
          <w:rFonts w:ascii="Arial" w:hAnsi="Arial"/>
          <w:color w:val="1C1410"/>
          <w:sz w:val="20"/>
        </w:rPr>
        <w:t>Select: Client | Billing Cutoff (15th or 30th) | Month | Show Rate? (Yes/No)</w:t>
      </w:r>
    </w:p>
    <w:p>
      <w:pPr>
        <w:pStyle w:val="ListBullet"/>
        <w:spacing w:before="30" w:after="30" w:line="264" w:lineRule="auto"/>
        <w:ind w:left="540" w:hanging="360"/>
      </w:pPr>
      <w:r>
        <w:rPr>
          <w:rFonts w:ascii="Arial" w:hAnsi="Arial"/>
          <w:color w:val="1C1410"/>
          <w:sz w:val="20"/>
        </w:rPr>
        <w:t>Pulls all Approved entries for that client within the selected period</w:t>
      </w:r>
    </w:p>
    <w:p>
      <w:pPr>
        <w:pStyle w:val="ListBullet"/>
        <w:spacing w:before="30" w:after="30" w:line="264" w:lineRule="auto"/>
        <w:ind w:left="540" w:hanging="360"/>
      </w:pPr>
      <w:r>
        <w:rPr>
          <w:rFonts w:ascii="Arial" w:hAnsi="Arial"/>
          <w:color w:val="1C1410"/>
          <w:sz w:val="20"/>
        </w:rPr>
        <w:t>Report shows: Date, Description, Hours (and optionally Rate and Line Total)</w:t>
      </w:r>
    </w:p>
    <w:p>
      <w:pPr>
        <w:pStyle w:val="ListBullet"/>
        <w:spacing w:before="30" w:after="30" w:line="264" w:lineRule="auto"/>
        <w:ind w:left="540" w:hanging="360"/>
      </w:pPr>
      <w:r>
        <w:rPr>
          <w:rFonts w:ascii="Arial" w:hAnsi="Arial"/>
          <w:color w:val="1C1410"/>
          <w:sz w:val="20"/>
        </w:rPr>
        <w:t>Total hours displayed in a summary bar at the bottom</w:t>
      </w:r>
    </w:p>
    <w:p>
      <w:pPr>
        <w:pStyle w:val="ListBullet"/>
        <w:spacing w:before="30" w:after="30" w:line="264" w:lineRule="auto"/>
        <w:ind w:left="540" w:hanging="360"/>
      </w:pPr>
      <w:r>
        <w:rPr>
          <w:rFonts w:ascii="Arial" w:hAnsi="Arial"/>
          <w:color w:val="1C1410"/>
          <w:sz w:val="20"/>
        </w:rPr>
        <w:t>No VA names, VA rates, or internal data ever appear in client reports</w:t>
      </w:r>
    </w:p>
    <w:p>
      <w:pPr>
        <w:pStyle w:val="ListBullet"/>
        <w:spacing w:before="30" w:after="30" w:line="264" w:lineRule="auto"/>
        <w:ind w:left="540" w:hanging="360"/>
      </w:pPr>
      <w:r>
        <w:rPr>
          <w:rFonts w:ascii="Arial" w:hAnsi="Arial"/>
          <w:color w:val="1C1410"/>
          <w:sz w:val="20"/>
        </w:rPr>
        <w:t>Print / Open in New Tab for PDF | Create Invoice from This button</w:t>
      </w:r>
    </w:p>
    <w:p>
      <w:pPr>
        <w:spacing w:before="0" w:after="0"/>
      </w:pPr>
    </w:p>
    <w:p>
      <w:pPr>
        <w:spacing w:before="200" w:after="60"/>
      </w:pPr>
      <w:r>
        <w:rPr>
          <w:rFonts w:ascii="Arial" w:hAnsi="Arial"/>
          <w:b/>
          <w:color w:val="1C1410"/>
          <w:sz w:val="26"/>
        </w:rPr>
        <w:t>Tab 5 — Invoices</w:t>
      </w:r>
    </w:p>
    <w:p>
      <w:pPr>
        <w:spacing w:before="40" w:after="40" w:line="276" w:lineRule="auto"/>
      </w:pPr>
      <w:r>
        <w:rPr>
          <w:rFonts w:ascii="Arial" w:hAnsi="Arial"/>
          <w:color w:val="1C1410"/>
          <w:sz w:val="21"/>
        </w:rPr>
        <w:t>The full invoice management tab. Has two sections:</w:t>
      </w:r>
    </w:p>
    <w:p>
      <w:pPr>
        <w:spacing w:before="0" w:after="0"/>
      </w:pPr>
    </w:p>
    <w:p>
      <w:pPr>
        <w:spacing w:before="160" w:after="40"/>
      </w:pPr>
      <w:r>
        <w:rPr>
          <w:rFonts w:ascii="Arial" w:hAnsi="Arial"/>
          <w:b/>
          <w:color w:val="C94F72"/>
          <w:sz w:val="22"/>
        </w:rPr>
        <w:t>Invoice Generator</w:t>
      </w:r>
    </w:p>
    <w:p>
      <w:pPr>
        <w:pStyle w:val="ListBullet"/>
        <w:spacing w:before="30" w:after="30" w:line="264" w:lineRule="auto"/>
        <w:ind w:left="540" w:hanging="360"/>
      </w:pPr>
      <w:r>
        <w:rPr>
          <w:rFonts w:ascii="Arial" w:hAnsi="Arial"/>
          <w:color w:val="1C1410"/>
          <w:sz w:val="20"/>
        </w:rPr>
        <w:t>Select: Client | Billing Cutoff | Month | Billing Type (auto-filled) | Rate or Package Amount | Invoice Number | Payment Due (7/14/30 days) | Payment Method</w:t>
      </w:r>
    </w:p>
    <w:p>
      <w:pPr>
        <w:pStyle w:val="ListBullet"/>
        <w:spacing w:before="30" w:after="30" w:line="264" w:lineRule="auto"/>
        <w:ind w:left="540" w:hanging="360"/>
      </w:pPr>
      <w:r>
        <w:rPr>
          <w:rFonts w:ascii="Arial" w:hAnsi="Arial"/>
          <w:color w:val="1C1410"/>
          <w:sz w:val="20"/>
        </w:rPr>
        <w:t>Billing type auto-fills from client settings — can be overridden</w:t>
      </w:r>
    </w:p>
    <w:p>
      <w:pPr>
        <w:pStyle w:val="ListBullet"/>
        <w:spacing w:before="30" w:after="30" w:line="264" w:lineRule="auto"/>
        <w:ind w:left="540" w:hanging="360"/>
      </w:pPr>
      <w:r>
        <w:rPr>
          <w:rFonts w:ascii="Arial" w:hAnsi="Arial"/>
          <w:color w:val="1C1410"/>
          <w:sz w:val="20"/>
        </w:rPr>
        <w:t>Rate/Package auto-fills if set in client settings — can be overridden</w:t>
      </w:r>
    </w:p>
    <w:p>
      <w:pPr>
        <w:pStyle w:val="ListBullet"/>
        <w:spacing w:before="30" w:after="30" w:line="264" w:lineRule="auto"/>
        <w:ind w:left="540" w:hanging="360"/>
      </w:pPr>
      <w:r>
        <w:rPr>
          <w:rFonts w:ascii="Arial" w:hAnsi="Arial"/>
          <w:color w:val="1C1410"/>
          <w:sz w:val="20"/>
        </w:rPr>
        <w:t>Payment method options: Wise | PayPal | Bank Transfer (bank transfer reveals a text box for bank details)</w:t>
      </w:r>
    </w:p>
    <w:p>
      <w:pPr>
        <w:pStyle w:val="ListBullet"/>
        <w:spacing w:before="30" w:after="30" w:line="264" w:lineRule="auto"/>
        <w:ind w:left="540" w:hanging="360"/>
      </w:pPr>
      <w:r>
        <w:rPr>
          <w:rFonts w:ascii="Arial" w:hAnsi="Arial"/>
          <w:color w:val="1C1410"/>
          <w:sz w:val="20"/>
        </w:rPr>
        <w:t>Clicking Generate Invoice: calculates total, creates invoice preview, saves to history, marks entries as Invoiced</w:t>
      </w:r>
    </w:p>
    <w:p>
      <w:pPr>
        <w:spacing w:before="0" w:after="0"/>
      </w:pPr>
    </w:p>
    <w:p>
      <w:pPr>
        <w:spacing w:before="160" w:after="40"/>
      </w:pPr>
      <w:r>
        <w:rPr>
          <w:rFonts w:ascii="Arial" w:hAnsi="Arial"/>
          <w:b/>
          <w:color w:val="C94F72"/>
          <w:sz w:val="22"/>
        </w:rPr>
        <w:t>Invoice History Table</w:t>
      </w:r>
    </w:p>
    <w:p>
      <w:pPr>
        <w:pStyle w:val="ListBullet"/>
        <w:spacing w:before="30" w:after="30" w:line="264" w:lineRule="auto"/>
        <w:ind w:left="540" w:hanging="360"/>
      </w:pPr>
      <w:r>
        <w:rPr>
          <w:rFonts w:ascii="Arial" w:hAnsi="Arial"/>
          <w:color w:val="1C1410"/>
          <w:sz w:val="20"/>
        </w:rPr>
        <w:t>Shows all past invoices: Invoice #, Client, Period, Hours, Rate/Type, Amount, Status</w:t>
      </w:r>
    </w:p>
    <w:p>
      <w:pPr>
        <w:pStyle w:val="ListBullet"/>
        <w:spacing w:before="30" w:after="30" w:line="264" w:lineRule="auto"/>
        <w:ind w:left="540" w:hanging="360"/>
      </w:pPr>
      <w:r>
        <w:rPr>
          <w:rFonts w:ascii="Arial" w:hAnsi="Arial"/>
          <w:color w:val="1C1410"/>
          <w:sz w:val="20"/>
        </w:rPr>
        <w:t>Status is Unpaid (orange) or Paid (green)</w:t>
      </w:r>
    </w:p>
    <w:p>
      <w:pPr>
        <w:pStyle w:val="ListBullet"/>
        <w:spacing w:before="30" w:after="30" w:line="264" w:lineRule="auto"/>
        <w:ind w:left="540" w:hanging="360"/>
      </w:pPr>
      <w:r>
        <w:rPr>
          <w:rFonts w:ascii="Arial" w:hAnsi="Arial"/>
          <w:color w:val="1C1410"/>
          <w:sz w:val="20"/>
        </w:rPr>
        <w:t>Mark Paid button | Delete button per row</w:t>
      </w:r>
    </w:p>
    <w:p>
      <w:pPr>
        <w:pStyle w:val="ListBullet"/>
        <w:spacing w:before="30" w:after="30" w:line="264" w:lineRule="auto"/>
        <w:ind w:left="540" w:hanging="360"/>
      </w:pPr>
      <w:r>
        <w:rPr>
          <w:rFonts w:ascii="Arial" w:hAnsi="Arial"/>
          <w:color w:val="1C1410"/>
          <w:sz w:val="20"/>
        </w:rPr>
        <w:t>Running totals shown: Total Billed | Total Paid | Total Unpaid</w:t>
      </w:r>
    </w:p>
    <w:p>
      <w:pPr>
        <w:spacing w:before="0" w:after="0"/>
      </w:pPr>
    </w:p>
    <w:p>
      <w:pPr>
        <w:spacing w:before="200" w:after="60"/>
      </w:pPr>
      <w:r>
        <w:rPr>
          <w:rFonts w:ascii="Arial" w:hAnsi="Arial"/>
          <w:b/>
          <w:color w:val="1C1410"/>
          <w:sz w:val="26"/>
        </w:rPr>
        <w:t>Tab 6 — Settings</w:t>
      </w:r>
    </w:p>
    <w:p>
      <w:pPr>
        <w:spacing w:before="40" w:after="40" w:line="276" w:lineRule="auto"/>
      </w:pPr>
      <w:r>
        <w:rPr>
          <w:rFonts w:ascii="Arial" w:hAnsi="Arial"/>
          <w:color w:val="1C1410"/>
          <w:sz w:val="21"/>
        </w:rPr>
        <w:t>System configuration. Only the admin can access this tab.</w:t>
      </w:r>
    </w:p>
    <w:p>
      <w:pPr>
        <w:spacing w:before="0" w:after="0"/>
      </w:pPr>
    </w:p>
    <w:p>
      <w:pPr>
        <w:pStyle w:val="ListBullet"/>
        <w:spacing w:before="30" w:after="30" w:line="264" w:lineRule="auto"/>
        <w:ind w:left="540" w:hanging="360"/>
      </w:pPr>
      <w:r>
        <w:rPr>
          <w:rFonts w:ascii="Arial" w:hAnsi="Arial"/>
          <w:color w:val="1C1410"/>
          <w:sz w:val="20"/>
        </w:rPr>
        <w:t>Clients — add new clients with name, billing type (Hourly/Fixed), and default rate. Edit type and rate for existing clients inline.</w:t>
      </w:r>
    </w:p>
    <w:p>
      <w:pPr>
        <w:pStyle w:val="ListBullet"/>
        <w:spacing w:before="30" w:after="30" w:line="264" w:lineRule="auto"/>
        <w:ind w:left="540" w:hanging="360"/>
      </w:pPr>
      <w:r>
        <w:rPr>
          <w:rFonts w:ascii="Arial" w:hAnsi="Arial"/>
          <w:color w:val="1C1410"/>
          <w:sz w:val="20"/>
        </w:rPr>
        <w:t>Sub-clients — add sub-clients under a specific parent client. Remove any sub-client.</w:t>
      </w:r>
    </w:p>
    <w:p>
      <w:pPr>
        <w:pStyle w:val="ListBullet"/>
        <w:spacing w:before="30" w:after="30" w:line="264" w:lineRule="auto"/>
        <w:ind w:left="540" w:hanging="360"/>
      </w:pPr>
      <w:r>
        <w:rPr>
          <w:rFonts w:ascii="Arial" w:hAnsi="Arial"/>
          <w:color w:val="1C1410"/>
          <w:sz w:val="20"/>
        </w:rPr>
        <w:t>VA Roster — add VAs with name and currency (PHP/USD). Change currency for existing VAs. Remove VAs.</w:t>
      </w:r>
    </w:p>
    <w:p>
      <w:pPr>
        <w:pStyle w:val="ListBullet"/>
        <w:spacing w:before="30" w:after="30" w:line="264" w:lineRule="auto"/>
        <w:ind w:left="540" w:hanging="360"/>
      </w:pPr>
      <w:r>
        <w:rPr>
          <w:rFonts w:ascii="Arial" w:hAnsi="Arial"/>
          <w:color w:val="1C1410"/>
          <w:sz w:val="20"/>
        </w:rPr>
        <w:t>Passwords — change the admin password and VA password independently.</w:t>
      </w:r>
    </w:p>
    <w:p>
      <w:r>
        <w:br w:type="page"/>
      </w:r>
    </w:p>
    <w:p>
      <w:pPr>
        <w:spacing w:before="240" w:after="80"/>
        <w:pBdr>
          <w:bottom w:val="single" w:sz="8" w:space="1" w:color="E8735A"/>
        </w:pBdr>
      </w:pPr>
      <w:r>
        <w:rPr>
          <w:rFonts w:ascii="Arial" w:hAnsi="Arial"/>
          <w:b/>
          <w:color w:val="E8735A"/>
          <w:sz w:val="32"/>
        </w:rPr>
        <w:t>9.  CLIENT BILLING SYSTEM</w:t>
      </w:r>
    </w:p>
    <w:p>
      <w:pPr>
        <w:spacing w:before="0" w:after="0"/>
      </w:pPr>
    </w:p>
    <w:p>
      <w:pPr>
        <w:spacing w:before="200" w:after="60"/>
      </w:pPr>
      <w:r>
        <w:rPr>
          <w:rFonts w:ascii="Arial" w:hAnsi="Arial"/>
          <w:b/>
          <w:color w:val="1C1410"/>
          <w:sz w:val="26"/>
        </w:rPr>
        <w:t>Billing Types</w:t>
      </w:r>
    </w:p>
    <w:p>
      <w:pPr>
        <w:spacing w:before="40" w:after="40" w:line="276" w:lineRule="auto"/>
      </w:pPr>
      <w:r>
        <w:rPr>
          <w:rFonts w:ascii="Arial" w:hAnsi="Arial"/>
          <w:color w:val="1C1410"/>
          <w:sz w:val="21"/>
        </w:rPr>
        <w:t>Each client in the system has one of two billing types. These are set in Settings and auto-fill when generating invoices — but can always be overridden.</w:t>
      </w:r>
    </w:p>
    <w:p>
      <w:pPr>
        <w:spacing w:before="0" w:after="0"/>
      </w:pPr>
    </w:p>
    <w:tbl>
      <w:tblPr>
        <w:tblW w:type="auto" w:w="0"/>
        <w:tblLook w:firstColumn="1" w:firstRow="1" w:lastColumn="0" w:lastRow="0" w:noHBand="0" w:noVBand="1" w:val="04A0"/>
      </w:tblPr>
      <w:tblGrid>
        <w:gridCol w:w="2160"/>
        <w:gridCol w:w="3600"/>
        <w:gridCol w:w="3600"/>
      </w:tblGrid>
      <w:tr>
        <w:tc>
          <w:tcPr>
            <w:tcW w:type="dxa" w:w="2160"/>
            <w:shd w:val="clear" w:color="auto" w:fill="1C1410"/>
          </w:tcPr>
          <w:p>
            <w:pPr>
              <w:jc w:val="center"/>
              <w:spacing w:before="80" w:after="80"/>
            </w:pPr>
            <w:r>
              <w:rPr>
                <w:rFonts w:ascii="Arial" w:hAnsi="Arial"/>
                <w:b/>
                <w:color w:val="FFFFFF"/>
                <w:sz w:val="20"/>
              </w:rPr>
            </w:r>
          </w:p>
        </w:tc>
        <w:tc>
          <w:tcPr>
            <w:tcW w:type="dxa" w:w="3600"/>
            <w:shd w:val="clear" w:color="auto" w:fill="E8735A"/>
          </w:tcPr>
          <w:p>
            <w:pPr>
              <w:jc w:val="center"/>
              <w:spacing w:before="80" w:after="80"/>
            </w:pPr>
            <w:r>
              <w:rPr>
                <w:rFonts w:ascii="Arial" w:hAnsi="Arial"/>
                <w:b/>
                <w:color w:val="FFFFFF"/>
                <w:sz w:val="20"/>
              </w:rPr>
              <w:t>Hourly Rate</w:t>
            </w:r>
          </w:p>
        </w:tc>
        <w:tc>
          <w:tcPr>
            <w:tcW w:type="dxa" w:w="3600"/>
            <w:shd w:val="clear" w:color="auto" w:fill="5A9E7E"/>
          </w:tcPr>
          <w:p>
            <w:pPr>
              <w:jc w:val="center"/>
              <w:spacing w:before="80" w:after="80"/>
            </w:pPr>
            <w:r>
              <w:rPr>
                <w:rFonts w:ascii="Arial" w:hAnsi="Arial"/>
                <w:b/>
                <w:color w:val="FFFFFF"/>
                <w:sz w:val="20"/>
              </w:rPr>
              <w:t>Fixed Package</w:t>
            </w:r>
          </w:p>
        </w:tc>
      </w:tr>
      <w:tr>
        <w:tc>
          <w:tcPr>
            <w:tcW w:type="dxa" w:w="2160"/>
            <w:shd w:val="clear" w:color="auto" w:fill="F4ECE8"/>
            <w:tcBorders>
              <w:top w:val="single" w:sz="2" w:color="E5D8D2"/>
              <w:bottom w:val="single" w:sz="2" w:color="E5D8D2"/>
              <w:left w:val="single" w:sz="2" w:color="E5D8D2"/>
              <w:right w:val="single" w:sz="2" w:color="E5D8D2"/>
            </w:tcBorders>
          </w:tcPr>
          <w:p>
            <w:pPr>
              <w:spacing w:before="70" w:after="70"/>
              <w:ind w:left="100"/>
            </w:pPr>
            <w:r>
              <w:rPr>
                <w:rFonts w:ascii="Arial" w:hAnsi="Arial"/>
                <w:b/>
                <w:color w:val="1C1410"/>
                <w:sz w:val="18"/>
              </w:rPr>
              <w:t>How it works</w:t>
            </w:r>
          </w:p>
        </w:tc>
        <w:tc>
          <w:tcPr>
            <w:tcW w:type="dxa" w:w="3600"/>
            <w:shd w:val="clear" w:color="auto" w:fill="FFFFFF"/>
            <w:tcBorders>
              <w:top w:val="single" w:sz="2" w:color="E5D8D2"/>
              <w:bottom w:val="single" w:sz="2" w:color="E5D8D2"/>
              <w:left w:val="single" w:sz="2" w:color="E5D8D2"/>
              <w:right w:val="single" w:sz="2" w:color="E5D8D2"/>
            </w:tcBorders>
          </w:tcPr>
          <w:p>
            <w:pPr>
              <w:spacing w:before="70" w:after="70"/>
              <w:ind w:left="100"/>
            </w:pPr>
            <w:r>
              <w:rPr>
                <w:rFonts w:ascii="Arial" w:hAnsi="Arial"/>
                <w:b w:val="0"/>
                <w:color w:val="1C1410"/>
                <w:sz w:val="18"/>
              </w:rPr>
              <w:t>Invoice total = Total Hours × Rate per hour</w:t>
            </w:r>
          </w:p>
        </w:tc>
        <w:tc>
          <w:tcPr>
            <w:tcW w:type="dxa" w:w="3600"/>
            <w:shd w:val="clear" w:color="auto" w:fill="FFFFFF"/>
            <w:tcBorders>
              <w:top w:val="single" w:sz="2" w:color="E5D8D2"/>
              <w:bottom w:val="single" w:sz="2" w:color="E5D8D2"/>
              <w:left w:val="single" w:sz="2" w:color="E5D8D2"/>
              <w:right w:val="single" w:sz="2" w:color="E5D8D2"/>
            </w:tcBorders>
          </w:tcPr>
          <w:p>
            <w:pPr>
              <w:spacing w:before="70" w:after="70"/>
              <w:ind w:left="100"/>
            </w:pPr>
            <w:r>
              <w:rPr>
                <w:rFonts w:ascii="Arial" w:hAnsi="Arial"/>
                <w:b w:val="0"/>
                <w:color w:val="1C1410"/>
                <w:sz w:val="18"/>
              </w:rPr>
              <w:t>Invoice total = Fixed flat amount (e.g. $600), regardless of hours</w:t>
            </w:r>
          </w:p>
        </w:tc>
      </w:tr>
      <w:tr>
        <w:tc>
          <w:tcPr>
            <w:tcW w:type="dxa" w:w="2160"/>
            <w:shd w:val="clear" w:color="auto" w:fill="F4ECE8"/>
            <w:tcBorders>
              <w:top w:val="single" w:sz="2" w:color="E5D8D2"/>
              <w:bottom w:val="single" w:sz="2" w:color="E5D8D2"/>
              <w:left w:val="single" w:sz="2" w:color="E5D8D2"/>
              <w:right w:val="single" w:sz="2" w:color="E5D8D2"/>
            </w:tcBorders>
          </w:tcPr>
          <w:p>
            <w:pPr>
              <w:spacing w:before="70" w:after="70"/>
              <w:ind w:left="100"/>
            </w:pPr>
            <w:r>
              <w:rPr>
                <w:rFonts w:ascii="Arial" w:hAnsi="Arial"/>
                <w:b/>
                <w:color w:val="1C1410"/>
                <w:sz w:val="18"/>
              </w:rPr>
              <w:t>Best for</w:t>
            </w:r>
          </w:p>
        </w:tc>
        <w:tc>
          <w:tcPr>
            <w:tcW w:type="dxa" w:w="3600"/>
            <w:shd w:val="clear" w:color="auto" w:fill="FFFFFF"/>
            <w:tcBorders>
              <w:top w:val="single" w:sz="2" w:color="E5D8D2"/>
              <w:bottom w:val="single" w:sz="2" w:color="E5D8D2"/>
              <w:left w:val="single" w:sz="2" w:color="E5D8D2"/>
              <w:right w:val="single" w:sz="2" w:color="E5D8D2"/>
            </w:tcBorders>
          </w:tcPr>
          <w:p>
            <w:pPr>
              <w:spacing w:before="70" w:after="70"/>
              <w:ind w:left="100"/>
            </w:pPr>
            <w:r>
              <w:rPr>
                <w:rFonts w:ascii="Arial" w:hAnsi="Arial"/>
                <w:b w:val="0"/>
                <w:color w:val="1C1410"/>
                <w:sz w:val="18"/>
              </w:rPr>
              <w:t>Clients billed based on actual time spent</w:t>
            </w:r>
          </w:p>
        </w:tc>
        <w:tc>
          <w:tcPr>
            <w:tcW w:type="dxa" w:w="3600"/>
            <w:shd w:val="clear" w:color="auto" w:fill="FFFFFF"/>
            <w:tcBorders>
              <w:top w:val="single" w:sz="2" w:color="E5D8D2"/>
              <w:bottom w:val="single" w:sz="2" w:color="E5D8D2"/>
              <w:left w:val="single" w:sz="2" w:color="E5D8D2"/>
              <w:right w:val="single" w:sz="2" w:color="E5D8D2"/>
            </w:tcBorders>
          </w:tcPr>
          <w:p>
            <w:pPr>
              <w:spacing w:before="70" w:after="70"/>
              <w:ind w:left="100"/>
            </w:pPr>
            <w:r>
              <w:rPr>
                <w:rFonts w:ascii="Arial" w:hAnsi="Arial"/>
                <w:b w:val="0"/>
                <w:color w:val="1C1410"/>
                <w:sz w:val="18"/>
              </w:rPr>
              <w:t>Clients on a retainer or package deal</w:t>
            </w:r>
          </w:p>
        </w:tc>
      </w:tr>
      <w:tr>
        <w:tc>
          <w:tcPr>
            <w:tcW w:type="dxa" w:w="2160"/>
            <w:shd w:val="clear" w:color="auto" w:fill="F4ECE8"/>
            <w:tcBorders>
              <w:top w:val="single" w:sz="2" w:color="E5D8D2"/>
              <w:bottom w:val="single" w:sz="2" w:color="E5D8D2"/>
              <w:left w:val="single" w:sz="2" w:color="E5D8D2"/>
              <w:right w:val="single" w:sz="2" w:color="E5D8D2"/>
            </w:tcBorders>
          </w:tcPr>
          <w:p>
            <w:pPr>
              <w:spacing w:before="70" w:after="70"/>
              <w:ind w:left="100"/>
            </w:pPr>
            <w:r>
              <w:rPr>
                <w:rFonts w:ascii="Arial" w:hAnsi="Arial"/>
                <w:b/>
                <w:color w:val="1C1410"/>
                <w:sz w:val="18"/>
              </w:rPr>
              <w:t>Hours shown?</w:t>
            </w:r>
          </w:p>
        </w:tc>
        <w:tc>
          <w:tcPr>
            <w:tcW w:type="dxa" w:w="3600"/>
            <w:shd w:val="clear" w:color="auto" w:fill="FFFFFF"/>
            <w:tcBorders>
              <w:top w:val="single" w:sz="2" w:color="E5D8D2"/>
              <w:bottom w:val="single" w:sz="2" w:color="E5D8D2"/>
              <w:left w:val="single" w:sz="2" w:color="E5D8D2"/>
              <w:right w:val="single" w:sz="2" w:color="E5D8D2"/>
            </w:tcBorders>
          </w:tcPr>
          <w:p>
            <w:pPr>
              <w:spacing w:before="70" w:after="70"/>
              <w:ind w:left="100"/>
            </w:pPr>
            <w:r>
              <w:rPr>
                <w:rFonts w:ascii="Arial" w:hAnsi="Arial"/>
                <w:b w:val="0"/>
                <w:color w:val="1C1410"/>
                <w:sz w:val="18"/>
              </w:rPr>
              <w:t>Yes — each line shows hours and rate</w:t>
            </w:r>
          </w:p>
        </w:tc>
        <w:tc>
          <w:tcPr>
            <w:tcW w:type="dxa" w:w="3600"/>
            <w:shd w:val="clear" w:color="auto" w:fill="FFFFFF"/>
            <w:tcBorders>
              <w:top w:val="single" w:sz="2" w:color="E5D8D2"/>
              <w:bottom w:val="single" w:sz="2" w:color="E5D8D2"/>
              <w:left w:val="single" w:sz="2" w:color="E5D8D2"/>
              <w:right w:val="single" w:sz="2" w:color="E5D8D2"/>
            </w:tcBorders>
          </w:tcPr>
          <w:p>
            <w:pPr>
              <w:spacing w:before="70" w:after="70"/>
              <w:ind w:left="100"/>
            </w:pPr>
            <w:r>
              <w:rPr>
                <w:rFonts w:ascii="Arial" w:hAnsi="Arial"/>
                <w:b w:val="0"/>
                <w:color w:val="1C1410"/>
                <w:sz w:val="18"/>
              </w:rPr>
              <w:t>Yes — hours listed for transparency, but total is flat</w:t>
            </w:r>
          </w:p>
        </w:tc>
      </w:tr>
      <w:tr>
        <w:tc>
          <w:tcPr>
            <w:tcW w:type="dxa" w:w="2160"/>
            <w:shd w:val="clear" w:color="auto" w:fill="F4ECE8"/>
            <w:tcBorders>
              <w:top w:val="single" w:sz="2" w:color="E5D8D2"/>
              <w:bottom w:val="single" w:sz="2" w:color="E5D8D2"/>
              <w:left w:val="single" w:sz="2" w:color="E5D8D2"/>
              <w:right w:val="single" w:sz="2" w:color="E5D8D2"/>
            </w:tcBorders>
          </w:tcPr>
          <w:p>
            <w:pPr>
              <w:spacing w:before="70" w:after="70"/>
              <w:ind w:left="100"/>
            </w:pPr>
            <w:r>
              <w:rPr>
                <w:rFonts w:ascii="Arial" w:hAnsi="Arial"/>
                <w:b/>
                <w:color w:val="1C1410"/>
                <w:sz w:val="18"/>
              </w:rPr>
              <w:t>Example</w:t>
            </w:r>
          </w:p>
        </w:tc>
        <w:tc>
          <w:tcPr>
            <w:tcW w:type="dxa" w:w="3600"/>
            <w:shd w:val="clear" w:color="auto" w:fill="FFFFFF"/>
            <w:tcBorders>
              <w:top w:val="single" w:sz="2" w:color="E5D8D2"/>
              <w:bottom w:val="single" w:sz="2" w:color="E5D8D2"/>
              <w:left w:val="single" w:sz="2" w:color="E5D8D2"/>
              <w:right w:val="single" w:sz="2" w:color="E5D8D2"/>
            </w:tcBorders>
          </w:tcPr>
          <w:p>
            <w:pPr>
              <w:spacing w:before="70" w:after="70"/>
              <w:ind w:left="100"/>
            </w:pPr>
            <w:r>
              <w:rPr>
                <w:rFonts w:ascii="Arial" w:hAnsi="Arial"/>
                <w:b w:val="0"/>
                <w:color w:val="1C1410"/>
                <w:sz w:val="18"/>
              </w:rPr>
              <w:t>9 hours × $25/hr = $225.00</w:t>
            </w:r>
          </w:p>
        </w:tc>
        <w:tc>
          <w:tcPr>
            <w:tcW w:type="dxa" w:w="3600"/>
            <w:shd w:val="clear" w:color="auto" w:fill="FFFFFF"/>
            <w:tcBorders>
              <w:top w:val="single" w:sz="2" w:color="E5D8D2"/>
              <w:bottom w:val="single" w:sz="2" w:color="E5D8D2"/>
              <w:left w:val="single" w:sz="2" w:color="E5D8D2"/>
              <w:right w:val="single" w:sz="2" w:color="E5D8D2"/>
            </w:tcBorders>
          </w:tcPr>
          <w:p>
            <w:pPr>
              <w:spacing w:before="70" w:after="70"/>
              <w:ind w:left="100"/>
            </w:pPr>
            <w:r>
              <w:rPr>
                <w:rFonts w:ascii="Arial" w:hAnsi="Arial"/>
                <w:b w:val="0"/>
                <w:color w:val="1C1410"/>
                <w:sz w:val="18"/>
              </w:rPr>
              <w:t>Flat $600.00 for the billing period</w:t>
            </w:r>
          </w:p>
        </w:tc>
      </w:tr>
    </w:tbl>
    <w:p>
      <w:pPr>
        <w:spacing w:before="0" w:after="0"/>
      </w:pPr>
    </w:p>
    <w:p>
      <w:pPr>
        <w:spacing w:before="200" w:after="60"/>
      </w:pPr>
      <w:r>
        <w:rPr>
          <w:rFonts w:ascii="Arial" w:hAnsi="Arial"/>
          <w:b/>
          <w:color w:val="1C1410"/>
          <w:sz w:val="26"/>
        </w:rPr>
        <w:t>Billing Cycles</w:t>
      </w:r>
    </w:p>
    <w:p>
      <w:pPr>
        <w:pStyle w:val="ListBullet"/>
        <w:spacing w:before="30" w:after="30" w:line="264" w:lineRule="auto"/>
        <w:ind w:left="540" w:hanging="360"/>
      </w:pPr>
      <w:r>
        <w:rPr>
          <w:rFonts w:ascii="Arial" w:hAnsi="Arial"/>
          <w:color w:val="1C1410"/>
          <w:sz w:val="20"/>
        </w:rPr>
        <w:t>Every 15th — period covers the 1st to the 15th of the selected month</w:t>
      </w:r>
    </w:p>
    <w:p>
      <w:pPr>
        <w:pStyle w:val="ListBullet"/>
        <w:spacing w:before="30" w:after="30" w:line="264" w:lineRule="auto"/>
        <w:ind w:left="540" w:hanging="360"/>
      </w:pPr>
      <w:r>
        <w:rPr>
          <w:rFonts w:ascii="Arial" w:hAnsi="Arial"/>
          <w:color w:val="1C1410"/>
          <w:sz w:val="20"/>
        </w:rPr>
        <w:t>Every 30th — period covers the 1st to the 30th of the selected month</w:t>
      </w:r>
    </w:p>
    <w:p>
      <w:pPr>
        <w:pStyle w:val="ListBullet"/>
        <w:spacing w:before="30" w:after="30" w:line="264" w:lineRule="auto"/>
        <w:ind w:left="540" w:hanging="360"/>
      </w:pPr>
      <w:r>
        <w:rPr>
          <w:rFonts w:ascii="Arial" w:hAnsi="Arial"/>
          <w:color w:val="1C1410"/>
          <w:sz w:val="20"/>
        </w:rPr>
        <w:t>Jane selects the billing cycle per invoice. The system automatically filters the correct entries.</w:t>
      </w:r>
    </w:p>
    <w:p>
      <w:pPr>
        <w:spacing w:before="0" w:after="0"/>
      </w:pPr>
    </w:p>
    <w:p>
      <w:pPr>
        <w:spacing w:before="200" w:after="60"/>
      </w:pPr>
      <w:r>
        <w:rPr>
          <w:rFonts w:ascii="Arial" w:hAnsi="Arial"/>
          <w:b/>
          <w:color w:val="1C1410"/>
          <w:sz w:val="26"/>
        </w:rPr>
        <w:t>Rate Override</w:t>
      </w:r>
    </w:p>
    <w:tbl>
      <w:tblPr>
        <w:tblStyle w:val="TableGrid"/>
        <w:tblW w:type="auto" w:w="0"/>
        <w:jc w:val="left"/>
        <w:tblLook w:firstColumn="1" w:firstRow="1" w:lastColumn="0" w:lastRow="0" w:noHBand="0" w:noVBand="1" w:val="04A0"/>
      </w:tblPr>
      <w:tblGrid>
        <w:gridCol w:w="9360"/>
      </w:tblGrid>
      <w:tr>
        <w:tc>
          <w:tcPr>
            <w:tcW w:type="dxa" w:w="9360"/>
            <w:shd w:val="clear" w:color="auto" w:fill="FFF8F5"/>
            <w:tcBorders>
              <w:top w:val="single" w:sz="6" w:color="E8735A"/>
              <w:bottom w:val="single" w:sz="6" w:color="E8735A"/>
              <w:left w:val="single" w:sz="12" w:color="E8735A"/>
              <w:right w:val="single" w:sz="6" w:color="E8735A"/>
            </w:tcBorders>
          </w:tcPr>
          <w:p>
            <w:pPr>
              <w:spacing w:before="60" w:after="60"/>
              <w:ind w:left="120" w:right="120"/>
            </w:pPr>
            <w:r>
              <w:rPr>
                <w:rFonts w:ascii="Arial" w:hAnsi="Arial"/>
                <w:color w:val="1C1410"/>
                <w:sz w:val="19"/>
              </w:rPr>
              <w:t>Even if a client has a default rate saved in Settings, Jane can always change the rate at invoice time. The default simply pre-fills the field to save time — it is never locked in.</w:t>
            </w:r>
          </w:p>
        </w:tc>
      </w:tr>
    </w:tbl>
    <w:p>
      <w:r>
        <w:br w:type="page"/>
      </w:r>
    </w:p>
    <w:p>
      <w:pPr>
        <w:spacing w:before="240" w:after="80"/>
        <w:pBdr>
          <w:bottom w:val="single" w:sz="8" w:space="1" w:color="E8735A"/>
        </w:pBdr>
      </w:pPr>
      <w:r>
        <w:rPr>
          <w:rFonts w:ascii="Arial" w:hAnsi="Arial"/>
          <w:b/>
          <w:color w:val="E8735A"/>
          <w:sz w:val="32"/>
        </w:rPr>
        <w:t>10.  VA PAYROLL SYSTEM</w:t>
      </w:r>
    </w:p>
    <w:p>
      <w:pPr>
        <w:spacing w:before="0" w:after="0"/>
      </w:pPr>
    </w:p>
    <w:p>
      <w:pPr>
        <w:spacing w:before="200" w:after="60"/>
      </w:pPr>
      <w:r>
        <w:rPr>
          <w:rFonts w:ascii="Arial" w:hAnsi="Arial"/>
          <w:b/>
          <w:color w:val="1C1410"/>
          <w:sz w:val="26"/>
        </w:rPr>
        <w:t>How VA Pay is Calculated</w:t>
      </w:r>
    </w:p>
    <w:p>
      <w:pPr>
        <w:spacing w:before="40" w:after="40" w:line="276" w:lineRule="auto"/>
      </w:pPr>
      <w:r>
        <w:rPr>
          <w:rFonts w:ascii="Arial" w:hAnsi="Arial"/>
          <w:color w:val="1C1410"/>
          <w:sz w:val="21"/>
        </w:rPr>
        <w:t>VA pay is calculated separately from client billing. The VA's pay has no connection to what the client is charged.</w:t>
      </w:r>
    </w:p>
    <w:p>
      <w:pPr>
        <w:spacing w:before="0" w:after="0"/>
      </w:pPr>
    </w:p>
    <w:p>
      <w:pPr>
        <w:pStyle w:val="ListBullet"/>
        <w:spacing w:before="30" w:after="30" w:line="264" w:lineRule="auto"/>
        <w:ind w:left="540" w:hanging="360"/>
      </w:pPr>
      <w:r>
        <w:rPr>
          <w:rFonts w:ascii="Arial" w:hAnsi="Arial"/>
          <w:color w:val="1C1410"/>
          <w:sz w:val="20"/>
        </w:rPr>
        <w:t>Each VA enters their own rate when they submit a log entry</w:t>
      </w:r>
    </w:p>
    <w:p>
      <w:pPr>
        <w:pStyle w:val="ListBullet"/>
        <w:spacing w:before="30" w:after="30" w:line="264" w:lineRule="auto"/>
        <w:ind w:left="540" w:hanging="360"/>
      </w:pPr>
      <w:r>
        <w:rPr>
          <w:rFonts w:ascii="Arial" w:hAnsi="Arial"/>
          <w:color w:val="1C1410"/>
          <w:sz w:val="20"/>
        </w:rPr>
        <w:t>VA Pay per entry = Hours Worked × VA's Rate</w:t>
      </w:r>
    </w:p>
    <w:p>
      <w:pPr>
        <w:pStyle w:val="ListBullet"/>
        <w:spacing w:before="30" w:after="30" w:line="264" w:lineRule="auto"/>
        <w:ind w:left="540" w:hanging="360"/>
      </w:pPr>
      <w:r>
        <w:rPr>
          <w:rFonts w:ascii="Arial" w:hAnsi="Arial"/>
          <w:color w:val="1C1410"/>
          <w:sz w:val="20"/>
        </w:rPr>
        <w:t>Jane can edit the rate on any entry if needed</w:t>
      </w:r>
    </w:p>
    <w:p>
      <w:pPr>
        <w:pStyle w:val="ListBullet"/>
        <w:spacing w:before="30" w:after="30" w:line="264" w:lineRule="auto"/>
        <w:ind w:left="540" w:hanging="360"/>
      </w:pPr>
      <w:r>
        <w:rPr>
          <w:rFonts w:ascii="Arial" w:hAnsi="Arial"/>
          <w:color w:val="1C1410"/>
          <w:sz w:val="20"/>
        </w:rPr>
        <w:t>Only Approved entries are counted in payroll calculations</w:t>
      </w:r>
    </w:p>
    <w:p>
      <w:pPr>
        <w:spacing w:before="0" w:after="0"/>
      </w:pPr>
    </w:p>
    <w:p>
      <w:pPr>
        <w:spacing w:before="200" w:after="60"/>
      </w:pPr>
      <w:r>
        <w:rPr>
          <w:rFonts w:ascii="Arial" w:hAnsi="Arial"/>
          <w:b/>
          <w:color w:val="1C1410"/>
          <w:sz w:val="26"/>
        </w:rPr>
        <w:t>Currency Support</w:t>
      </w:r>
    </w:p>
    <w:p>
      <w:pPr>
        <w:spacing w:before="40" w:after="40" w:line="276" w:lineRule="auto"/>
      </w:pPr>
      <w:r>
        <w:rPr>
          <w:rFonts w:ascii="Arial" w:hAnsi="Arial"/>
          <w:color w:val="1C1410"/>
          <w:sz w:val="21"/>
        </w:rPr>
        <w:t>Each VA is assigned a preferred payment currency — either PHP (Philippine Peso ₱) or USD (US Dollar $). This is set in Settings and can be changed at any time.</w:t>
      </w:r>
    </w:p>
    <w:p>
      <w:pPr>
        <w:spacing w:before="0" w:after="0"/>
      </w:pPr>
    </w:p>
    <w:p>
      <w:pPr>
        <w:pStyle w:val="ListBullet"/>
        <w:spacing w:before="30" w:after="30" w:line="264" w:lineRule="auto"/>
        <w:ind w:left="540" w:hanging="360"/>
      </w:pPr>
      <w:r>
        <w:rPr>
          <w:rFonts w:ascii="Arial" w:hAnsi="Arial"/>
          <w:color w:val="1C1410"/>
          <w:sz w:val="20"/>
        </w:rPr>
        <w:t>In payroll calculations, each VA's pay is shown in their own currency</w:t>
      </w:r>
    </w:p>
    <w:p>
      <w:pPr>
        <w:pStyle w:val="ListBullet"/>
        <w:spacing w:before="30" w:after="30" w:line="264" w:lineRule="auto"/>
        <w:ind w:left="540" w:hanging="360"/>
      </w:pPr>
      <w:r>
        <w:rPr>
          <w:rFonts w:ascii="Arial" w:hAnsi="Arial"/>
          <w:color w:val="1C1410"/>
          <w:sz w:val="20"/>
        </w:rPr>
        <w:t>The system shows separate totals: Total PHP Payout and Total USD Payout</w:t>
      </w:r>
    </w:p>
    <w:p>
      <w:pPr>
        <w:pStyle w:val="ListBullet"/>
        <w:spacing w:before="30" w:after="30" w:line="264" w:lineRule="auto"/>
        <w:ind w:left="540" w:hanging="360"/>
      </w:pPr>
      <w:r>
        <w:rPr>
          <w:rFonts w:ascii="Arial" w:hAnsi="Arial"/>
          <w:color w:val="1C1410"/>
          <w:sz w:val="20"/>
        </w:rPr>
        <w:t>Currency badges (PHP / USD) appear next to each VA's name throughout the system</w:t>
      </w:r>
    </w:p>
    <w:p>
      <w:pPr>
        <w:pStyle w:val="ListBullet"/>
        <w:spacing w:before="30" w:after="30" w:line="264" w:lineRule="auto"/>
        <w:ind w:left="540" w:hanging="360"/>
      </w:pPr>
      <w:r>
        <w:rPr>
          <w:rFonts w:ascii="Arial" w:hAnsi="Arial"/>
          <w:color w:val="1C1410"/>
          <w:sz w:val="20"/>
        </w:rPr>
        <w:t>VAs are never shown each other's pay or currency information</w:t>
      </w:r>
    </w:p>
    <w:p>
      <w:pPr>
        <w:spacing w:before="0" w:after="0"/>
      </w:pPr>
    </w:p>
    <w:p>
      <w:pPr>
        <w:spacing w:before="200" w:after="60"/>
      </w:pPr>
      <w:r>
        <w:rPr>
          <w:rFonts w:ascii="Arial" w:hAnsi="Arial"/>
          <w:b/>
          <w:color w:val="1C1410"/>
          <w:sz w:val="26"/>
        </w:rPr>
        <w:t>Payroll Periods</w:t>
      </w:r>
    </w:p>
    <w:p>
      <w:pPr>
        <w:pStyle w:val="ListBullet"/>
        <w:spacing w:before="30" w:after="30" w:line="264" w:lineRule="auto"/>
        <w:ind w:left="540" w:hanging="360"/>
      </w:pPr>
      <w:r>
        <w:rPr>
          <w:rFonts w:ascii="Arial" w:hAnsi="Arial"/>
          <w:color w:val="1C1410"/>
          <w:sz w:val="20"/>
        </w:rPr>
        <w:t>This Week — automatically calculates Monday to Sunday of the current week</w:t>
      </w:r>
    </w:p>
    <w:p>
      <w:pPr>
        <w:pStyle w:val="ListBullet"/>
        <w:spacing w:before="30" w:after="30" w:line="264" w:lineRule="auto"/>
        <w:ind w:left="540" w:hanging="360"/>
      </w:pPr>
      <w:r>
        <w:rPr>
          <w:rFonts w:ascii="Arial" w:hAnsi="Arial"/>
          <w:color w:val="1C1410"/>
          <w:sz w:val="20"/>
        </w:rPr>
        <w:t>Last Week — automatically calculates Monday to Sunday of the previous week</w:t>
      </w:r>
    </w:p>
    <w:p>
      <w:pPr>
        <w:pStyle w:val="ListBullet"/>
        <w:spacing w:before="30" w:after="30" w:line="264" w:lineRule="auto"/>
        <w:ind w:left="540" w:hanging="360"/>
      </w:pPr>
      <w:r>
        <w:rPr>
          <w:rFonts w:ascii="Arial" w:hAnsi="Arial"/>
          <w:color w:val="1C1410"/>
          <w:sz w:val="20"/>
        </w:rPr>
        <w:t>Custom Range — Jane picks a From and To date for any custom period</w:t>
      </w:r>
    </w:p>
    <w:p>
      <w:pPr>
        <w:spacing w:before="0" w:after="0"/>
      </w:pPr>
    </w:p>
    <w:p>
      <w:pPr>
        <w:spacing w:before="200" w:after="60"/>
      </w:pPr>
      <w:r>
        <w:rPr>
          <w:rFonts w:ascii="Arial" w:hAnsi="Arial"/>
          <w:b/>
          <w:color w:val="1C1410"/>
          <w:sz w:val="26"/>
        </w:rPr>
        <w:t>Payroll Report Output</w:t>
      </w:r>
    </w:p>
    <w:p>
      <w:pPr>
        <w:spacing w:before="40" w:after="40" w:line="276" w:lineRule="auto"/>
      </w:pPr>
      <w:r>
        <w:rPr>
          <w:rFonts w:ascii="Arial" w:hAnsi="Arial"/>
          <w:color w:val="1C1410"/>
          <w:sz w:val="21"/>
        </w:rPr>
        <w:t>When Jane runs a payroll calculation, the system generates:</w:t>
      </w:r>
    </w:p>
    <w:p>
      <w:pPr>
        <w:spacing w:before="0" w:after="0"/>
      </w:pPr>
    </w:p>
    <w:p>
      <w:pPr>
        <w:pStyle w:val="ListBullet"/>
        <w:spacing w:before="30" w:after="30" w:line="264" w:lineRule="auto"/>
        <w:ind w:left="540" w:hanging="360"/>
      </w:pPr>
      <w:r>
        <w:rPr>
          <w:rFonts w:ascii="Arial" w:hAnsi="Arial"/>
          <w:color w:val="1C1410"/>
          <w:sz w:val="20"/>
        </w:rPr>
        <w:t>Summary stat cards per VA showing: name, currency, total pay, total hours, number of entries</w:t>
      </w:r>
    </w:p>
    <w:p>
      <w:pPr>
        <w:pStyle w:val="ListBullet"/>
        <w:spacing w:before="30" w:after="30" w:line="264" w:lineRule="auto"/>
        <w:ind w:left="540" w:hanging="360"/>
      </w:pPr>
      <w:r>
        <w:rPr>
          <w:rFonts w:ascii="Arial" w:hAnsi="Arial"/>
          <w:color w:val="1C1410"/>
          <w:sz w:val="20"/>
        </w:rPr>
        <w:t>A detailed breakdown per VA listing every entry: date, client, description, hours, rate, pay</w:t>
      </w:r>
    </w:p>
    <w:p>
      <w:pPr>
        <w:pStyle w:val="ListBullet"/>
        <w:spacing w:before="30" w:after="30" w:line="264" w:lineRule="auto"/>
        <w:ind w:left="540" w:hanging="360"/>
      </w:pPr>
      <w:r>
        <w:rPr>
          <w:rFonts w:ascii="Arial" w:hAnsi="Arial"/>
          <w:color w:val="1C1410"/>
          <w:sz w:val="20"/>
        </w:rPr>
        <w:t>Subtotal per VA at the bottom of their section</w:t>
      </w:r>
    </w:p>
    <w:p>
      <w:pPr>
        <w:pStyle w:val="ListBullet"/>
        <w:spacing w:before="30" w:after="30" w:line="264" w:lineRule="auto"/>
        <w:ind w:left="540" w:hanging="360"/>
      </w:pPr>
      <w:r>
        <w:rPr>
          <w:rFonts w:ascii="Arial" w:hAnsi="Arial"/>
          <w:color w:val="1C1410"/>
          <w:sz w:val="20"/>
        </w:rPr>
        <w:t>Grand total section showing PHP total and USD total separately</w:t>
      </w:r>
    </w:p>
    <w:p>
      <w:pPr>
        <w:pStyle w:val="ListBullet"/>
        <w:spacing w:before="30" w:after="30" w:line="264" w:lineRule="auto"/>
        <w:ind w:left="540" w:hanging="360"/>
      </w:pPr>
      <w:r>
        <w:rPr>
          <w:rFonts w:ascii="Arial" w:hAnsi="Arial"/>
          <w:color w:val="1C1410"/>
          <w:sz w:val="20"/>
        </w:rPr>
        <w:t>A Print / Open in New Tab button to save as PDF</w:t>
      </w:r>
    </w:p>
    <w:p>
      <w:r>
        <w:br w:type="page"/>
      </w:r>
    </w:p>
    <w:p>
      <w:pPr>
        <w:spacing w:before="240" w:after="80"/>
        <w:pBdr>
          <w:bottom w:val="single" w:sz="8" w:space="1" w:color="E8735A"/>
        </w:pBdr>
      </w:pPr>
      <w:r>
        <w:rPr>
          <w:rFonts w:ascii="Arial" w:hAnsi="Arial"/>
          <w:b/>
          <w:color w:val="E8735A"/>
          <w:sz w:val="32"/>
        </w:rPr>
        <w:t>11.  INVOICE GENERATION</w:t>
      </w:r>
    </w:p>
    <w:p>
      <w:pPr>
        <w:spacing w:before="0" w:after="0"/>
      </w:pPr>
    </w:p>
    <w:p>
      <w:pPr>
        <w:spacing w:before="200" w:after="60"/>
      </w:pPr>
      <w:r>
        <w:rPr>
          <w:rFonts w:ascii="Arial" w:hAnsi="Arial"/>
          <w:b/>
          <w:color w:val="1C1410"/>
          <w:sz w:val="26"/>
        </w:rPr>
        <w:t>What the Invoice Includes</w:t>
      </w:r>
    </w:p>
    <w:p>
      <w:pPr>
        <w:spacing w:before="40" w:after="40" w:line="276" w:lineRule="auto"/>
      </w:pPr>
      <w:r>
        <w:rPr>
          <w:rFonts w:ascii="Arial" w:hAnsi="Arial"/>
          <w:color w:val="1C1410"/>
          <w:sz w:val="21"/>
        </w:rPr>
        <w:t>Every generated invoice contains the following information:</w:t>
      </w:r>
    </w:p>
    <w:p>
      <w:pPr>
        <w:spacing w:before="0" w:after="0"/>
      </w:pPr>
    </w:p>
    <w:p>
      <w:pPr>
        <w:pStyle w:val="ListBullet"/>
        <w:spacing w:before="30" w:after="30" w:line="264" w:lineRule="auto"/>
        <w:ind w:left="540" w:hanging="360"/>
      </w:pPr>
      <w:r>
        <w:rPr>
          <w:rFonts w:ascii="Arial" w:hAnsi="Arial"/>
          <w:color w:val="1C1410"/>
          <w:sz w:val="20"/>
        </w:rPr>
        <w:t>From: Sunny Hue Creatives | Jane Laurine Venida, Principal | Dumaguete City, Philippines</w:t>
      </w:r>
    </w:p>
    <w:p>
      <w:pPr>
        <w:pStyle w:val="ListBullet"/>
        <w:spacing w:before="30" w:after="30" w:line="264" w:lineRule="auto"/>
        <w:ind w:left="540" w:hanging="360"/>
      </w:pPr>
      <w:r>
        <w:rPr>
          <w:rFonts w:ascii="Arial" w:hAnsi="Arial"/>
          <w:color w:val="1C1410"/>
          <w:sz w:val="20"/>
        </w:rPr>
        <w:t>Invoice Number — e.g. SHC-2026-001</w:t>
      </w:r>
    </w:p>
    <w:p>
      <w:pPr>
        <w:pStyle w:val="ListBullet"/>
        <w:spacing w:before="30" w:after="30" w:line="264" w:lineRule="auto"/>
        <w:ind w:left="540" w:hanging="360"/>
      </w:pPr>
      <w:r>
        <w:rPr>
          <w:rFonts w:ascii="Arial" w:hAnsi="Arial"/>
          <w:color w:val="1C1410"/>
          <w:sz w:val="20"/>
        </w:rPr>
        <w:t>Issue Date and Due Date (calculated from payment terms selected)</w:t>
      </w:r>
    </w:p>
    <w:p>
      <w:pPr>
        <w:pStyle w:val="ListBullet"/>
        <w:spacing w:before="30" w:after="30" w:line="264" w:lineRule="auto"/>
        <w:ind w:left="540" w:hanging="360"/>
      </w:pPr>
      <w:r>
        <w:rPr>
          <w:rFonts w:ascii="Arial" w:hAnsi="Arial"/>
          <w:color w:val="1C1410"/>
          <w:sz w:val="20"/>
        </w:rPr>
        <w:t>Bill To: Client name and billing period</w:t>
      </w:r>
    </w:p>
    <w:p>
      <w:pPr>
        <w:pStyle w:val="ListBullet"/>
        <w:spacing w:before="30" w:after="30" w:line="264" w:lineRule="auto"/>
        <w:ind w:left="540" w:hanging="360"/>
      </w:pPr>
      <w:r>
        <w:rPr>
          <w:rFonts w:ascii="Arial" w:hAnsi="Arial"/>
          <w:color w:val="1C1410"/>
          <w:sz w:val="20"/>
        </w:rPr>
        <w:t>Itemized table: Date | Task Description | Hours | Rate | Amount per line</w:t>
      </w:r>
    </w:p>
    <w:p>
      <w:pPr>
        <w:pStyle w:val="ListBullet"/>
        <w:spacing w:before="30" w:after="30" w:line="264" w:lineRule="auto"/>
        <w:ind w:left="540" w:hanging="360"/>
      </w:pPr>
      <w:r>
        <w:rPr>
          <w:rFonts w:ascii="Arial" w:hAnsi="Arial"/>
          <w:color w:val="1C1410"/>
          <w:sz w:val="20"/>
        </w:rPr>
        <w:t>Summary row: Total Hours | Grand Total</w:t>
      </w:r>
    </w:p>
    <w:p>
      <w:pPr>
        <w:pStyle w:val="ListBullet"/>
        <w:spacing w:before="30" w:after="30" w:line="264" w:lineRule="auto"/>
        <w:ind w:left="540" w:hanging="360"/>
      </w:pPr>
      <w:r>
        <w:rPr>
          <w:rFonts w:ascii="Arial" w:hAnsi="Arial"/>
          <w:color w:val="1C1410"/>
          <w:sz w:val="20"/>
        </w:rPr>
        <w:t>Total Due box — prominently displayed</w:t>
      </w:r>
    </w:p>
    <w:p>
      <w:pPr>
        <w:pStyle w:val="ListBullet"/>
        <w:spacing w:before="30" w:after="30" w:line="264" w:lineRule="auto"/>
        <w:ind w:left="540" w:hanging="360"/>
      </w:pPr>
      <w:r>
        <w:rPr>
          <w:rFonts w:ascii="Arial" w:hAnsi="Arial"/>
          <w:color w:val="1C1410"/>
          <w:sz w:val="20"/>
        </w:rPr>
        <w:t>Payment instructions based on selected payment method</w:t>
      </w:r>
    </w:p>
    <w:p>
      <w:pPr>
        <w:spacing w:before="0" w:after="0"/>
      </w:pPr>
    </w:p>
    <w:p>
      <w:pPr>
        <w:spacing w:before="200" w:after="60"/>
      </w:pPr>
      <w:r>
        <w:rPr>
          <w:rFonts w:ascii="Arial" w:hAnsi="Arial"/>
          <w:b/>
          <w:color w:val="1C1410"/>
          <w:sz w:val="26"/>
        </w:rPr>
        <w:t>Invoice Numbering</w:t>
      </w:r>
    </w:p>
    <w:p>
      <w:pPr>
        <w:spacing w:before="40" w:after="40" w:line="276" w:lineRule="auto"/>
      </w:pPr>
      <w:r>
        <w:rPr>
          <w:rFonts w:ascii="Arial" w:hAnsi="Arial"/>
          <w:color w:val="1C1410"/>
          <w:sz w:val="21"/>
        </w:rPr>
        <w:t>Invoice numbers follow the format SHC-YEAR-XXX (e.g. SHC-2026-001). The system auto-generates the next number in sequence, but Jane can edit it before generating.</w:t>
      </w:r>
    </w:p>
    <w:p>
      <w:pPr>
        <w:spacing w:before="0" w:after="0"/>
      </w:pPr>
    </w:p>
    <w:p>
      <w:pPr>
        <w:spacing w:before="200" w:after="60"/>
      </w:pPr>
      <w:r>
        <w:rPr>
          <w:rFonts w:ascii="Arial" w:hAnsi="Arial"/>
          <w:b/>
          <w:color w:val="1C1410"/>
          <w:sz w:val="26"/>
        </w:rPr>
        <w:t>Payment Terms</w:t>
      </w:r>
    </w:p>
    <w:p>
      <w:pPr>
        <w:spacing w:before="40" w:after="40" w:line="276" w:lineRule="auto"/>
      </w:pPr>
      <w:r>
        <w:rPr>
          <w:rFonts w:ascii="Arial" w:hAnsi="Arial"/>
          <w:color w:val="1C1410"/>
          <w:sz w:val="21"/>
        </w:rPr>
        <w:t>Jane selects from 7 days, 14 days, or 30 days. The due date is calculated automatically from the invoice date.</w:t>
      </w:r>
    </w:p>
    <w:p>
      <w:pPr>
        <w:spacing w:before="0" w:after="0"/>
      </w:pPr>
    </w:p>
    <w:p>
      <w:pPr>
        <w:spacing w:before="200" w:after="60"/>
      </w:pPr>
      <w:r>
        <w:rPr>
          <w:rFonts w:ascii="Arial" w:hAnsi="Arial"/>
          <w:b/>
          <w:color w:val="1C1410"/>
          <w:sz w:val="26"/>
        </w:rPr>
        <w:t>After Invoice is Generated</w:t>
      </w:r>
    </w:p>
    <w:p>
      <w:pPr>
        <w:pStyle w:val="ListBullet"/>
        <w:spacing w:before="30" w:after="30" w:line="264" w:lineRule="auto"/>
        <w:ind w:left="540" w:hanging="360"/>
      </w:pPr>
      <w:r>
        <w:rPr>
          <w:rFonts w:ascii="Arial" w:hAnsi="Arial"/>
          <w:color w:val="1C1410"/>
          <w:sz w:val="20"/>
        </w:rPr>
        <w:t>The invoice appears in the Invoice History table with status: Unpaid</w:t>
      </w:r>
    </w:p>
    <w:p>
      <w:pPr>
        <w:pStyle w:val="ListBullet"/>
        <w:spacing w:before="30" w:after="30" w:line="264" w:lineRule="auto"/>
        <w:ind w:left="540" w:hanging="360"/>
      </w:pPr>
      <w:r>
        <w:rPr>
          <w:rFonts w:ascii="Arial" w:hAnsi="Arial"/>
          <w:color w:val="1C1410"/>
          <w:sz w:val="20"/>
        </w:rPr>
        <w:t>All log entries used in the invoice are marked with status: Invoiced (so they cannot be accidentally billed again)</w:t>
      </w:r>
    </w:p>
    <w:p>
      <w:pPr>
        <w:pStyle w:val="ListBullet"/>
        <w:spacing w:before="30" w:after="30" w:line="264" w:lineRule="auto"/>
        <w:ind w:left="540" w:hanging="360"/>
      </w:pPr>
      <w:r>
        <w:rPr>
          <w:rFonts w:ascii="Arial" w:hAnsi="Arial"/>
          <w:color w:val="1C1410"/>
          <w:sz w:val="20"/>
        </w:rPr>
        <w:t>Jane can mark the invoice as Paid when payment is received</w:t>
      </w:r>
    </w:p>
    <w:p>
      <w:pPr>
        <w:pStyle w:val="ListBullet"/>
        <w:spacing w:before="30" w:after="30" w:line="264" w:lineRule="auto"/>
        <w:ind w:left="540" w:hanging="360"/>
      </w:pPr>
      <w:r>
        <w:rPr>
          <w:rFonts w:ascii="Arial" w:hAnsi="Arial"/>
          <w:color w:val="1C1410"/>
          <w:sz w:val="20"/>
        </w:rPr>
        <w:t>Jane can delete an invoice record from the history if needed</w:t>
      </w:r>
    </w:p>
    <w:p>
      <w:pPr>
        <w:spacing w:before="0" w:after="0"/>
      </w:pPr>
    </w:p>
    <w:p>
      <w:pPr>
        <w:spacing w:before="200" w:after="60"/>
      </w:pPr>
      <w:r>
        <w:rPr>
          <w:rFonts w:ascii="Arial" w:hAnsi="Arial"/>
          <w:b/>
          <w:color w:val="1C1410"/>
          <w:sz w:val="26"/>
        </w:rPr>
        <w:t>What Clients Never See</w:t>
      </w:r>
    </w:p>
    <w:tbl>
      <w:tblPr>
        <w:tblStyle w:val="TableGrid"/>
        <w:tblW w:type="auto" w:w="0"/>
        <w:jc w:val="left"/>
        <w:tblLook w:firstColumn="1" w:firstRow="1" w:lastColumn="0" w:lastRow="0" w:noHBand="0" w:noVBand="1" w:val="04A0"/>
      </w:tblPr>
      <w:tblGrid>
        <w:gridCol w:w="9360"/>
      </w:tblGrid>
      <w:tr>
        <w:tc>
          <w:tcPr>
            <w:tcW w:type="dxa" w:w="9360"/>
            <w:shd w:val="clear" w:color="auto" w:fill="FFF0F5"/>
            <w:tcBorders>
              <w:top w:val="single" w:sz="6" w:color="C94F72"/>
              <w:bottom w:val="single" w:sz="6" w:color="C94F72"/>
              <w:left w:val="single" w:sz="12" w:color="C94F72"/>
              <w:right w:val="single" w:sz="6" w:color="C94F72"/>
            </w:tcBorders>
          </w:tcPr>
          <w:p>
            <w:pPr>
              <w:spacing w:before="60" w:after="60"/>
              <w:ind w:left="120" w:right="120"/>
            </w:pPr>
            <w:r>
              <w:rPr>
                <w:rFonts w:ascii="Arial" w:hAnsi="Arial"/>
                <w:color w:val="1C1410"/>
                <w:sz w:val="19"/>
              </w:rPr>
              <w:t>Client invoices never contain: VA names, VA rates, VA pay amounts, internal notes, number of VAs used, or any indication that third-party support was involved.</w:t>
            </w:r>
          </w:p>
        </w:tc>
      </w:tr>
    </w:tbl>
    <w:p>
      <w:r>
        <w:br w:type="page"/>
      </w:r>
    </w:p>
    <w:p>
      <w:pPr>
        <w:spacing w:before="240" w:after="80"/>
        <w:pBdr>
          <w:bottom w:val="single" w:sz="8" w:space="1" w:color="E8735A"/>
        </w:pBdr>
      </w:pPr>
      <w:r>
        <w:rPr>
          <w:rFonts w:ascii="Arial" w:hAnsi="Arial"/>
          <w:b/>
          <w:color w:val="E8735A"/>
          <w:sz w:val="32"/>
        </w:rPr>
        <w:t>12.  REPORT GENERATION</w:t>
      </w:r>
    </w:p>
    <w:p>
      <w:pPr>
        <w:spacing w:before="0" w:after="0"/>
      </w:pPr>
    </w:p>
    <w:p>
      <w:pPr>
        <w:spacing w:before="200" w:after="60"/>
      </w:pPr>
      <w:r>
        <w:rPr>
          <w:rFonts w:ascii="Arial" w:hAnsi="Arial"/>
          <w:b/>
          <w:color w:val="1C1410"/>
          <w:sz w:val="26"/>
        </w:rPr>
        <w:t>Client Work Report</w:t>
      </w:r>
    </w:p>
    <w:p>
      <w:pPr>
        <w:spacing w:before="40" w:after="40" w:line="276" w:lineRule="auto"/>
      </w:pPr>
      <w:r>
        <w:rPr>
          <w:rFonts w:ascii="Arial" w:hAnsi="Arial"/>
          <w:color w:val="1C1410"/>
          <w:sz w:val="21"/>
        </w:rPr>
        <w:t>The work report is a clean document that summarizes what was done for a client during a billing period. It is designed to be sent directly to the client.</w:t>
      </w:r>
    </w:p>
    <w:p>
      <w:pPr>
        <w:spacing w:before="0" w:after="0"/>
      </w:pPr>
    </w:p>
    <w:p>
      <w:pPr>
        <w:pStyle w:val="ListBullet"/>
        <w:spacing w:before="30" w:after="30" w:line="264" w:lineRule="auto"/>
        <w:ind w:left="540" w:hanging="360"/>
      </w:pPr>
      <w:r>
        <w:rPr>
          <w:rFonts w:ascii="Arial" w:hAnsi="Arial"/>
          <w:color w:val="1C1410"/>
          <w:sz w:val="20"/>
        </w:rPr>
        <w:t>Prepared For: Client name</w:t>
      </w:r>
    </w:p>
    <w:p>
      <w:pPr>
        <w:pStyle w:val="ListBullet"/>
        <w:spacing w:before="30" w:after="30" w:line="264" w:lineRule="auto"/>
        <w:ind w:left="540" w:hanging="360"/>
      </w:pPr>
      <w:r>
        <w:rPr>
          <w:rFonts w:ascii="Arial" w:hAnsi="Arial"/>
          <w:color w:val="1C1410"/>
          <w:sz w:val="20"/>
        </w:rPr>
        <w:t>Billing Period: e.g. April 1 – April 15, 2026</w:t>
      </w:r>
    </w:p>
    <w:p>
      <w:pPr>
        <w:pStyle w:val="ListBullet"/>
        <w:spacing w:before="30" w:after="30" w:line="264" w:lineRule="auto"/>
        <w:ind w:left="540" w:hanging="360"/>
      </w:pPr>
      <w:r>
        <w:rPr>
          <w:rFonts w:ascii="Arial" w:hAnsi="Arial"/>
          <w:color w:val="1C1410"/>
          <w:sz w:val="20"/>
        </w:rPr>
        <w:t>Generated: Date the report was created</w:t>
      </w:r>
    </w:p>
    <w:p>
      <w:pPr>
        <w:pStyle w:val="ListBullet"/>
        <w:spacing w:before="30" w:after="30" w:line="264" w:lineRule="auto"/>
        <w:ind w:left="540" w:hanging="360"/>
      </w:pPr>
      <w:r>
        <w:rPr>
          <w:rFonts w:ascii="Arial" w:hAnsi="Arial"/>
          <w:color w:val="1C1410"/>
          <w:sz w:val="20"/>
        </w:rPr>
        <w:t>Table listing: Date | Task/Service Description | Hours (optionally: Rate and Line Total)</w:t>
      </w:r>
    </w:p>
    <w:p>
      <w:pPr>
        <w:pStyle w:val="ListBullet"/>
        <w:spacing w:before="30" w:after="30" w:line="264" w:lineRule="auto"/>
        <w:ind w:left="540" w:hanging="360"/>
      </w:pPr>
      <w:r>
        <w:rPr>
          <w:rFonts w:ascii="Arial" w:hAnsi="Arial"/>
          <w:color w:val="1C1410"/>
          <w:sz w:val="20"/>
        </w:rPr>
        <w:t>Total Hours bar at the bottom of the report</w:t>
      </w:r>
    </w:p>
    <w:p>
      <w:pPr>
        <w:spacing w:before="0" w:after="0"/>
      </w:pPr>
    </w:p>
    <w:p>
      <w:pPr>
        <w:spacing w:before="200" w:after="60"/>
      </w:pPr>
      <w:r>
        <w:rPr>
          <w:rFonts w:ascii="Arial" w:hAnsi="Arial"/>
          <w:b/>
          <w:color w:val="1C1410"/>
          <w:sz w:val="26"/>
        </w:rPr>
        <w:t>Rate Visibility Option</w:t>
      </w:r>
    </w:p>
    <w:p>
      <w:pPr>
        <w:spacing w:before="40" w:after="40" w:line="276" w:lineRule="auto"/>
      </w:pPr>
      <w:r>
        <w:rPr>
          <w:rFonts w:ascii="Arial" w:hAnsi="Arial"/>
          <w:color w:val="1C1410"/>
          <w:sz w:val="21"/>
        </w:rPr>
        <w:t>Jane has a choice when generating a report:</w:t>
      </w:r>
    </w:p>
    <w:p>
      <w:pPr>
        <w:spacing w:before="0" w:after="0"/>
      </w:pPr>
    </w:p>
    <w:p>
      <w:pPr>
        <w:pStyle w:val="ListBullet"/>
        <w:spacing w:before="30" w:after="30" w:line="264" w:lineRule="auto"/>
        <w:ind w:left="540" w:hanging="360"/>
      </w:pPr>
      <w:r>
        <w:rPr>
          <w:rFonts w:ascii="Arial" w:hAnsi="Arial"/>
          <w:color w:val="1C1410"/>
          <w:sz w:val="20"/>
        </w:rPr>
        <w:t>No — Hours Only: The report shows only dates, descriptions, and hours. No rates or amounts are shown. This is the recommended option for most clients.</w:t>
      </w:r>
    </w:p>
    <w:p>
      <w:pPr>
        <w:pStyle w:val="ListBullet"/>
        <w:spacing w:before="30" w:after="30" w:line="264" w:lineRule="auto"/>
        <w:ind w:left="540" w:hanging="360"/>
      </w:pPr>
      <w:r>
        <w:rPr>
          <w:rFonts w:ascii="Arial" w:hAnsi="Arial"/>
          <w:color w:val="1C1410"/>
          <w:sz w:val="20"/>
        </w:rPr>
        <w:t>Yes — Include Rate &amp; Total: The report shows hourly rate and line totals. This option is used when the client agreement requires full transparency on hourly billing.</w:t>
      </w:r>
    </w:p>
    <w:p>
      <w:pPr>
        <w:spacing w:before="0" w:after="0"/>
      </w:pPr>
    </w:p>
    <w:p>
      <w:pPr>
        <w:spacing w:before="200" w:after="60"/>
      </w:pPr>
      <w:r>
        <w:rPr>
          <w:rFonts w:ascii="Arial" w:hAnsi="Arial"/>
          <w:b/>
          <w:color w:val="1C1410"/>
          <w:sz w:val="26"/>
        </w:rPr>
        <w:t>From Report to Invoice</w:t>
      </w:r>
    </w:p>
    <w:p>
      <w:pPr>
        <w:spacing w:before="40" w:after="40" w:line="276" w:lineRule="auto"/>
      </w:pPr>
      <w:r>
        <w:rPr>
          <w:rFonts w:ascii="Arial" w:hAnsi="Arial"/>
          <w:color w:val="1C1410"/>
          <w:sz w:val="21"/>
        </w:rPr>
        <w:t>After generating a report, Jane can click "Create Invoice from This →" to go directly to the invoice generator with the client already pre-selected, saving time.</w:t>
      </w:r>
    </w:p>
    <w:p>
      <w:r>
        <w:br w:type="page"/>
      </w:r>
    </w:p>
    <w:p>
      <w:pPr>
        <w:spacing w:before="240" w:after="80"/>
        <w:pBdr>
          <w:bottom w:val="single" w:sz="8" w:space="1" w:color="E8735A"/>
        </w:pBdr>
      </w:pPr>
      <w:r>
        <w:rPr>
          <w:rFonts w:ascii="Arial" w:hAnsi="Arial"/>
          <w:b/>
          <w:color w:val="E8735A"/>
          <w:sz w:val="32"/>
        </w:rPr>
        <w:t>13.  DASHBOARD REQUIREMENTS</w:t>
      </w:r>
    </w:p>
    <w:p>
      <w:pPr>
        <w:spacing w:before="0" w:after="0"/>
      </w:pPr>
    </w:p>
    <w:p>
      <w:pPr>
        <w:spacing w:before="200" w:after="60"/>
      </w:pPr>
      <w:r>
        <w:rPr>
          <w:rFonts w:ascii="Arial" w:hAnsi="Arial"/>
          <w:b/>
          <w:color w:val="1C1410"/>
          <w:sz w:val="26"/>
        </w:rPr>
        <w:t>Profit Bar (Top of Dashboard)</w:t>
      </w:r>
    </w:p>
    <w:p>
      <w:pPr>
        <w:spacing w:before="40" w:after="40" w:line="276" w:lineRule="auto"/>
      </w:pPr>
      <w:r>
        <w:rPr>
          <w:rFonts w:ascii="Arial" w:hAnsi="Arial"/>
          <w:color w:val="1C1410"/>
          <w:sz w:val="21"/>
        </w:rPr>
        <w:t>A dark horizontal bar spanning the full width, showing at a glance:</w:t>
      </w:r>
    </w:p>
    <w:p>
      <w:pPr>
        <w:spacing w:before="0" w:after="0"/>
      </w:pPr>
    </w:p>
    <w:p>
      <w:pPr>
        <w:spacing w:before="30" w:after="30"/>
        <w:ind w:left="360"/>
      </w:pPr>
      <w:r>
        <w:rPr>
          <w:rFonts w:ascii="Arial" w:hAnsi="Arial"/>
          <w:b/>
          <w:i w:val="0"/>
          <w:color w:val="E8735A"/>
          <w:sz w:val="20"/>
        </w:rPr>
        <w:t xml:space="preserve">Total Invoiced: </w:t>
      </w:r>
      <w:r>
        <w:rPr>
          <w:rFonts w:ascii="Arial" w:hAnsi="Arial"/>
          <w:b w:val="0"/>
          <w:i w:val="0"/>
          <w:color w:val="1C1410"/>
          <w:sz w:val="20"/>
        </w:rPr>
        <w:t>Sum of all invoice amounts ever generated</w:t>
      </w:r>
    </w:p>
    <w:p>
      <w:pPr>
        <w:spacing w:before="30" w:after="30"/>
        <w:ind w:left="360"/>
      </w:pPr>
      <w:r>
        <w:rPr>
          <w:rFonts w:ascii="Arial" w:hAnsi="Arial"/>
          <w:b/>
          <w:i w:val="0"/>
          <w:color w:val="E8735A"/>
          <w:sz w:val="20"/>
        </w:rPr>
        <w:t xml:space="preserve">Paid by Clients: </w:t>
      </w:r>
      <w:r>
        <w:rPr>
          <w:rFonts w:ascii="Arial" w:hAnsi="Arial"/>
          <w:b w:val="0"/>
          <w:i w:val="0"/>
          <w:color w:val="1C1410"/>
          <w:sz w:val="20"/>
        </w:rPr>
        <w:t>Sum of invoices marked as Paid</w:t>
      </w:r>
    </w:p>
    <w:p>
      <w:pPr>
        <w:spacing w:before="30" w:after="30"/>
        <w:ind w:left="360"/>
      </w:pPr>
      <w:r>
        <w:rPr>
          <w:rFonts w:ascii="Arial" w:hAnsi="Arial"/>
          <w:b/>
          <w:i w:val="0"/>
          <w:color w:val="E8735A"/>
          <w:sz w:val="20"/>
        </w:rPr>
        <w:t xml:space="preserve">Total VA Payout: </w:t>
      </w:r>
      <w:r>
        <w:rPr>
          <w:rFonts w:ascii="Arial" w:hAnsi="Arial"/>
          <w:b w:val="0"/>
          <w:i w:val="0"/>
          <w:color w:val="1C1410"/>
          <w:sz w:val="20"/>
        </w:rPr>
        <w:t>Sum of all VA pay from Approved log entries</w:t>
      </w:r>
    </w:p>
    <w:p>
      <w:pPr>
        <w:spacing w:before="30" w:after="30"/>
        <w:ind w:left="360"/>
      </w:pPr>
      <w:r>
        <w:rPr>
          <w:rFonts w:ascii="Arial" w:hAnsi="Arial"/>
          <w:b/>
          <w:i w:val="0"/>
          <w:color w:val="E8735A"/>
          <w:sz w:val="20"/>
        </w:rPr>
        <w:t xml:space="preserve">Estimated Profit: </w:t>
      </w:r>
      <w:r>
        <w:rPr>
          <w:rFonts w:ascii="Arial" w:hAnsi="Arial"/>
          <w:b w:val="0"/>
          <w:i w:val="0"/>
          <w:color w:val="1C1410"/>
          <w:sz w:val="20"/>
        </w:rPr>
        <w:t>Total Invoiced minus Total VA Payout (shown green if positive, red if negative)</w:t>
      </w:r>
    </w:p>
    <w:p>
      <w:pPr>
        <w:spacing w:before="30" w:after="30"/>
        <w:ind w:left="360"/>
      </w:pPr>
      <w:r>
        <w:rPr>
          <w:rFonts w:ascii="Arial" w:hAnsi="Arial"/>
          <w:b/>
          <w:i w:val="0"/>
          <w:color w:val="E8735A"/>
          <w:sz w:val="20"/>
        </w:rPr>
        <w:t xml:space="preserve">Pending Entries: </w:t>
      </w:r>
      <w:r>
        <w:rPr>
          <w:rFonts w:ascii="Arial" w:hAnsi="Arial"/>
          <w:b w:val="0"/>
          <w:i w:val="0"/>
          <w:color w:val="1C1410"/>
          <w:sz w:val="20"/>
        </w:rPr>
        <w:t>Number of log entries with status Submitted — awaiting Jane's review</w:t>
      </w:r>
    </w:p>
    <w:p>
      <w:pPr>
        <w:spacing w:before="30" w:after="30"/>
        <w:ind w:left="360"/>
      </w:pPr>
      <w:r>
        <w:rPr>
          <w:rFonts w:ascii="Arial" w:hAnsi="Arial"/>
          <w:b/>
          <w:i w:val="0"/>
          <w:color w:val="E8735A"/>
          <w:sz w:val="20"/>
        </w:rPr>
        <w:t xml:space="preserve">Approved Hours: </w:t>
      </w:r>
      <w:r>
        <w:rPr>
          <w:rFonts w:ascii="Arial" w:hAnsi="Arial"/>
          <w:b w:val="0"/>
          <w:i w:val="0"/>
          <w:color w:val="1C1410"/>
          <w:sz w:val="20"/>
        </w:rPr>
        <w:t>Total hours across all Approved entries</w:t>
      </w:r>
    </w:p>
    <w:p>
      <w:pPr>
        <w:spacing w:before="0" w:after="0"/>
      </w:pPr>
    </w:p>
    <w:p>
      <w:pPr>
        <w:spacing w:before="200" w:after="60"/>
      </w:pPr>
      <w:r>
        <w:rPr>
          <w:rFonts w:ascii="Arial" w:hAnsi="Arial"/>
          <w:b/>
          <w:color w:val="1C1410"/>
          <w:sz w:val="26"/>
        </w:rPr>
        <w:t>Stat Cards Row</w:t>
      </w:r>
    </w:p>
    <w:p>
      <w:pPr>
        <w:pStyle w:val="ListBullet"/>
        <w:spacing w:before="30" w:after="30" w:line="264" w:lineRule="auto"/>
        <w:ind w:left="540" w:hanging="360"/>
      </w:pPr>
      <w:r>
        <w:rPr>
          <w:rFonts w:ascii="Arial" w:hAnsi="Arial"/>
          <w:color w:val="1C1410"/>
          <w:sz w:val="20"/>
        </w:rPr>
        <w:t>Active Clients — total number of clients in the system</w:t>
      </w:r>
    </w:p>
    <w:p>
      <w:pPr>
        <w:pStyle w:val="ListBullet"/>
        <w:spacing w:before="30" w:after="30" w:line="264" w:lineRule="auto"/>
        <w:ind w:left="540" w:hanging="360"/>
      </w:pPr>
      <w:r>
        <w:rPr>
          <w:rFonts w:ascii="Arial" w:hAnsi="Arial"/>
          <w:color w:val="1C1410"/>
          <w:sz w:val="20"/>
        </w:rPr>
        <w:t>Invoices Issued — total number of invoices generated (with unpaid count as subtitle)</w:t>
      </w:r>
    </w:p>
    <w:p>
      <w:pPr>
        <w:pStyle w:val="ListBullet"/>
        <w:spacing w:before="30" w:after="30" w:line="264" w:lineRule="auto"/>
        <w:ind w:left="540" w:hanging="360"/>
      </w:pPr>
      <w:r>
        <w:rPr>
          <w:rFonts w:ascii="Arial" w:hAnsi="Arial"/>
          <w:color w:val="1C1410"/>
          <w:sz w:val="20"/>
        </w:rPr>
        <w:t>This Week's VA Pay — total VA payout from Approved entries in the current week</w:t>
      </w:r>
    </w:p>
    <w:p>
      <w:pPr>
        <w:pStyle w:val="ListBullet"/>
        <w:spacing w:before="30" w:after="30" w:line="264" w:lineRule="auto"/>
        <w:ind w:left="540" w:hanging="360"/>
      </w:pPr>
      <w:r>
        <w:rPr>
          <w:rFonts w:ascii="Arial" w:hAnsi="Arial"/>
          <w:color w:val="1C1410"/>
          <w:sz w:val="20"/>
        </w:rPr>
        <w:t>Active VAs — total number of VAs on the roster</w:t>
      </w:r>
    </w:p>
    <w:p>
      <w:pPr>
        <w:spacing w:before="0" w:after="0"/>
      </w:pPr>
    </w:p>
    <w:p>
      <w:pPr>
        <w:spacing w:before="200" w:after="60"/>
      </w:pPr>
      <w:r>
        <w:rPr>
          <w:rFonts w:ascii="Arial" w:hAnsi="Arial"/>
          <w:b/>
          <w:color w:val="1C1410"/>
          <w:sz w:val="26"/>
        </w:rPr>
        <w:t>Pending Approval Table</w:t>
      </w:r>
    </w:p>
    <w:p>
      <w:pPr>
        <w:spacing w:before="40" w:after="40" w:line="276" w:lineRule="auto"/>
      </w:pPr>
      <w:r>
        <w:rPr>
          <w:rFonts w:ascii="Arial" w:hAnsi="Arial"/>
          <w:color w:val="1C1410"/>
          <w:sz w:val="21"/>
        </w:rPr>
        <w:t>Shows all Submitted entries (up to 10 most recent) with quick Approve and Reject buttons so Jane can review directly from the dashboard without going to All Logs.</w:t>
      </w:r>
    </w:p>
    <w:p>
      <w:pPr>
        <w:spacing w:before="0" w:after="0"/>
      </w:pPr>
    </w:p>
    <w:p>
      <w:pPr>
        <w:spacing w:before="200" w:after="60"/>
      </w:pPr>
      <w:r>
        <w:rPr>
          <w:rFonts w:ascii="Arial" w:hAnsi="Arial"/>
          <w:b/>
          <w:color w:val="1C1410"/>
          <w:sz w:val="26"/>
        </w:rPr>
        <w:t>Hours by Client Chart</w:t>
      </w:r>
    </w:p>
    <w:p>
      <w:pPr>
        <w:spacing w:before="40" w:after="40" w:line="276" w:lineRule="auto"/>
      </w:pPr>
      <w:r>
        <w:rPr>
          <w:rFonts w:ascii="Arial" w:hAnsi="Arial"/>
          <w:color w:val="1C1410"/>
          <w:sz w:val="21"/>
        </w:rPr>
        <w:t>A horizontal bar chart showing total approved hours distributed across each client — sorted highest to lowest. Helps Jane see at a glance where most work is being done.</w:t>
      </w:r>
    </w:p>
    <w:p>
      <w:pPr>
        <w:spacing w:before="0" w:after="0"/>
      </w:pPr>
    </w:p>
    <w:p>
      <w:pPr>
        <w:spacing w:before="200" w:after="60"/>
      </w:pPr>
      <w:r>
        <w:rPr>
          <w:rFonts w:ascii="Arial" w:hAnsi="Arial"/>
          <w:b/>
          <w:color w:val="1C1410"/>
          <w:sz w:val="26"/>
        </w:rPr>
        <w:t>VA Pay This Week</w:t>
      </w:r>
    </w:p>
    <w:p>
      <w:pPr>
        <w:spacing w:before="40" w:after="40" w:line="276" w:lineRule="auto"/>
      </w:pPr>
      <w:r>
        <w:rPr>
          <w:rFonts w:ascii="Arial" w:hAnsi="Arial"/>
          <w:color w:val="1C1410"/>
          <w:sz w:val="21"/>
        </w:rPr>
        <w:t>Stat cards per VA showing approved hours and pay total for the current week. Each card shows the VA's currency.</w:t>
      </w:r>
    </w:p>
    <w:p>
      <w:r>
        <w:br w:type="page"/>
      </w:r>
    </w:p>
    <w:p>
      <w:pPr>
        <w:spacing w:before="240" w:after="80"/>
        <w:pBdr>
          <w:bottom w:val="single" w:sz="8" w:space="1" w:color="E8735A"/>
        </w:pBdr>
      </w:pPr>
      <w:r>
        <w:rPr>
          <w:rFonts w:ascii="Arial" w:hAnsi="Arial"/>
          <w:b/>
          <w:color w:val="E8735A"/>
          <w:sz w:val="32"/>
        </w:rPr>
        <w:t>14.  PAYMENT METHODS</w:t>
      </w:r>
    </w:p>
    <w:p>
      <w:pPr>
        <w:spacing w:before="40" w:after="40" w:line="276" w:lineRule="auto"/>
      </w:pPr>
      <w:r>
        <w:rPr>
          <w:rFonts w:ascii="Arial" w:hAnsi="Arial"/>
          <w:color w:val="1C1410"/>
          <w:sz w:val="21"/>
        </w:rPr>
        <w:t>Jane can select the payment method for each invoice individually. The selected method determines what appears in the invoice footer.</w:t>
      </w:r>
    </w:p>
    <w:p>
      <w:pPr>
        <w:spacing w:before="0" w:after="0"/>
      </w:pPr>
    </w:p>
    <w:tbl>
      <w:tblPr>
        <w:tblW w:type="auto" w:w="0"/>
        <w:tblLook w:firstColumn="1" w:firstRow="1" w:lastColumn="0" w:lastRow="0" w:noHBand="0" w:noVBand="1" w:val="04A0"/>
      </w:tblPr>
      <w:tblGrid>
        <w:gridCol w:w="2160"/>
        <w:gridCol w:w="5040"/>
        <w:gridCol w:w="2160"/>
      </w:tblGrid>
      <w:tr>
        <w:tc>
          <w:tcPr>
            <w:tcW w:type="dxa" w:w="2160"/>
            <w:shd w:val="clear" w:color="auto" w:fill="1C1410"/>
          </w:tcPr>
          <w:p>
            <w:pPr>
              <w:spacing w:before="80" w:after="80"/>
              <w:ind w:left="80"/>
            </w:pPr>
            <w:r>
              <w:rPr>
                <w:rFonts w:ascii="Arial" w:hAnsi="Arial"/>
                <w:b/>
                <w:color w:val="FFFFFF"/>
                <w:sz w:val="18"/>
              </w:rPr>
              <w:t>Method</w:t>
            </w:r>
          </w:p>
        </w:tc>
        <w:tc>
          <w:tcPr>
            <w:tcW w:type="dxa" w:w="5040"/>
            <w:shd w:val="clear" w:color="auto" w:fill="1C1410"/>
          </w:tcPr>
          <w:p>
            <w:pPr>
              <w:spacing w:before="80" w:after="80"/>
              <w:ind w:left="80"/>
            </w:pPr>
            <w:r>
              <w:rPr>
                <w:rFonts w:ascii="Arial" w:hAnsi="Arial"/>
                <w:b/>
                <w:color w:val="FFFFFF"/>
                <w:sz w:val="18"/>
              </w:rPr>
              <w:t>What Appears on Invoice</w:t>
            </w:r>
          </w:p>
        </w:tc>
        <w:tc>
          <w:tcPr>
            <w:tcW w:type="dxa" w:w="2160"/>
            <w:shd w:val="clear" w:color="auto" w:fill="1C1410"/>
          </w:tcPr>
          <w:p>
            <w:pPr>
              <w:spacing w:before="80" w:after="80"/>
              <w:ind w:left="80"/>
            </w:pPr>
            <w:r>
              <w:rPr>
                <w:rFonts w:ascii="Arial" w:hAnsi="Arial"/>
                <w:b/>
                <w:color w:val="FFFFFF"/>
                <w:sz w:val="18"/>
              </w:rPr>
              <w:t>Details Required</w:t>
            </w:r>
          </w:p>
        </w:tc>
      </w:tr>
      <w:tr>
        <w:tc>
          <w:tcPr>
            <w:tcW w:type="dxa" w:w="2160"/>
            <w:shd w:val="clear" w:color="auto" w:fill="FBF7F4"/>
            <w:tcBorders>
              <w:top w:val="single" w:sz="2" w:color="E5D8D2"/>
              <w:bottom w:val="single" w:sz="2" w:color="E5D8D2"/>
              <w:left w:val="single" w:sz="2" w:color="E5D8D2"/>
              <w:right w:val="single" w:sz="2" w:color="E5D8D2"/>
            </w:tcBorders>
          </w:tcPr>
          <w:p>
            <w:pPr>
              <w:spacing w:before="70" w:after="70"/>
              <w:ind w:left="80"/>
            </w:pPr>
            <w:r>
              <w:rPr>
                <w:rFonts w:ascii="Arial" w:hAnsi="Arial"/>
                <w:b/>
                <w:color w:val="E8735A"/>
                <w:sz w:val="18"/>
              </w:rPr>
              <w:t>Wise</w:t>
            </w:r>
          </w:p>
        </w:tc>
        <w:tc>
          <w:tcPr>
            <w:tcW w:type="dxa" w:w="5040"/>
            <w:shd w:val="clear" w:color="auto" w:fill="FBF7F4"/>
            <w:tcBorders>
              <w:top w:val="single" w:sz="2" w:color="E5D8D2"/>
              <w:bottom w:val="single" w:sz="2" w:color="E5D8D2"/>
              <w:left w:val="single" w:sz="2" w:color="E5D8D2"/>
              <w:right w:val="single" w:sz="2" w:color="E5D8D2"/>
            </w:tcBorders>
          </w:tcPr>
          <w:p>
            <w:pPr>
              <w:spacing w:before="70" w:after="70"/>
              <w:ind w:left="80"/>
            </w:pPr>
            <w:r>
              <w:rPr>
                <w:rFonts w:ascii="Arial" w:hAnsi="Arial"/>
                <w:b w:val="0"/>
                <w:color w:val="1C1410"/>
                <w:sz w:val="18"/>
              </w:rPr>
              <w:t>Payment via Wise: janelaurine@gmail.com</w:t>
            </w:r>
          </w:p>
        </w:tc>
        <w:tc>
          <w:tcPr>
            <w:tcW w:type="dxa" w:w="2160"/>
            <w:shd w:val="clear" w:color="auto" w:fill="FBF7F4"/>
            <w:tcBorders>
              <w:top w:val="single" w:sz="2" w:color="E5D8D2"/>
              <w:bottom w:val="single" w:sz="2" w:color="E5D8D2"/>
              <w:left w:val="single" w:sz="2" w:color="E5D8D2"/>
              <w:right w:val="single" w:sz="2" w:color="E5D8D2"/>
            </w:tcBorders>
          </w:tcPr>
          <w:p>
            <w:pPr>
              <w:spacing w:before="70" w:after="70"/>
              <w:ind w:left="80"/>
            </w:pPr>
            <w:r>
              <w:rPr>
                <w:rFonts w:ascii="Arial" w:hAnsi="Arial"/>
                <w:b w:val="0"/>
                <w:color w:val="1C1410"/>
                <w:sz w:val="18"/>
              </w:rPr>
              <w:t>None — auto-fills</w:t>
            </w:r>
          </w:p>
        </w:tc>
      </w:tr>
      <w:tr>
        <w:tc>
          <w:tcPr>
            <w:tcW w:type="dxa" w:w="2160"/>
            <w:shd w:val="clear" w:color="auto" w:fill="FFFFFF"/>
            <w:tcBorders>
              <w:top w:val="single" w:sz="2" w:color="E5D8D2"/>
              <w:bottom w:val="single" w:sz="2" w:color="E5D8D2"/>
              <w:left w:val="single" w:sz="2" w:color="E5D8D2"/>
              <w:right w:val="single" w:sz="2" w:color="E5D8D2"/>
            </w:tcBorders>
          </w:tcPr>
          <w:p>
            <w:pPr>
              <w:spacing w:before="70" w:after="70"/>
              <w:ind w:left="80"/>
            </w:pPr>
            <w:r>
              <w:rPr>
                <w:rFonts w:ascii="Arial" w:hAnsi="Arial"/>
                <w:b/>
                <w:color w:val="E8735A"/>
                <w:sz w:val="18"/>
              </w:rPr>
              <w:t>PayPal</w:t>
            </w:r>
          </w:p>
        </w:tc>
        <w:tc>
          <w:tcPr>
            <w:tcW w:type="dxa" w:w="5040"/>
            <w:shd w:val="clear" w:color="auto" w:fill="FFFFFF"/>
            <w:tcBorders>
              <w:top w:val="single" w:sz="2" w:color="E5D8D2"/>
              <w:bottom w:val="single" w:sz="2" w:color="E5D8D2"/>
              <w:left w:val="single" w:sz="2" w:color="E5D8D2"/>
              <w:right w:val="single" w:sz="2" w:color="E5D8D2"/>
            </w:tcBorders>
          </w:tcPr>
          <w:p>
            <w:pPr>
              <w:spacing w:before="70" w:after="70"/>
              <w:ind w:left="80"/>
            </w:pPr>
            <w:r>
              <w:rPr>
                <w:rFonts w:ascii="Arial" w:hAnsi="Arial"/>
                <w:b w:val="0"/>
                <w:color w:val="1C1410"/>
                <w:sz w:val="18"/>
              </w:rPr>
              <w:t>Payment via PayPal: janelaurine@gmail.com</w:t>
            </w:r>
          </w:p>
        </w:tc>
        <w:tc>
          <w:tcPr>
            <w:tcW w:type="dxa" w:w="2160"/>
            <w:shd w:val="clear" w:color="auto" w:fill="FFFFFF"/>
            <w:tcBorders>
              <w:top w:val="single" w:sz="2" w:color="E5D8D2"/>
              <w:bottom w:val="single" w:sz="2" w:color="E5D8D2"/>
              <w:left w:val="single" w:sz="2" w:color="E5D8D2"/>
              <w:right w:val="single" w:sz="2" w:color="E5D8D2"/>
            </w:tcBorders>
          </w:tcPr>
          <w:p>
            <w:pPr>
              <w:spacing w:before="70" w:after="70"/>
              <w:ind w:left="80"/>
            </w:pPr>
            <w:r>
              <w:rPr>
                <w:rFonts w:ascii="Arial" w:hAnsi="Arial"/>
                <w:b w:val="0"/>
                <w:color w:val="1C1410"/>
                <w:sz w:val="18"/>
              </w:rPr>
              <w:t>None — auto-fills</w:t>
            </w:r>
          </w:p>
        </w:tc>
      </w:tr>
      <w:tr>
        <w:tc>
          <w:tcPr>
            <w:tcW w:type="dxa" w:w="2160"/>
            <w:shd w:val="clear" w:color="auto" w:fill="FBF7F4"/>
            <w:tcBorders>
              <w:top w:val="single" w:sz="2" w:color="E5D8D2"/>
              <w:bottom w:val="single" w:sz="2" w:color="E5D8D2"/>
              <w:left w:val="single" w:sz="2" w:color="E5D8D2"/>
              <w:right w:val="single" w:sz="2" w:color="E5D8D2"/>
            </w:tcBorders>
          </w:tcPr>
          <w:p>
            <w:pPr>
              <w:spacing w:before="70" w:after="70"/>
              <w:ind w:left="80"/>
            </w:pPr>
            <w:r>
              <w:rPr>
                <w:rFonts w:ascii="Arial" w:hAnsi="Arial"/>
                <w:b/>
                <w:color w:val="E8735A"/>
                <w:sz w:val="18"/>
              </w:rPr>
              <w:t>Bank Transfer</w:t>
            </w:r>
          </w:p>
        </w:tc>
        <w:tc>
          <w:tcPr>
            <w:tcW w:type="dxa" w:w="5040"/>
            <w:shd w:val="clear" w:color="auto" w:fill="FBF7F4"/>
            <w:tcBorders>
              <w:top w:val="single" w:sz="2" w:color="E5D8D2"/>
              <w:bottom w:val="single" w:sz="2" w:color="E5D8D2"/>
              <w:left w:val="single" w:sz="2" w:color="E5D8D2"/>
              <w:right w:val="single" w:sz="2" w:color="E5D8D2"/>
            </w:tcBorders>
          </w:tcPr>
          <w:p>
            <w:pPr>
              <w:spacing w:before="70" w:after="70"/>
              <w:ind w:left="80"/>
            </w:pPr>
            <w:r>
              <w:rPr>
                <w:rFonts w:ascii="Arial" w:hAnsi="Arial"/>
                <w:b w:val="0"/>
                <w:color w:val="1C1410"/>
                <w:sz w:val="18"/>
              </w:rPr>
              <w:t>Payment via Bank Transfer: [bank details entered by Jane]</w:t>
            </w:r>
          </w:p>
        </w:tc>
        <w:tc>
          <w:tcPr>
            <w:tcW w:type="dxa" w:w="2160"/>
            <w:shd w:val="clear" w:color="auto" w:fill="FBF7F4"/>
            <w:tcBorders>
              <w:top w:val="single" w:sz="2" w:color="E5D8D2"/>
              <w:bottom w:val="single" w:sz="2" w:color="E5D8D2"/>
              <w:left w:val="single" w:sz="2" w:color="E5D8D2"/>
              <w:right w:val="single" w:sz="2" w:color="E5D8D2"/>
            </w:tcBorders>
          </w:tcPr>
          <w:p>
            <w:pPr>
              <w:spacing w:before="70" w:after="70"/>
              <w:ind w:left="80"/>
            </w:pPr>
            <w:r>
              <w:rPr>
                <w:rFonts w:ascii="Arial" w:hAnsi="Arial"/>
                <w:b w:val="0"/>
                <w:color w:val="1C1410"/>
                <w:sz w:val="18"/>
              </w:rPr>
              <w:t>Jane types bank name, account name, account number in a text box</w:t>
            </w:r>
          </w:p>
        </w:tc>
      </w:tr>
    </w:tbl>
    <w:p>
      <w:pPr>
        <w:spacing w:before="0" w:after="0"/>
      </w:pPr>
    </w:p>
    <w:p>
      <w:pPr>
        <w:spacing w:before="240" w:after="80"/>
        <w:pBdr>
          <w:bottom w:val="single" w:sz="8" w:space="1" w:color="E8735A"/>
        </w:pBdr>
      </w:pPr>
      <w:r>
        <w:rPr>
          <w:rFonts w:ascii="Arial" w:hAnsi="Arial"/>
          <w:b/>
          <w:color w:val="E8735A"/>
          <w:sz w:val="32"/>
        </w:rPr>
        <w:t>15.  PDF EXPORT</w:t>
      </w:r>
    </w:p>
    <w:p>
      <w:pPr>
        <w:spacing w:before="40" w:after="40" w:line="276" w:lineRule="auto"/>
      </w:pPr>
      <w:r>
        <w:rPr>
          <w:rFonts w:ascii="Arial" w:hAnsi="Arial"/>
          <w:color w:val="1C1410"/>
          <w:sz w:val="21"/>
        </w:rPr>
        <w:t>The system generates PDFs by opening the document (invoice, report, or VA pay report) in a new browser tab in a clean, print-ready format, then immediately triggering the browser's print dialog. The user selects "Save as PDF" from the print dialog.</w:t>
      </w:r>
    </w:p>
    <w:p>
      <w:pPr>
        <w:spacing w:before="0" w:after="0"/>
      </w:pPr>
    </w:p>
    <w:p>
      <w:pPr>
        <w:pStyle w:val="ListBullet"/>
        <w:spacing w:before="30" w:after="30" w:line="264" w:lineRule="auto"/>
        <w:ind w:left="540" w:hanging="360"/>
      </w:pPr>
      <w:r>
        <w:rPr>
          <w:rFonts w:ascii="Arial" w:hAnsi="Arial"/>
          <w:color w:val="1C1410"/>
          <w:sz w:val="20"/>
        </w:rPr>
        <w:t>Print / Save as PDF — opens the clean document and triggers print immediately</w:t>
      </w:r>
    </w:p>
    <w:p>
      <w:pPr>
        <w:pStyle w:val="ListBullet"/>
        <w:spacing w:before="30" w:after="30" w:line="264" w:lineRule="auto"/>
        <w:ind w:left="540" w:hanging="360"/>
      </w:pPr>
      <w:r>
        <w:rPr>
          <w:rFonts w:ascii="Arial" w:hAnsi="Arial"/>
          <w:color w:val="1C1410"/>
          <w:sz w:val="20"/>
        </w:rPr>
        <w:t>Open in New Tab — same result, but the tab stays open for review before printing</w:t>
      </w:r>
    </w:p>
    <w:p>
      <w:pPr>
        <w:pStyle w:val="ListBullet"/>
        <w:spacing w:before="30" w:after="30" w:line="264" w:lineRule="auto"/>
        <w:ind w:left="540" w:hanging="360"/>
      </w:pPr>
      <w:r>
        <w:rPr>
          <w:rFonts w:ascii="Arial" w:hAnsi="Arial"/>
          <w:color w:val="1C1410"/>
          <w:sz w:val="20"/>
        </w:rPr>
        <w:t>The exported document contains only the document content — no navigation, buttons, or admin interface elements</w:t>
      </w:r>
    </w:p>
    <w:p>
      <w:pPr>
        <w:pStyle w:val="ListBullet"/>
        <w:spacing w:before="30" w:after="30" w:line="264" w:lineRule="auto"/>
        <w:ind w:left="540" w:hanging="360"/>
      </w:pPr>
      <w:r>
        <w:rPr>
          <w:rFonts w:ascii="Arial" w:hAnsi="Arial"/>
          <w:color w:val="1C1410"/>
          <w:sz w:val="20"/>
        </w:rPr>
        <w:t>Important: Pop-ups must be allowed for the WordPress site for this to work correctly. Jane should allow pop-ups in her browser settings for her site.</w:t>
      </w:r>
    </w:p>
    <w:p>
      <w:pPr>
        <w:pStyle w:val="ListBullet"/>
        <w:spacing w:before="30" w:after="30" w:line="264" w:lineRule="auto"/>
        <w:ind w:left="540" w:hanging="360"/>
      </w:pPr>
      <w:r>
        <w:rPr>
          <w:rFonts w:ascii="Arial" w:hAnsi="Arial"/>
          <w:color w:val="1C1410"/>
          <w:sz w:val="20"/>
        </w:rPr>
        <w:t>All invoices, client reports, and VA pay reports support PDF export</w:t>
      </w:r>
    </w:p>
    <w:p>
      <w:r>
        <w:br w:type="page"/>
      </w:r>
    </w:p>
    <w:p>
      <w:pPr>
        <w:spacing w:before="240" w:after="80"/>
        <w:pBdr>
          <w:bottom w:val="single" w:sz="8" w:space="1" w:color="E8735A"/>
        </w:pBdr>
      </w:pPr>
      <w:r>
        <w:rPr>
          <w:rFonts w:ascii="Arial" w:hAnsi="Arial"/>
          <w:b/>
          <w:color w:val="E8735A"/>
          <w:sz w:val="32"/>
        </w:rPr>
        <w:t>16.  WORKFLOW: END-TO-END PROCESS</w:t>
      </w:r>
    </w:p>
    <w:p>
      <w:pPr>
        <w:spacing w:before="40" w:after="40" w:line="276" w:lineRule="auto"/>
      </w:pPr>
      <w:r>
        <w:rPr>
          <w:rFonts w:ascii="Arial" w:hAnsi="Arial"/>
          <w:color w:val="1C1410"/>
          <w:sz w:val="21"/>
        </w:rPr>
        <w:t>This section outlines the complete workflow from the moment a VA starts work to the moment the client pays Jane.</w:t>
      </w:r>
    </w:p>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1</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VA Logs Work</w:t>
            </w:r>
          </w:p>
          <w:p>
            <w:pPr>
              <w:spacing w:before="20" w:after="80"/>
              <w:ind w:left="120"/>
            </w:pPr>
            <w:r>
              <w:rPr>
                <w:rFonts w:ascii="Arial" w:hAnsi="Arial"/>
                <w:b w:val="0"/>
                <w:i w:val="0"/>
                <w:color w:val="1C1410"/>
                <w:sz w:val="19"/>
              </w:rPr>
              <w:t>The VA logs in using the VA password and selects their name. They open the Log Time tab and fill in: date, client, sub-client (if applicable), start time, end time, task description, and their assigned hourly rate. The system auto-calculates hours and estimated pay. The VA clicks Submit.</w:t>
            </w:r>
          </w:p>
        </w:tc>
      </w:tr>
    </w:tbl>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2</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Entry Saved as Submitted</w:t>
            </w:r>
          </w:p>
          <w:p>
            <w:pPr>
              <w:spacing w:before="20" w:after="80"/>
              <w:ind w:left="120"/>
            </w:pPr>
            <w:r>
              <w:rPr>
                <w:rFonts w:ascii="Arial" w:hAnsi="Arial"/>
                <w:b w:val="0"/>
                <w:i w:val="0"/>
                <w:color w:val="1C1410"/>
                <w:sz w:val="19"/>
              </w:rPr>
              <w:t>The log entry is saved with status: Submitted. The VA can see it in their entry list below the form. Jane is not automatically notified, but the pending entry count on her dashboard increases by 1.</w:t>
            </w:r>
          </w:p>
        </w:tc>
      </w:tr>
    </w:tbl>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3</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Jane Reviews the Entry</w:t>
            </w:r>
          </w:p>
          <w:p>
            <w:pPr>
              <w:spacing w:before="20" w:after="80"/>
              <w:ind w:left="120"/>
            </w:pPr>
            <w:r>
              <w:rPr>
                <w:rFonts w:ascii="Arial" w:hAnsi="Arial"/>
                <w:b w:val="0"/>
                <w:i w:val="0"/>
                <w:color w:val="1C1410"/>
                <w:sz w:val="19"/>
              </w:rPr>
              <w:t>Jane logs in as Admin. She sees pending entries on her Dashboard or goes to All Logs. She reviews each entry — checking the date, hours, description, and rate. She clicks Approve (✓) or Reject (✗). She can also click Edit to change any field before approving.</w:t>
            </w:r>
          </w:p>
        </w:tc>
      </w:tr>
    </w:tbl>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4</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Approved Entries Feed Two Outputs</w:t>
            </w:r>
          </w:p>
          <w:p>
            <w:pPr>
              <w:spacing w:before="20" w:after="80"/>
              <w:ind w:left="120"/>
            </w:pPr>
            <w:r>
              <w:rPr>
                <w:rFonts w:ascii="Arial" w:hAnsi="Arial"/>
                <w:b w:val="0"/>
                <w:i w:val="0"/>
                <w:color w:val="1C1410"/>
                <w:sz w:val="19"/>
              </w:rPr>
              <w:t>Once approved, the entry is available for: (A) VA Payroll calculation — counting toward what Jane owes that VA, and (B) Client invoice/report generation — counting toward what the client owes Jane.</w:t>
            </w:r>
          </w:p>
        </w:tc>
      </w:tr>
    </w:tbl>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5</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VA Payroll (Internal)</w:t>
            </w:r>
          </w:p>
          <w:p>
            <w:pPr>
              <w:spacing w:before="20" w:after="80"/>
              <w:ind w:left="120"/>
            </w:pPr>
            <w:r>
              <w:rPr>
                <w:rFonts w:ascii="Arial" w:hAnsi="Arial"/>
                <w:b w:val="0"/>
                <w:i w:val="0"/>
                <w:color w:val="1C1410"/>
                <w:sz w:val="19"/>
              </w:rPr>
              <w:t>Jane goes to VA Payroll tab. She selects a VA and period. The system pulls all Approved entries for that period and calculates: hours per entry, pay per entry (hours x VA rate), subtotals per VA, and grand totals in PHP and USD separately. Jane prints the pay report and uses it to pay her VAs.</w:t>
            </w:r>
          </w:p>
        </w:tc>
      </w:tr>
    </w:tbl>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6</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Client Report (Optional)</w:t>
            </w:r>
          </w:p>
          <w:p>
            <w:pPr>
              <w:spacing w:before="20" w:after="80"/>
              <w:ind w:left="120"/>
            </w:pPr>
            <w:r>
              <w:rPr>
                <w:rFonts w:ascii="Arial" w:hAnsi="Arial"/>
                <w:b w:val="0"/>
                <w:i w:val="0"/>
                <w:color w:val="1C1410"/>
                <w:sz w:val="19"/>
              </w:rPr>
              <w:t>Jane goes to Reports tab. She selects the client, billing cutoff, and month. The system generates a clean work report. If the client wants to see what was done before receiving an invoice, Jane prints or exports this report and sends it to the client.</w:t>
            </w:r>
          </w:p>
        </w:tc>
      </w:tr>
    </w:tbl>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7</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Client Invoice Generation</w:t>
            </w:r>
          </w:p>
          <w:p>
            <w:pPr>
              <w:spacing w:before="20" w:after="80"/>
              <w:ind w:left="120"/>
            </w:pPr>
            <w:r>
              <w:rPr>
                <w:rFonts w:ascii="Arial" w:hAnsi="Arial"/>
                <w:b w:val="0"/>
                <w:i w:val="0"/>
                <w:color w:val="1C1410"/>
                <w:sz w:val="19"/>
              </w:rPr>
              <w:t>Jane goes to Invoices tab. She selects the client, billing cutoff, month. The billing type and rate auto-fill from client settings. Jane confirms or adjusts the rate. She selects the payment method (Wise, PayPal, or Bank Transfer). She clicks Generate Invoice. The invoice is created, displayed, and saved to Invoice History. All entries used are marked as Invoiced.</w:t>
            </w:r>
          </w:p>
        </w:tc>
      </w:tr>
    </w:tbl>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8</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Invoice Sent to Client</w:t>
            </w:r>
          </w:p>
          <w:p>
            <w:pPr>
              <w:spacing w:before="20" w:after="80"/>
              <w:ind w:left="120"/>
            </w:pPr>
            <w:r>
              <w:rPr>
                <w:rFonts w:ascii="Arial" w:hAnsi="Arial"/>
                <w:b w:val="0"/>
                <w:i w:val="0"/>
                <w:color w:val="1C1410"/>
                <w:sz w:val="19"/>
              </w:rPr>
              <w:t>Jane clicks Print / Save as PDF. The invoice opens in a new tab. She saves it as a PDF and sends it to the client via email. The invoice footer shows the correct payment instructions.</w:t>
            </w:r>
          </w:p>
        </w:tc>
      </w:tr>
    </w:tbl>
    <w:p>
      <w:pPr>
        <w:spacing w:before="0" w:after="0"/>
      </w:pPr>
    </w:p>
    <w:tbl>
      <w:tblPr>
        <w:tblW w:type="auto" w:w="0"/>
        <w:tblLook w:firstColumn="1" w:firstRow="1" w:lastColumn="0" w:lastRow="0" w:noHBand="0" w:noVBand="1" w:val="04A0"/>
      </w:tblPr>
      <w:tblGrid>
        <w:gridCol w:w="1440"/>
        <w:gridCol w:w="7920"/>
      </w:tblGrid>
      <w:tr>
        <w:tc>
          <w:tcPr>
            <w:tcW w:type="dxa" w:w="4680"/>
            <w:shd w:val="clear" w:color="auto" w:fill="E8735A"/>
          </w:tcPr>
          <w:p>
            <w:pPr>
              <w:jc w:val="center"/>
              <w:spacing w:before="80" w:after="20"/>
            </w:pPr>
            <w:r>
              <w:rPr>
                <w:rFonts w:ascii="Arial" w:hAnsi="Arial"/>
                <w:b/>
                <w:i w:val="0"/>
                <w:color w:val="FFFFFF"/>
                <w:sz w:val="16"/>
              </w:rPr>
              <w:t>STEP 9</w:t>
            </w:r>
          </w:p>
        </w:tc>
        <w:tc>
          <w:tcPr>
            <w:tcW w:type="dxa" w:w="4680"/>
            <w:shd w:val="clear" w:color="auto" w:fill="FBF7F4"/>
            <w:tcBorders>
              <w:top w:val="single" w:sz="2" w:color="E8735A"/>
              <w:bottom w:val="single" w:sz="2" w:color="E8735A"/>
              <w:right w:val="single" w:sz="2" w:color="E8D8D2"/>
            </w:tcBorders>
          </w:tcPr>
          <w:p>
            <w:pPr>
              <w:spacing w:before="80" w:after="20"/>
              <w:ind w:left="120"/>
            </w:pPr>
            <w:r>
              <w:rPr>
                <w:rFonts w:ascii="Arial" w:hAnsi="Arial"/>
                <w:b/>
                <w:i w:val="0"/>
                <w:color w:val="1C1410"/>
                <w:sz w:val="21"/>
              </w:rPr>
              <w:t>Payment Received</w:t>
            </w:r>
          </w:p>
          <w:p>
            <w:pPr>
              <w:spacing w:before="20" w:after="80"/>
              <w:ind w:left="120"/>
            </w:pPr>
            <w:r>
              <w:rPr>
                <w:rFonts w:ascii="Arial" w:hAnsi="Arial"/>
                <w:b w:val="0"/>
                <w:i w:val="0"/>
                <w:color w:val="1C1410"/>
                <w:sz w:val="19"/>
              </w:rPr>
              <w:t>When the client pays, Jane goes to Invoice History in the Invoices tab. She finds the invoice and clicks Mark Paid. The status changes to Paid (green). The paid amount is reflected in the dashboard totals.</w:t>
            </w:r>
          </w:p>
        </w:tc>
      </w:tr>
    </w:tbl>
    <w:p>
      <w:pPr>
        <w:spacing w:before="0" w:after="0"/>
      </w:pPr>
    </w:p>
    <w:p>
      <w:r>
        <w:br w:type="page"/>
      </w:r>
    </w:p>
    <w:p>
      <w:pPr>
        <w:spacing w:before="240" w:after="80"/>
        <w:pBdr>
          <w:bottom w:val="single" w:sz="8" w:space="1" w:color="E8735A"/>
        </w:pBdr>
      </w:pPr>
      <w:r>
        <w:rPr>
          <w:rFonts w:ascii="Arial" w:hAnsi="Arial"/>
          <w:b/>
          <w:color w:val="E8735A"/>
          <w:sz w:val="32"/>
        </w:rPr>
        <w:t>17.  SETTINGS &amp; CONFIGURATION</w:t>
      </w:r>
    </w:p>
    <w:p>
      <w:pPr>
        <w:spacing w:before="40" w:after="40" w:line="276" w:lineRule="auto"/>
      </w:pPr>
      <w:r>
        <w:rPr>
          <w:rFonts w:ascii="Arial" w:hAnsi="Arial"/>
          <w:color w:val="1C1410"/>
          <w:sz w:val="21"/>
        </w:rPr>
        <w:t>The Settings tab is accessible only by the admin. It controls all master data in the system.</w:t>
      </w:r>
    </w:p>
    <w:p>
      <w:pPr>
        <w:spacing w:before="0" w:after="0"/>
      </w:pPr>
    </w:p>
    <w:p>
      <w:pPr>
        <w:spacing w:before="200" w:after="60"/>
      </w:pPr>
      <w:r>
        <w:rPr>
          <w:rFonts w:ascii="Arial" w:hAnsi="Arial"/>
          <w:b/>
          <w:color w:val="1C1410"/>
          <w:sz w:val="26"/>
        </w:rPr>
        <w:t>Clients</w:t>
      </w:r>
    </w:p>
    <w:p>
      <w:pPr>
        <w:pStyle w:val="ListBullet"/>
        <w:spacing w:before="30" w:after="30" w:line="264" w:lineRule="auto"/>
        <w:ind w:left="540" w:hanging="360"/>
      </w:pPr>
      <w:r>
        <w:rPr>
          <w:rFonts w:ascii="Arial" w:hAnsi="Arial"/>
          <w:color w:val="1C1410"/>
          <w:sz w:val="20"/>
        </w:rPr>
        <w:t>Add a new client: Enter client name, select billing type (Hourly Rate or Fixed Package), enter default rate (optional), click Add</w:t>
      </w:r>
    </w:p>
    <w:p>
      <w:pPr>
        <w:pStyle w:val="ListBullet"/>
        <w:spacing w:before="30" w:after="30" w:line="264" w:lineRule="auto"/>
        <w:ind w:left="540" w:hanging="360"/>
      </w:pPr>
      <w:r>
        <w:rPr>
          <w:rFonts w:ascii="Arial" w:hAnsi="Arial"/>
          <w:color w:val="1C1410"/>
          <w:sz w:val="20"/>
        </w:rPr>
        <w:t>Edit existing client: The billing type and rate fields appear inline for each client — Jane can change them and the change saves automatically</w:t>
      </w:r>
    </w:p>
    <w:p>
      <w:pPr>
        <w:pStyle w:val="ListBullet"/>
        <w:spacing w:before="30" w:after="30" w:line="264" w:lineRule="auto"/>
        <w:ind w:left="540" w:hanging="360"/>
      </w:pPr>
      <w:r>
        <w:rPr>
          <w:rFonts w:ascii="Arial" w:hAnsi="Arial"/>
          <w:color w:val="1C1410"/>
          <w:sz w:val="20"/>
        </w:rPr>
        <w:t>Remove a client: Click Remove next to the client name. Note: removing a client does not delete existing log entries or invoices associated with that client.</w:t>
      </w:r>
    </w:p>
    <w:p>
      <w:pPr>
        <w:spacing w:before="0" w:after="0"/>
      </w:pPr>
    </w:p>
    <w:p>
      <w:pPr>
        <w:spacing w:before="200" w:after="60"/>
      </w:pPr>
      <w:r>
        <w:rPr>
          <w:rFonts w:ascii="Arial" w:hAnsi="Arial"/>
          <w:b/>
          <w:color w:val="1C1410"/>
          <w:sz w:val="26"/>
        </w:rPr>
        <w:t>Sub-clients</w:t>
      </w:r>
    </w:p>
    <w:p>
      <w:pPr>
        <w:pStyle w:val="ListBullet"/>
        <w:spacing w:before="30" w:after="30" w:line="264" w:lineRule="auto"/>
        <w:ind w:left="540" w:hanging="360"/>
      </w:pPr>
      <w:r>
        <w:rPr>
          <w:rFonts w:ascii="Arial" w:hAnsi="Arial"/>
          <w:color w:val="1C1410"/>
          <w:sz w:val="20"/>
        </w:rPr>
        <w:t>Select a parent client from the dropdown, enter the sub-client name, click Add</w:t>
      </w:r>
    </w:p>
    <w:p>
      <w:pPr>
        <w:pStyle w:val="ListBullet"/>
        <w:spacing w:before="30" w:after="30" w:line="264" w:lineRule="auto"/>
        <w:ind w:left="540" w:hanging="360"/>
      </w:pPr>
      <w:r>
        <w:rPr>
          <w:rFonts w:ascii="Arial" w:hAnsi="Arial"/>
          <w:color w:val="1C1410"/>
          <w:sz w:val="20"/>
        </w:rPr>
        <w:t>Sub-clients appear in the VA log form only after the parent client is selected</w:t>
      </w:r>
    </w:p>
    <w:p>
      <w:pPr>
        <w:pStyle w:val="ListBullet"/>
        <w:spacing w:before="30" w:after="30" w:line="264" w:lineRule="auto"/>
        <w:ind w:left="540" w:hanging="360"/>
      </w:pPr>
      <w:r>
        <w:rPr>
          <w:rFonts w:ascii="Arial" w:hAnsi="Arial"/>
          <w:color w:val="1C1410"/>
          <w:sz w:val="20"/>
        </w:rPr>
        <w:t>Remove sub-clients individually by clicking Remove</w:t>
      </w:r>
    </w:p>
    <w:p>
      <w:pPr>
        <w:spacing w:before="0" w:after="0"/>
      </w:pPr>
    </w:p>
    <w:p>
      <w:pPr>
        <w:spacing w:before="200" w:after="60"/>
      </w:pPr>
      <w:r>
        <w:rPr>
          <w:rFonts w:ascii="Arial" w:hAnsi="Arial"/>
          <w:b/>
          <w:color w:val="1C1410"/>
          <w:sz w:val="26"/>
        </w:rPr>
        <w:t>VA Roster</w:t>
      </w:r>
    </w:p>
    <w:p>
      <w:pPr>
        <w:pStyle w:val="ListBullet"/>
        <w:spacing w:before="30" w:after="30" w:line="264" w:lineRule="auto"/>
        <w:ind w:left="540" w:hanging="360"/>
      </w:pPr>
      <w:r>
        <w:rPr>
          <w:rFonts w:ascii="Arial" w:hAnsi="Arial"/>
          <w:color w:val="1C1410"/>
          <w:sz w:val="20"/>
        </w:rPr>
        <w:t>Add a VA: Enter name, select currency (PHP or USD), click Add</w:t>
      </w:r>
    </w:p>
    <w:p>
      <w:pPr>
        <w:pStyle w:val="ListBullet"/>
        <w:spacing w:before="30" w:after="30" w:line="264" w:lineRule="auto"/>
        <w:ind w:left="540" w:hanging="360"/>
      </w:pPr>
      <w:r>
        <w:rPr>
          <w:rFonts w:ascii="Arial" w:hAnsi="Arial"/>
          <w:color w:val="1C1410"/>
          <w:sz w:val="20"/>
        </w:rPr>
        <w:t>Edit currency: A dropdown appears next to each VA — change currency and it saves automatically</w:t>
      </w:r>
    </w:p>
    <w:p>
      <w:pPr>
        <w:pStyle w:val="ListBullet"/>
        <w:spacing w:before="30" w:after="30" w:line="264" w:lineRule="auto"/>
        <w:ind w:left="540" w:hanging="360"/>
      </w:pPr>
      <w:r>
        <w:rPr>
          <w:rFonts w:ascii="Arial" w:hAnsi="Arial"/>
          <w:color w:val="1C1410"/>
          <w:sz w:val="20"/>
        </w:rPr>
        <w:t>Remove a VA: Click Remove. Existing log entries from that VA are preserved.</w:t>
      </w:r>
    </w:p>
    <w:p>
      <w:pPr>
        <w:spacing w:before="0" w:after="0"/>
      </w:pPr>
    </w:p>
    <w:p>
      <w:pPr>
        <w:spacing w:before="200" w:after="60"/>
      </w:pPr>
      <w:r>
        <w:rPr>
          <w:rFonts w:ascii="Arial" w:hAnsi="Arial"/>
          <w:b/>
          <w:color w:val="1C1410"/>
          <w:sz w:val="26"/>
        </w:rPr>
        <w:t>Passwords</w:t>
      </w:r>
    </w:p>
    <w:p>
      <w:pPr>
        <w:pStyle w:val="ListBullet"/>
        <w:spacing w:before="30" w:after="30" w:line="264" w:lineRule="auto"/>
        <w:ind w:left="540" w:hanging="360"/>
      </w:pPr>
      <w:r>
        <w:rPr>
          <w:rFonts w:ascii="Arial" w:hAnsi="Arial"/>
          <w:color w:val="1C1410"/>
          <w:sz w:val="20"/>
        </w:rPr>
        <w:t>Admin Password: Changing this immediately locks out anyone who does not have the new password</w:t>
      </w:r>
    </w:p>
    <w:p>
      <w:pPr>
        <w:pStyle w:val="ListBullet"/>
        <w:spacing w:before="30" w:after="30" w:line="264" w:lineRule="auto"/>
        <w:ind w:left="540" w:hanging="360"/>
      </w:pPr>
      <w:r>
        <w:rPr>
          <w:rFonts w:ascii="Arial" w:hAnsi="Arial"/>
          <w:color w:val="1C1410"/>
          <w:sz w:val="20"/>
        </w:rPr>
        <w:t>VA Password: All VAs share one password. Changing it applies to all VAs at once.</w:t>
      </w:r>
    </w:p>
    <w:p>
      <w:pPr>
        <w:pStyle w:val="ListBullet"/>
        <w:spacing w:before="30" w:after="30" w:line="264" w:lineRule="auto"/>
        <w:ind w:left="540" w:hanging="360"/>
      </w:pPr>
      <w:r>
        <w:rPr>
          <w:rFonts w:ascii="Arial" w:hAnsi="Arial"/>
          <w:color w:val="1C1410"/>
          <w:sz w:val="20"/>
        </w:rPr>
        <w:t>There is no password recovery — Jane must remember or store her admin password securely</w:t>
      </w:r>
    </w:p>
    <w:p>
      <w:r>
        <w:br w:type="page"/>
      </w:r>
    </w:p>
    <w:p>
      <w:pPr>
        <w:spacing w:before="240" w:after="80"/>
        <w:pBdr>
          <w:bottom w:val="single" w:sz="8" w:space="1" w:color="E8735A"/>
        </w:pBdr>
      </w:pPr>
      <w:r>
        <w:rPr>
          <w:rFonts w:ascii="Arial" w:hAnsi="Arial"/>
          <w:b/>
          <w:color w:val="E8735A"/>
          <w:sz w:val="32"/>
        </w:rPr>
        <w:t>18.  WORDPRESS IMPLEMENTATION NOTES</w:t>
      </w:r>
    </w:p>
    <w:p>
      <w:pPr>
        <w:spacing w:before="40" w:after="40" w:line="276" w:lineRule="auto"/>
      </w:pPr>
      <w:r>
        <w:rPr>
          <w:rFonts w:ascii="Arial" w:hAnsi="Arial"/>
          <w:color w:val="1C1410"/>
          <w:sz w:val="21"/>
        </w:rPr>
        <w:t>This section is specifically for the website designer/developer implementing the system in WordPress.</w:t>
      </w:r>
    </w:p>
    <w:p>
      <w:pPr>
        <w:spacing w:before="0" w:after="0"/>
      </w:pPr>
    </w:p>
    <w:p>
      <w:pPr>
        <w:spacing w:before="200" w:after="60"/>
      </w:pPr>
      <w:r>
        <w:rPr>
          <w:rFonts w:ascii="Arial" w:hAnsi="Arial"/>
          <w:b/>
          <w:color w:val="1C1410"/>
          <w:sz w:val="26"/>
        </w:rPr>
        <w:t>File Format</w:t>
      </w:r>
    </w:p>
    <w:p>
      <w:pPr>
        <w:spacing w:before="40" w:after="40" w:line="276" w:lineRule="auto"/>
      </w:pPr>
      <w:r>
        <w:rPr>
          <w:rFonts w:ascii="Arial" w:hAnsi="Arial"/>
          <w:color w:val="1C1410"/>
          <w:sz w:val="21"/>
        </w:rPr>
        <w:t>The entire system is a single .html file. It contains all HTML structure, CSS styling, and JavaScript logic in one self-contained file. No external database, server-side scripts, or plugins are required.</w:t>
      </w:r>
    </w:p>
    <w:p>
      <w:pPr>
        <w:spacing w:before="0" w:after="0"/>
      </w:pPr>
    </w:p>
    <w:p>
      <w:pPr>
        <w:spacing w:before="200" w:after="60"/>
      </w:pPr>
      <w:r>
        <w:rPr>
          <w:rFonts w:ascii="Arial" w:hAnsi="Arial"/>
          <w:b/>
          <w:color w:val="1C1410"/>
          <w:sz w:val="26"/>
        </w:rPr>
        <w:t>Embedding in WordPress</w:t>
      </w:r>
    </w:p>
    <w:p>
      <w:pPr>
        <w:pStyle w:val="ListNumber"/>
        <w:spacing w:before="30" w:after="30" w:line="264" w:lineRule="auto"/>
        <w:ind w:left="540" w:hanging="360"/>
      </w:pPr>
      <w:r>
        <w:rPr>
          <w:rFonts w:ascii="Arial" w:hAnsi="Arial"/>
          <w:sz w:val="20"/>
        </w:rPr>
        <w:t>Create a new WordPress Page (not a Post).</w:t>
      </w:r>
    </w:p>
    <w:p>
      <w:pPr>
        <w:pStyle w:val="ListNumber"/>
        <w:spacing w:before="30" w:after="30" w:line="264" w:lineRule="auto"/>
        <w:ind w:left="540" w:hanging="360"/>
      </w:pPr>
      <w:r>
        <w:rPr>
          <w:rFonts w:ascii="Arial" w:hAnsi="Arial"/>
          <w:sz w:val="20"/>
        </w:rPr>
        <w:t>In the Page settings (right sidebar), set the page to Password Protected and set a page-level password.</w:t>
      </w:r>
    </w:p>
    <w:p>
      <w:pPr>
        <w:pStyle w:val="ListNumber"/>
        <w:spacing w:before="30" w:after="30" w:line="264" w:lineRule="auto"/>
        <w:ind w:left="540" w:hanging="360"/>
      </w:pPr>
      <w:r>
        <w:rPr>
          <w:rFonts w:ascii="Arial" w:hAnsi="Arial"/>
          <w:sz w:val="20"/>
        </w:rPr>
        <w:t>Switch the page editor to Code Editor (HTML) mode — not the visual block editor.</w:t>
      </w:r>
    </w:p>
    <w:p>
      <w:pPr>
        <w:pStyle w:val="ListNumber"/>
        <w:spacing w:before="30" w:after="30" w:line="264" w:lineRule="auto"/>
        <w:ind w:left="540" w:hanging="360"/>
      </w:pPr>
      <w:r>
        <w:rPr>
          <w:rFonts w:ascii="Arial" w:hAnsi="Arial"/>
          <w:sz w:val="20"/>
        </w:rPr>
        <w:t>Paste the entire contents of the .html file into the page body.</w:t>
      </w:r>
    </w:p>
    <w:p>
      <w:pPr>
        <w:pStyle w:val="ListNumber"/>
        <w:spacing w:before="30" w:after="30" w:line="264" w:lineRule="auto"/>
        <w:ind w:left="540" w:hanging="360"/>
      </w:pPr>
      <w:r>
        <w:rPr>
          <w:rFonts w:ascii="Arial" w:hAnsi="Arial"/>
          <w:sz w:val="20"/>
        </w:rPr>
        <w:t>Publish the page. The page URL can be shared only with those who have the page password.</w:t>
      </w:r>
    </w:p>
    <w:p>
      <w:pPr>
        <w:spacing w:before="0" w:after="0"/>
      </w:pPr>
    </w:p>
    <w:p>
      <w:pPr>
        <w:spacing w:before="200" w:after="60"/>
      </w:pPr>
      <w:r>
        <w:rPr>
          <w:rFonts w:ascii="Arial" w:hAnsi="Arial"/>
          <w:b/>
          <w:color w:val="1C1410"/>
          <w:sz w:val="26"/>
        </w:rPr>
        <w:t>Critical Technical Requirements</w:t>
      </w:r>
    </w:p>
    <w:tbl>
      <w:tblPr>
        <w:tblStyle w:val="TableGrid"/>
        <w:tblW w:type="auto" w:w="0"/>
        <w:jc w:val="left"/>
        <w:tblLook w:firstColumn="1" w:firstRow="1" w:lastColumn="0" w:lastRow="0" w:noHBand="0" w:noVBand="1" w:val="04A0"/>
      </w:tblPr>
      <w:tblGrid>
        <w:gridCol w:w="9360"/>
      </w:tblGrid>
      <w:tr>
        <w:tc>
          <w:tcPr>
            <w:tcW w:type="dxa" w:w="9360"/>
            <w:shd w:val="clear" w:color="auto" w:fill="FFF5F2"/>
            <w:tcBorders>
              <w:top w:val="single" w:sz="6" w:color="C94F72"/>
              <w:bottom w:val="single" w:sz="6" w:color="C94F72"/>
              <w:left w:val="single" w:sz="12" w:color="C94F72"/>
              <w:right w:val="single" w:sz="6" w:color="C94F72"/>
            </w:tcBorders>
          </w:tcPr>
          <w:p>
            <w:pPr>
              <w:spacing w:before="60" w:after="60"/>
              <w:ind w:left="120" w:right="120"/>
            </w:pPr>
            <w:r>
              <w:rPr>
                <w:rFonts w:ascii="Arial" w:hAnsi="Arial"/>
                <w:color w:val="1C1410"/>
                <w:sz w:val="19"/>
              </w:rPr>
              <w:t>The following requirements MUST be met for the system to work correctly in WordPress:</w:t>
            </w:r>
          </w:p>
        </w:tc>
      </w:tr>
    </w:tbl>
    <w:p>
      <w:pPr>
        <w:spacing w:before="0" w:after="0"/>
      </w:pPr>
    </w:p>
    <w:p>
      <w:pPr>
        <w:pStyle w:val="ListBullet"/>
        <w:spacing w:before="30" w:after="30" w:line="264" w:lineRule="auto"/>
        <w:ind w:left="540" w:hanging="360"/>
      </w:pPr>
      <w:r>
        <w:rPr>
          <w:rFonts w:ascii="Arial" w:hAnsi="Arial"/>
          <w:color w:val="1C1410"/>
          <w:sz w:val="20"/>
        </w:rPr>
        <w:t>JavaScript must be wrapped in an IIFE (Immediately Invoked Function Expression) to prevent conflicts with WordPress's own JavaScript. All functions must be explicitly exposed to window scope using window.functionName = functionName.</w:t>
      </w:r>
    </w:p>
    <w:p>
      <w:pPr>
        <w:pStyle w:val="ListBullet"/>
        <w:spacing w:before="30" w:after="30" w:line="264" w:lineRule="auto"/>
        <w:ind w:left="540" w:hanging="360"/>
      </w:pPr>
      <w:r>
        <w:rPr>
          <w:rFonts w:ascii="Arial" w:hAnsi="Arial"/>
          <w:color w:val="1C1410"/>
          <w:sz w:val="20"/>
        </w:rPr>
        <w:t>All JavaScript variables must use var (not let or const) for maximum compatibility with WordPress's JavaScript environment.</w:t>
      </w:r>
    </w:p>
    <w:p>
      <w:pPr>
        <w:pStyle w:val="ListBullet"/>
        <w:spacing w:before="30" w:after="30" w:line="264" w:lineRule="auto"/>
        <w:ind w:left="540" w:hanging="360"/>
      </w:pPr>
      <w:r>
        <w:rPr>
          <w:rFonts w:ascii="Arial" w:hAnsi="Arial"/>
          <w:color w:val="1C1410"/>
          <w:sz w:val="20"/>
        </w:rPr>
        <w:t>All onclick attributes in HTML must reference window-exposed function names.</w:t>
      </w:r>
    </w:p>
    <w:p>
      <w:pPr>
        <w:pStyle w:val="ListBullet"/>
        <w:spacing w:before="30" w:after="30" w:line="264" w:lineRule="auto"/>
        <w:ind w:left="540" w:hanging="360"/>
      </w:pPr>
      <w:r>
        <w:rPr>
          <w:rFonts w:ascii="Arial" w:hAnsi="Arial"/>
          <w:color w:val="1C1410"/>
          <w:sz w:val="20"/>
        </w:rPr>
        <w:t>No inline Cloudflare email obfuscation — email addresses must be written as plain text or HTML entities (e.g. &amp;#64; for @) to prevent Cloudflare from replacing them with unreadable encoded strings.</w:t>
      </w:r>
    </w:p>
    <w:p>
      <w:pPr>
        <w:pStyle w:val="ListBullet"/>
        <w:spacing w:before="30" w:after="30" w:line="264" w:lineRule="auto"/>
        <w:ind w:left="540" w:hanging="360"/>
      </w:pPr>
      <w:r>
        <w:rPr>
          <w:rFonts w:ascii="Arial" w:hAnsi="Arial"/>
          <w:color w:val="1C1410"/>
          <w:sz w:val="20"/>
        </w:rPr>
        <w:t>Pop-ups must be allowed — the PDF export feature opens a new browser window/tab. The site must be added to the browser's allowed pop-ups list.</w:t>
      </w:r>
    </w:p>
    <w:p>
      <w:pPr>
        <w:pStyle w:val="ListBullet"/>
        <w:spacing w:before="30" w:after="30" w:line="264" w:lineRule="auto"/>
        <w:ind w:left="540" w:hanging="360"/>
      </w:pPr>
      <w:r>
        <w:rPr>
          <w:rFonts w:ascii="Arial" w:hAnsi="Arial"/>
          <w:color w:val="1C1410"/>
          <w:sz w:val="20"/>
        </w:rPr>
        <w:t>localStorage must be available — the system stores all data in the browser's localStorage. This works on standard WordPress hosting. It does not work in private/incognito browser mode.</w:t>
      </w:r>
    </w:p>
    <w:p>
      <w:pPr>
        <w:spacing w:before="0" w:after="0"/>
      </w:pPr>
    </w:p>
    <w:p>
      <w:pPr>
        <w:spacing w:before="200" w:after="60"/>
      </w:pPr>
      <w:r>
        <w:rPr>
          <w:rFonts w:ascii="Arial" w:hAnsi="Arial"/>
          <w:b/>
          <w:color w:val="1C1410"/>
          <w:sz w:val="26"/>
        </w:rPr>
        <w:t>Data Persistence</w:t>
      </w:r>
    </w:p>
    <w:p>
      <w:pPr>
        <w:spacing w:before="40" w:after="40" w:line="276" w:lineRule="auto"/>
      </w:pPr>
      <w:r>
        <w:rPr>
          <w:rFonts w:ascii="Arial" w:hAnsi="Arial"/>
          <w:color w:val="1C1410"/>
          <w:sz w:val="21"/>
        </w:rPr>
        <w:t>All system data (logs, clients, VAs, invoices) is stored in the browser's localStorage under the key "shcv2". This means:</w:t>
      </w:r>
    </w:p>
    <w:p>
      <w:pPr>
        <w:spacing w:before="0" w:after="0"/>
      </w:pPr>
    </w:p>
    <w:p>
      <w:pPr>
        <w:pStyle w:val="ListBullet"/>
        <w:spacing w:before="30" w:after="30" w:line="264" w:lineRule="auto"/>
        <w:ind w:left="540" w:hanging="360"/>
      </w:pPr>
      <w:r>
        <w:rPr>
          <w:rFonts w:ascii="Arial" w:hAnsi="Arial"/>
          <w:color w:val="1C1410"/>
          <w:sz w:val="20"/>
        </w:rPr>
        <w:t>Data persists between sessions on the same browser and device</w:t>
      </w:r>
    </w:p>
    <w:p>
      <w:pPr>
        <w:pStyle w:val="ListBullet"/>
        <w:spacing w:before="30" w:after="30" w:line="264" w:lineRule="auto"/>
        <w:ind w:left="540" w:hanging="360"/>
      </w:pPr>
      <w:r>
        <w:rPr>
          <w:rFonts w:ascii="Arial" w:hAnsi="Arial"/>
          <w:color w:val="1C1410"/>
          <w:sz w:val="20"/>
        </w:rPr>
        <w:t>Data does NOT sync between devices — Jane's data on her laptop is separate from her phone</w:t>
      </w:r>
    </w:p>
    <w:p>
      <w:pPr>
        <w:pStyle w:val="ListBullet"/>
        <w:spacing w:before="30" w:after="30" w:line="264" w:lineRule="auto"/>
        <w:ind w:left="540" w:hanging="360"/>
      </w:pPr>
      <w:r>
        <w:rPr>
          <w:rFonts w:ascii="Arial" w:hAnsi="Arial"/>
          <w:color w:val="1C1410"/>
          <w:sz w:val="20"/>
        </w:rPr>
        <w:t>If the browser's site data is cleared, all system data will be lost</w:t>
      </w:r>
    </w:p>
    <w:p>
      <w:pPr>
        <w:pStyle w:val="ListBullet"/>
        <w:spacing w:before="30" w:after="30" w:line="264" w:lineRule="auto"/>
        <w:ind w:left="540" w:hanging="360"/>
      </w:pPr>
      <w:r>
        <w:rPr>
          <w:rFonts w:ascii="Arial" w:hAnsi="Arial"/>
          <w:color w:val="1C1410"/>
          <w:sz w:val="20"/>
        </w:rPr>
        <w:t>Recommendation: Jane should export to CSV regularly as a backup, and/or the developer should implement a JSON export/import feature for data backup</w:t>
      </w:r>
    </w:p>
    <w:p>
      <w:pPr>
        <w:spacing w:before="0" w:after="0"/>
      </w:pPr>
    </w:p>
    <w:p>
      <w:pPr>
        <w:spacing w:before="200" w:after="60"/>
      </w:pPr>
      <w:r>
        <w:rPr>
          <w:rFonts w:ascii="Arial" w:hAnsi="Arial"/>
          <w:b/>
          <w:color w:val="1C1410"/>
          <w:sz w:val="26"/>
        </w:rPr>
        <w:t>Recommended Future Enhancement</w:t>
      </w:r>
    </w:p>
    <w:p>
      <w:pPr>
        <w:spacing w:before="40" w:after="40" w:line="276" w:lineRule="auto"/>
      </w:pPr>
      <w:r>
        <w:rPr>
          <w:rFonts w:ascii="Arial" w:hAnsi="Arial"/>
          <w:color w:val="1C1410"/>
          <w:sz w:val="21"/>
        </w:rPr>
        <w:t>For a more robust production system, consider migrating data storage from localStorage to a proper database (MySQL via WordPress REST API, or Airtable via API). This would allow multi-device access, automatic backups, and team collaboration. The current HTML system is an ideal prototype for testing the workflow before investing in full development.</w:t>
      </w:r>
    </w:p>
    <w:p>
      <w:r>
        <w:br w:type="page"/>
      </w:r>
    </w:p>
    <w:p>
      <w:pPr>
        <w:spacing w:before="240" w:after="80"/>
        <w:pBdr>
          <w:bottom w:val="single" w:sz="8" w:space="1" w:color="E8735A"/>
        </w:pBdr>
      </w:pPr>
      <w:r>
        <w:rPr>
          <w:rFonts w:ascii="Arial" w:hAnsi="Arial"/>
          <w:b/>
          <w:color w:val="E8735A"/>
          <w:sz w:val="32"/>
        </w:rPr>
        <w:t>19.  SAMPLE DATA &amp; EXAMPLES</w:t>
      </w:r>
    </w:p>
    <w:p>
      <w:pPr>
        <w:spacing w:before="0" w:after="0"/>
      </w:pPr>
    </w:p>
    <w:p>
      <w:pPr>
        <w:spacing w:before="200" w:after="60"/>
      </w:pPr>
      <w:r>
        <w:rPr>
          <w:rFonts w:ascii="Arial" w:hAnsi="Arial"/>
          <w:b/>
          <w:color w:val="1C1410"/>
          <w:sz w:val="26"/>
        </w:rPr>
        <w:t>Sample Clients</w:t>
      </w:r>
    </w:p>
    <w:tbl>
      <w:tblPr>
        <w:tblW w:type="auto" w:w="0"/>
        <w:tblLook w:firstColumn="1" w:firstRow="1" w:lastColumn="0" w:lastRow="0" w:noHBand="0" w:noVBand="1" w:val="04A0"/>
      </w:tblPr>
      <w:tblGrid>
        <w:gridCol w:w="2736"/>
        <w:gridCol w:w="1872"/>
        <w:gridCol w:w="2592"/>
        <w:gridCol w:w="2160"/>
      </w:tblGrid>
      <w:tr>
        <w:tc>
          <w:tcPr>
            <w:tcW w:type="dxa" w:w="2736"/>
            <w:shd w:val="clear" w:color="auto" w:fill="1C1410"/>
          </w:tcPr>
          <w:p>
            <w:pPr>
              <w:spacing w:before="70" w:after="70"/>
              <w:ind w:left="80"/>
            </w:pPr>
            <w:r>
              <w:rPr>
                <w:rFonts w:ascii="Arial" w:hAnsi="Arial"/>
                <w:b/>
                <w:color w:val="FFFFFF"/>
                <w:sz w:val="17"/>
              </w:rPr>
              <w:t>Client Name</w:t>
            </w:r>
          </w:p>
        </w:tc>
        <w:tc>
          <w:tcPr>
            <w:tcW w:type="dxa" w:w="1872"/>
            <w:shd w:val="clear" w:color="auto" w:fill="1C1410"/>
          </w:tcPr>
          <w:p>
            <w:pPr>
              <w:spacing w:before="70" w:after="70"/>
              <w:ind w:left="80"/>
            </w:pPr>
            <w:r>
              <w:rPr>
                <w:rFonts w:ascii="Arial" w:hAnsi="Arial"/>
                <w:b/>
                <w:color w:val="FFFFFF"/>
                <w:sz w:val="17"/>
              </w:rPr>
              <w:t>Billing Type</w:t>
            </w:r>
          </w:p>
        </w:tc>
        <w:tc>
          <w:tcPr>
            <w:tcW w:type="dxa" w:w="2592"/>
            <w:shd w:val="clear" w:color="auto" w:fill="1C1410"/>
          </w:tcPr>
          <w:p>
            <w:pPr>
              <w:spacing w:before="70" w:after="70"/>
              <w:ind w:left="80"/>
            </w:pPr>
            <w:r>
              <w:rPr>
                <w:rFonts w:ascii="Arial" w:hAnsi="Arial"/>
                <w:b/>
                <w:color w:val="FFFFFF"/>
                <w:sz w:val="17"/>
              </w:rPr>
              <w:t>Default Rate</w:t>
            </w:r>
          </w:p>
        </w:tc>
        <w:tc>
          <w:tcPr>
            <w:tcW w:type="dxa" w:w="2160"/>
            <w:shd w:val="clear" w:color="auto" w:fill="1C1410"/>
          </w:tcPr>
          <w:p>
            <w:pPr>
              <w:spacing w:before="70" w:after="70"/>
              <w:ind w:left="80"/>
            </w:pPr>
            <w:r>
              <w:rPr>
                <w:rFonts w:ascii="Arial" w:hAnsi="Arial"/>
                <w:b/>
                <w:color w:val="FFFFFF"/>
                <w:sz w:val="17"/>
              </w:rPr>
              <w:t>Sub-clients</w:t>
            </w:r>
          </w:p>
        </w:tc>
      </w:tr>
      <w:tr>
        <w:tc>
          <w:tcPr>
            <w:tcW w:type="dxa" w:w="2736"/>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color w:val="E8735A"/>
                <w:sz w:val="18"/>
              </w:rPr>
              <w:t>EmpowerHQ Consulting</w:t>
            </w:r>
          </w:p>
        </w:tc>
        <w:tc>
          <w:tcPr>
            <w:tcW w:type="dxa" w:w="1872"/>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Fixed Package</w:t>
            </w:r>
          </w:p>
        </w:tc>
        <w:tc>
          <w:tcPr>
            <w:tcW w:type="dxa" w:w="2592"/>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$600.00 flat</w:t>
            </w:r>
          </w:p>
        </w:tc>
        <w:tc>
          <w:tcPr>
            <w:tcW w:type="dxa" w:w="2160"/>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Entity A, Entity B</w:t>
            </w:r>
          </w:p>
        </w:tc>
      </w:tr>
      <w:tr>
        <w:tc>
          <w:tcPr>
            <w:tcW w:type="dxa" w:w="2736"/>
            <w:shd w:val="clear" w:color="auto" w:fill="FFFFFF"/>
            <w:tcBorders>
              <w:top w:val="single" w:sz="2" w:color="E5D8D2"/>
              <w:bottom w:val="single" w:sz="2" w:color="E5D8D2"/>
              <w:left w:val="single" w:sz="2" w:color="E5D8D2"/>
              <w:right w:val="single" w:sz="2" w:color="E5D8D2"/>
            </w:tcBorders>
          </w:tcPr>
          <w:p>
            <w:pPr>
              <w:spacing w:before="65" w:after="65"/>
              <w:ind w:left="80"/>
            </w:pPr>
            <w:r>
              <w:rPr>
                <w:rFonts w:ascii="Arial" w:hAnsi="Arial"/>
                <w:b/>
                <w:color w:val="E8735A"/>
                <w:sz w:val="18"/>
              </w:rPr>
              <w:t>Delphine O'Rourke</w:t>
            </w:r>
          </w:p>
        </w:tc>
        <w:tc>
          <w:tcPr>
            <w:tcW w:type="dxa" w:w="1872"/>
            <w:shd w:val="clear" w:color="auto" w:fill="FFFFFF"/>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Hourly Rate</w:t>
            </w:r>
          </w:p>
        </w:tc>
        <w:tc>
          <w:tcPr>
            <w:tcW w:type="dxa" w:w="2592"/>
            <w:shd w:val="clear" w:color="auto" w:fill="FFFFFF"/>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Not set (entered per invoice)</w:t>
            </w:r>
          </w:p>
        </w:tc>
        <w:tc>
          <w:tcPr>
            <w:tcW w:type="dxa" w:w="2160"/>
            <w:shd w:val="clear" w:color="auto" w:fill="FFFFFF"/>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None</w:t>
            </w:r>
          </w:p>
        </w:tc>
      </w:tr>
      <w:tr>
        <w:tc>
          <w:tcPr>
            <w:tcW w:type="dxa" w:w="2736"/>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color w:val="E8735A"/>
                <w:sz w:val="18"/>
              </w:rPr>
              <w:t>Nonprofit Finance Brand</w:t>
            </w:r>
          </w:p>
        </w:tc>
        <w:tc>
          <w:tcPr>
            <w:tcW w:type="dxa" w:w="1872"/>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Hourly Rate</w:t>
            </w:r>
          </w:p>
        </w:tc>
        <w:tc>
          <w:tcPr>
            <w:tcW w:type="dxa" w:w="2592"/>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Not set (entered per invoice)</w:t>
            </w:r>
          </w:p>
        </w:tc>
        <w:tc>
          <w:tcPr>
            <w:tcW w:type="dxa" w:w="2160"/>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1C1410"/>
                <w:sz w:val="18"/>
              </w:rPr>
              <w:t>None</w:t>
            </w:r>
          </w:p>
        </w:tc>
      </w:tr>
    </w:tbl>
    <w:p>
      <w:pPr>
        <w:spacing w:before="0" w:after="0"/>
      </w:pPr>
    </w:p>
    <w:p>
      <w:pPr>
        <w:spacing w:before="200" w:after="60"/>
      </w:pPr>
      <w:r>
        <w:rPr>
          <w:rFonts w:ascii="Arial" w:hAnsi="Arial"/>
          <w:b/>
          <w:color w:val="1C1410"/>
          <w:sz w:val="26"/>
        </w:rPr>
        <w:t>Sample VA Roster</w:t>
      </w:r>
    </w:p>
    <w:tbl>
      <w:tblPr>
        <w:tblW w:type="auto" w:w="0"/>
        <w:tblLook w:firstColumn="1" w:firstRow="1" w:lastColumn="0" w:lastRow="0" w:noHBand="0" w:noVBand="1" w:val="04A0"/>
      </w:tblPr>
      <w:tblGrid>
        <w:gridCol w:w="4680"/>
        <w:gridCol w:w="4680"/>
      </w:tblGrid>
      <w:tr>
        <w:tc>
          <w:tcPr>
            <w:tcW w:type="dxa" w:w="4680"/>
            <w:shd w:val="clear" w:color="auto" w:fill="1C1410"/>
          </w:tcPr>
          <w:p>
            <w:pPr>
              <w:spacing w:before="70" w:after="70"/>
              <w:ind w:left="80"/>
            </w:pPr>
            <w:r>
              <w:rPr>
                <w:rFonts w:ascii="Arial" w:hAnsi="Arial"/>
                <w:b/>
                <w:color w:val="FFFFFF"/>
                <w:sz w:val="18"/>
              </w:rPr>
              <w:t>VA Name</w:t>
            </w:r>
          </w:p>
        </w:tc>
        <w:tc>
          <w:tcPr>
            <w:tcW w:type="dxa" w:w="4680"/>
            <w:shd w:val="clear" w:color="auto" w:fill="1C1410"/>
          </w:tcPr>
          <w:p>
            <w:pPr>
              <w:spacing w:before="70" w:after="70"/>
              <w:ind w:left="80"/>
            </w:pPr>
            <w:r>
              <w:rPr>
                <w:rFonts w:ascii="Arial" w:hAnsi="Arial"/>
                <w:b/>
                <w:color w:val="FFFFFF"/>
                <w:sz w:val="18"/>
              </w:rPr>
              <w:t>Payment Currency</w:t>
            </w:r>
          </w:p>
        </w:tc>
      </w:tr>
      <w:tr>
        <w:tc>
          <w:tcPr>
            <w:tcW w:type="dxa" w:w="4680"/>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color w:val="E8735A"/>
                <w:sz w:val="18"/>
              </w:rPr>
              <w:t>Myra</w:t>
            </w:r>
          </w:p>
        </w:tc>
        <w:tc>
          <w:tcPr>
            <w:tcW w:type="dxa" w:w="4680"/>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C9A84C"/>
                <w:sz w:val="18"/>
              </w:rPr>
              <w:t>PHP ₱</w:t>
            </w:r>
          </w:p>
        </w:tc>
      </w:tr>
      <w:tr>
        <w:tc>
          <w:tcPr>
            <w:tcW w:type="dxa" w:w="4680"/>
            <w:shd w:val="clear" w:color="auto" w:fill="FFFFFF"/>
            <w:tcBorders>
              <w:top w:val="single" w:sz="2" w:color="E5D8D2"/>
              <w:bottom w:val="single" w:sz="2" w:color="E5D8D2"/>
              <w:left w:val="single" w:sz="2" w:color="E5D8D2"/>
              <w:right w:val="single" w:sz="2" w:color="E5D8D2"/>
            </w:tcBorders>
          </w:tcPr>
          <w:p>
            <w:pPr>
              <w:spacing w:before="65" w:after="65"/>
              <w:ind w:left="80"/>
            </w:pPr>
            <w:r>
              <w:rPr>
                <w:rFonts w:ascii="Arial" w:hAnsi="Arial"/>
                <w:b/>
                <w:color w:val="E8735A"/>
                <w:sz w:val="18"/>
              </w:rPr>
              <w:t>Gem</w:t>
            </w:r>
          </w:p>
        </w:tc>
        <w:tc>
          <w:tcPr>
            <w:tcW w:type="dxa" w:w="4680"/>
            <w:shd w:val="clear" w:color="auto" w:fill="FFFFFF"/>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5A9E7E"/>
                <w:sz w:val="18"/>
              </w:rPr>
              <w:t>USD $</w:t>
            </w:r>
          </w:p>
        </w:tc>
      </w:tr>
      <w:tr>
        <w:tc>
          <w:tcPr>
            <w:tcW w:type="dxa" w:w="4680"/>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color w:val="E8735A"/>
                <w:sz w:val="18"/>
              </w:rPr>
              <w:t>Arby</w:t>
            </w:r>
          </w:p>
        </w:tc>
        <w:tc>
          <w:tcPr>
            <w:tcW w:type="dxa" w:w="4680"/>
            <w:shd w:val="clear" w:color="auto" w:fill="FBF7F4"/>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C9A84C"/>
                <w:sz w:val="18"/>
              </w:rPr>
              <w:t>PHP ₱</w:t>
            </w:r>
          </w:p>
        </w:tc>
      </w:tr>
      <w:tr>
        <w:tc>
          <w:tcPr>
            <w:tcW w:type="dxa" w:w="4680"/>
            <w:shd w:val="clear" w:color="auto" w:fill="FFFFFF"/>
            <w:tcBorders>
              <w:top w:val="single" w:sz="2" w:color="E5D8D2"/>
              <w:bottom w:val="single" w:sz="2" w:color="E5D8D2"/>
              <w:left w:val="single" w:sz="2" w:color="E5D8D2"/>
              <w:right w:val="single" w:sz="2" w:color="E5D8D2"/>
            </w:tcBorders>
          </w:tcPr>
          <w:p>
            <w:pPr>
              <w:spacing w:before="65" w:after="65"/>
              <w:ind w:left="80"/>
            </w:pPr>
            <w:r>
              <w:rPr>
                <w:rFonts w:ascii="Arial" w:hAnsi="Arial"/>
                <w:b/>
                <w:color w:val="E8735A"/>
                <w:sz w:val="18"/>
              </w:rPr>
              <w:t>Peter</w:t>
            </w:r>
          </w:p>
        </w:tc>
        <w:tc>
          <w:tcPr>
            <w:tcW w:type="dxa" w:w="4680"/>
            <w:shd w:val="clear" w:color="auto" w:fill="FFFFFF"/>
            <w:tcBorders>
              <w:top w:val="single" w:sz="2" w:color="E5D8D2"/>
              <w:bottom w:val="single" w:sz="2" w:color="E5D8D2"/>
              <w:left w:val="single" w:sz="2" w:color="E5D8D2"/>
              <w:right w:val="single" w:sz="2" w:color="E5D8D2"/>
            </w:tcBorders>
          </w:tcPr>
          <w:p>
            <w:pPr>
              <w:spacing w:before="65" w:after="65"/>
              <w:ind w:left="80"/>
            </w:pPr>
            <w:r>
              <w:rPr>
                <w:rFonts w:ascii="Arial" w:hAnsi="Arial"/>
                <w:b w:val="0"/>
                <w:color w:val="5A9E7E"/>
                <w:sz w:val="18"/>
              </w:rPr>
              <w:t>USD $</w:t>
            </w:r>
          </w:p>
        </w:tc>
      </w:tr>
    </w:tbl>
    <w:p>
      <w:pPr>
        <w:spacing w:before="0" w:after="0"/>
      </w:pPr>
    </w:p>
    <w:p>
      <w:pPr>
        <w:spacing w:before="200" w:after="60"/>
      </w:pPr>
      <w:r>
        <w:rPr>
          <w:rFonts w:ascii="Arial" w:hAnsi="Arial"/>
          <w:b/>
          <w:color w:val="1C1410"/>
          <w:sz w:val="26"/>
        </w:rPr>
        <w:t>Sample Invoice Footer Text</w:t>
      </w:r>
    </w:p>
    <w:p>
      <w:pPr>
        <w:spacing w:before="40" w:after="40" w:line="276" w:lineRule="auto"/>
      </w:pPr>
      <w:r>
        <w:rPr>
          <w:rFonts w:ascii="Arial" w:hAnsi="Arial"/>
          <w:color w:val="1C1410"/>
          <w:sz w:val="21"/>
        </w:rPr>
        <w:t>Wise:</w:t>
      </w:r>
    </w:p>
    <w:tbl>
      <w:tblPr>
        <w:tblStyle w:val="TableGrid"/>
        <w:tblW w:type="auto" w:w="0"/>
        <w:jc w:val="left"/>
        <w:tblLook w:firstColumn="1" w:firstRow="1" w:lastColumn="0" w:lastRow="0" w:noHBand="0" w:noVBand="1" w:val="04A0"/>
      </w:tblPr>
      <w:tblGrid>
        <w:gridCol w:w="9360"/>
      </w:tblGrid>
      <w:tr>
        <w:tc>
          <w:tcPr>
            <w:tcW w:type="dxa" w:w="9360"/>
            <w:shd w:val="clear" w:color="auto" w:fill="F2FAF8"/>
            <w:tcBorders>
              <w:top w:val="single" w:sz="6" w:color="5A9E7E"/>
              <w:bottom w:val="single" w:sz="6" w:color="5A9E7E"/>
              <w:left w:val="single" w:sz="12" w:color="5A9E7E"/>
              <w:right w:val="single" w:sz="6" w:color="5A9E7E"/>
            </w:tcBorders>
          </w:tcPr>
          <w:p>
            <w:pPr>
              <w:spacing w:before="60" w:after="60"/>
              <w:ind w:left="120" w:right="120"/>
            </w:pPr>
            <w:r>
              <w:rPr>
                <w:rFonts w:ascii="Arial" w:hAnsi="Arial"/>
                <w:color w:val="1C1410"/>
                <w:sz w:val="19"/>
              </w:rPr>
              <w:t>Payment due within 7 days of invoice date.</w:t>
              <w:br/>
              <w:t>Payment via Wise: janelaurine@gmail.com</w:t>
              <w:br/>
              <w:t>Thank you for choosing Sunny Hue Creatives.</w:t>
            </w:r>
          </w:p>
        </w:tc>
      </w:tr>
    </w:tbl>
    <w:p>
      <w:pPr>
        <w:spacing w:before="0" w:after="0"/>
      </w:pPr>
    </w:p>
    <w:p>
      <w:pPr>
        <w:spacing w:before="40" w:after="40" w:line="276" w:lineRule="auto"/>
      </w:pPr>
      <w:r>
        <w:rPr>
          <w:rFonts w:ascii="Arial" w:hAnsi="Arial"/>
          <w:color w:val="1C1410"/>
          <w:sz w:val="21"/>
        </w:rPr>
        <w:t>Bank Transfer:</w:t>
      </w:r>
    </w:p>
    <w:tbl>
      <w:tblPr>
        <w:tblStyle w:val="TableGrid"/>
        <w:tblW w:type="auto" w:w="0"/>
        <w:jc w:val="left"/>
        <w:tblLook w:firstColumn="1" w:firstRow="1" w:lastColumn="0" w:lastRow="0" w:noHBand="0" w:noVBand="1" w:val="04A0"/>
      </w:tblPr>
      <w:tblGrid>
        <w:gridCol w:w="9360"/>
      </w:tblGrid>
      <w:tr>
        <w:tc>
          <w:tcPr>
            <w:tcW w:type="dxa" w:w="9360"/>
            <w:shd w:val="clear" w:color="auto" w:fill="FFF8F5"/>
            <w:tcBorders>
              <w:top w:val="single" w:sz="6" w:color="C9A84C"/>
              <w:bottom w:val="single" w:sz="6" w:color="C9A84C"/>
              <w:left w:val="single" w:sz="12" w:color="C9A84C"/>
              <w:right w:val="single" w:sz="6" w:color="C9A84C"/>
            </w:tcBorders>
          </w:tcPr>
          <w:p>
            <w:pPr>
              <w:spacing w:before="60" w:after="60"/>
              <w:ind w:left="120" w:right="120"/>
            </w:pPr>
            <w:r>
              <w:rPr>
                <w:rFonts w:ascii="Arial" w:hAnsi="Arial"/>
                <w:color w:val="1C1410"/>
                <w:sz w:val="19"/>
              </w:rPr>
              <w:t>Payment due within 14 days of invoice date.</w:t>
              <w:br/>
              <w:t>Payment via Bank Transfer:</w:t>
              <w:br/>
              <w:t>[Bank name, Account name, Account number — entered by Jane per invoice]</w:t>
              <w:br/>
              <w:t>Thank you for choosing Sunny Hue Creatives.</w:t>
            </w:r>
          </w:p>
        </w:tc>
      </w:tr>
    </w:tbl>
    <w:p>
      <w:r>
        <w:br w:type="page"/>
      </w:r>
    </w:p>
    <w:p>
      <w:pPr>
        <w:spacing w:before="240" w:after="80"/>
        <w:pBdr>
          <w:bottom w:val="single" w:sz="8" w:space="1" w:color="E8735A"/>
        </w:pBdr>
      </w:pPr>
      <w:r>
        <w:rPr>
          <w:rFonts w:ascii="Arial" w:hAnsi="Arial"/>
          <w:b/>
          <w:color w:val="E8735A"/>
          <w:sz w:val="32"/>
        </w:rPr>
        <w:t>20.  GLOSSARY</w:t>
      </w:r>
    </w:p>
    <w:p>
      <w:pPr>
        <w:spacing w:before="0" w:after="0"/>
      </w:pPr>
    </w:p>
    <w:tbl>
      <w:tblPr>
        <w:tblW w:type="auto" w:w="0"/>
        <w:tblLook w:firstColumn="1" w:firstRow="1" w:lastColumn="0" w:lastRow="0" w:noHBand="0" w:noVBand="1" w:val="04A0"/>
      </w:tblPr>
      <w:tblGrid>
        <w:gridCol w:w="2880"/>
        <w:gridCol w:w="6480"/>
      </w:tblGrid>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Admin</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Jane Laurine Venida — the owner and sole administrator of the system.</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VA</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Virtual Assistant — a remote worker managed by Jane who logs their own hours into the system.</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Client</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A business or individual who pays Jane for VA services.</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Sub-client</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A client or entity that falls under one of Jane's main clients (e.g. a business the client manages).</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Billing Type</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How a client is charged — either Hourly Rate (hours × rate) or Fixed Package (flat amount).</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Billing Cycle</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How often a client is billed — either every 15th or every 30th of the month.</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Log Entry</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A single time record submitted by a VA — includes date, client, hours, rate, and description.</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Status: Submitted</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A log entry that has been submitted by the VA but not yet reviewed by Jane.</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Status: Approved</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A log entry that Jane has reviewed and confirmed — counts toward payroll and invoicing.</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Status: Rejected</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A log entry that Jane has rejected — excluded from all calculations.</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Status: Invoiced</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A log entry that has already been included in a generated client invoice.</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VA Rate</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The hourly rate Jane pays the VA — this is separate from the client billing rate.</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Client Rate</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The rate Jane charges the client — can be hourly or a fixed package amount.</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VA Pay</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The amount Jane owes a VA: Hours Worked × VA Rate.</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Estimated Profit</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Total Invoiced minus Total VA Payout — Jane's gross margin (before other expenses).</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localStorage</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The browser's built-in data storage — where all system data is saved on the device.</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IIFE</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Immediately Invoked Function Expression — a JavaScript technique used to isolate the system code from WordPress's JavaScript environment.</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PDF Export</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The process of opening the document in a new browser tab and using the browser's print-to-PDF feature.</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Billing Period</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The date range covered by a specific invoice — e.g. April 1 to April 15, 2026.</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PHP</w:t>
            </w:r>
          </w:p>
        </w:tc>
        <w:tc>
          <w:tcPr>
            <w:tcW w:type="dxa" w:w="6480"/>
            <w:shd w:val="clear" w:color="auto" w:fill="FFFFFF"/>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Philippine Peso (₱) — currency used to pay some VAs.</w:t>
            </w:r>
          </w:p>
        </w:tc>
      </w:tr>
      <w:tr>
        <w:tc>
          <w:tcPr>
            <w:tcW w:type="dxa" w:w="2880"/>
            <w:shd w:val="clear" w:color="auto" w:fill="F4ECE8"/>
            <w:tcBorders>
              <w:top w:val="single" w:sz="2" w:color="E5D8D2"/>
              <w:bottom w:val="single" w:sz="2" w:color="E5D8D2"/>
              <w:left w:val="single" w:sz="2" w:color="E5D8D2"/>
              <w:right w:val="single" w:sz="2" w:color="E5D8D2"/>
            </w:tcBorders>
          </w:tcPr>
          <w:p>
            <w:pPr>
              <w:spacing w:before="60" w:after="60"/>
              <w:ind w:left="90"/>
            </w:pPr>
            <w:r>
              <w:rPr>
                <w:rFonts w:ascii="Arial" w:hAnsi="Arial"/>
                <w:b/>
                <w:color w:val="E8735A"/>
                <w:sz w:val="18"/>
              </w:rPr>
              <w:t>USD</w:t>
            </w:r>
          </w:p>
        </w:tc>
        <w:tc>
          <w:tcPr>
            <w:tcW w:type="dxa" w:w="6480"/>
            <w:shd w:val="clear" w:color="auto" w:fill="FBF7F4"/>
            <w:tcBorders>
              <w:top w:val="single" w:sz="2" w:color="E5D8D2"/>
              <w:bottom w:val="single" w:sz="2" w:color="E5D8D2"/>
              <w:left w:val="single" w:sz="2" w:color="E5D8D2"/>
              <w:right w:val="single" w:sz="2" w:color="E5D8D2"/>
            </w:tcBorders>
          </w:tcPr>
          <w:p>
            <w:pPr>
              <w:spacing w:before="60" w:after="60"/>
              <w:ind w:left="90"/>
            </w:pPr>
            <w:r>
              <w:rPr>
                <w:rFonts w:ascii="Arial" w:hAnsi="Arial"/>
                <w:b w:val="0"/>
                <w:color w:val="1C1410"/>
                <w:sz w:val="18"/>
              </w:rPr>
              <w:t>United States Dollar ($) — currency used to pay some VAs and for all client billing.</w:t>
            </w:r>
          </w:p>
        </w:tc>
      </w:tr>
    </w:tbl>
    <w:p>
      <w:pPr>
        <w:spacing w:before="0" w:after="0"/>
      </w:pPr>
    </w:p>
    <w:p>
      <w:pPr>
        <w:spacing w:before="0" w:after="0"/>
      </w:pPr>
    </w:p>
    <w:tbl>
      <w:tblPr>
        <w:tblW w:type="auto" w:w="0"/>
        <w:jc w:val="center"/>
        <w:tblLook w:firstColumn="1" w:firstRow="1" w:lastColumn="0" w:lastRow="0" w:noHBand="0" w:noVBand="1" w:val="04A0"/>
      </w:tblPr>
      <w:tblGrid>
        <w:gridCol w:w="9360"/>
      </w:tblGrid>
      <w:tr>
        <w:tc>
          <w:tcPr>
            <w:tcW w:type="dxa" w:w="9360"/>
            <w:shd w:val="clear" w:color="auto" w:fill="1C1410"/>
            <w:tcBorders>
              <w:top w:val="single" w:sz="8" w:color="E8735A"/>
              <w:bottom w:val="single" w:sz="8" w:color="E8735A"/>
              <w:left w:val="single" w:sz="8" w:color="E8735A"/>
              <w:right w:val="single" w:sz="8" w:color="E8735A"/>
            </w:tcBorders>
          </w:tcPr>
          <w:p>
            <w:pPr>
              <w:jc w:val="center"/>
              <w:spacing w:before="60" w:after="60"/>
            </w:pPr>
            <w:r>
              <w:rPr>
                <w:rFonts w:ascii="Arial" w:hAnsi="Arial"/>
                <w:b/>
                <w:color w:val="FFFFFF"/>
                <w:sz w:val="22"/>
              </w:rPr>
              <w:t>End of Document</w:t>
            </w:r>
          </w:p>
          <w:p>
            <w:pPr>
              <w:jc w:val="center"/>
              <w:spacing w:before="60" w:after="60"/>
            </w:pPr>
            <w:r>
              <w:rPr>
                <w:rFonts w:ascii="Arial" w:hAnsi="Arial"/>
                <w:b w:val="0"/>
                <w:color w:val="F5A08E"/>
                <w:sz w:val="18"/>
              </w:rPr>
              <w:t>Sunny Hue Creatives — Business Management System Specification</w:t>
            </w:r>
          </w:p>
          <w:p>
            <w:pPr>
              <w:jc w:val="center"/>
              <w:spacing w:before="60" w:after="60"/>
            </w:pPr>
            <w:r>
              <w:rPr>
                <w:rFonts w:ascii="Arial" w:hAnsi="Arial"/>
                <w:b w:val="0"/>
                <w:color w:val="9A8880"/>
                <w:sz w:val="17"/>
              </w:rPr>
              <w:t>Prepared by Jane Laurine Venida  ·  janelaurine@gmail.com  ·  April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