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354"/>
            <w:shd w:val="clear" w:fill="1F4E79"/>
            <w:vAlign w:val="center"/>
          </w:tcPr>
          <w:p>
            <w:pPr>
              <w:spacing w:before="360"/>
              <w:jc w:val="center"/>
            </w:pPr>
            <w:r>
              <w:rPr>
                <w:rFonts w:ascii="黑体" w:hAnsi="黑体" w:eastAsia="黑体" w:cs="黑体"/>
                <w:b/>
                <w:i w:val="0"/>
                <w:color w:val="FFFFFF"/>
                <w:sz w:val="48"/>
              </w:rPr>
              <w:t>FT_Edit 上位机技术文档</w:t>
            </w:r>
          </w:p>
          <w:p>
            <w:pPr>
              <w:spacing w:after="36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D6E4F5"/>
                <w:sz w:val="26"/>
              </w:rPr>
              <w:t>FT_Edit 硬件测试流程可视化编辑器</w:t>
            </w:r>
          </w:p>
        </w:tc>
      </w:tr>
    </w:tbl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381"/>
            <w:shd w:val="clear" w:fill="EAF1FB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文档编号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FT-EDIT-TD-002</w:t>
            </w:r>
          </w:p>
        </w:tc>
      </w:tr>
      <w:tr>
        <w:tc>
          <w:tcPr>
            <w:tcW w:type="dxa" w:w="2381"/>
            <w:shd w:val="clear" w:fill="EAF1FB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文档版本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V1.0</w:t>
            </w:r>
          </w:p>
        </w:tc>
      </w:tr>
      <w:tr>
        <w:tc>
          <w:tcPr>
            <w:tcW w:type="dxa" w:w="2381"/>
            <w:shd w:val="clear" w:fill="EAF1FB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配置格式版本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V2（ft_config.json）</w:t>
            </w:r>
          </w:p>
        </w:tc>
      </w:tr>
      <w:tr>
        <w:tc>
          <w:tcPr>
            <w:tcW w:type="dxa" w:w="2381"/>
            <w:shd w:val="clear" w:fill="EAF1FB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密级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内部</w:t>
            </w:r>
          </w:p>
        </w:tc>
      </w:tr>
      <w:tr>
        <w:tc>
          <w:tcPr>
            <w:tcW w:type="dxa" w:w="2381"/>
            <w:shd w:val="clear" w:fill="EAF1FB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编制日期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2026-09-24</w:t>
            </w:r>
          </w:p>
        </w:tc>
      </w:tr>
      <w:tr>
        <w:tc>
          <w:tcPr>
            <w:tcW w:type="dxa" w:w="2381"/>
            <w:shd w:val="clear" w:fill="EAF1FB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编制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FT_Edit 开发组</w:t>
            </w:r>
          </w:p>
        </w:tc>
      </w:tr>
      <w:tr>
        <w:tc>
          <w:tcPr>
            <w:tcW w:type="dxa" w:w="2381"/>
            <w:shd w:val="clear" w:fill="EAF1FB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审核 / 批准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_____________ / _____________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134"/>
            <w:shd w:val="clear" w:fill="1F4E79"/>
          </w:tcPr>
          <w:p>
            <w:pPr>
              <w:jc w:val="center"/>
            </w:pPr>
            <w:r>
              <w:rPr>
                <w:rFonts w:ascii="黑体" w:hAnsi="黑体" w:eastAsia="黑体" w:cs="黑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>
              <w:rPr>
                <w:rFonts w:ascii="黑体" w:hAnsi="黑体" w:eastAsia="黑体" w:cs="黑体"/>
                <w:b/>
                <w:i w:val="0"/>
                <w:color w:val="FFFFFF"/>
                <w:sz w:val="20"/>
              </w:rPr>
              <w:t>日期</w:t>
            </w:r>
          </w:p>
        </w:tc>
        <w:tc>
          <w:tcPr>
            <w:tcW w:type="dxa" w:w="4706"/>
            <w:shd w:val="clear" w:fill="1F4E79"/>
          </w:tcPr>
          <w:p>
            <w:pPr>
              <w:jc w:val="center"/>
            </w:pPr>
            <w:r>
              <w:rPr>
                <w:rFonts w:ascii="黑体" w:hAnsi="黑体" w:eastAsia="黑体" w:cs="黑体"/>
                <w:b/>
                <w:i w:val="0"/>
                <w:color w:val="FFFFFF"/>
                <w:sz w:val="20"/>
              </w:rPr>
              <w:t>修订说明</w:t>
            </w:r>
          </w:p>
        </w:tc>
        <w:tc>
          <w:tcPr>
            <w:tcW w:type="dxa" w:w="1814"/>
            <w:shd w:val="clear" w:fill="1F4E79"/>
          </w:tcPr>
          <w:p>
            <w:pPr>
              <w:jc w:val="center"/>
            </w:pPr>
            <w:r>
              <w:rPr>
                <w:rFonts w:ascii="黑体" w:hAnsi="黑体" w:eastAsia="黑体" w:cs="黑体"/>
                <w:b/>
                <w:i w:val="0"/>
                <w:color w:val="FFFFFF"/>
                <w:sz w:val="20"/>
              </w:rPr>
              <w:t>编制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0"/>
              </w:rPr>
              <w:t>2026-09-24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0"/>
              </w:rPr>
              <w:t>首次发布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0"/>
              </w:rPr>
              <w:t>FT_Edit 开发组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黑体" w:hAnsi="黑体" w:eastAsia="黑体" w:cs="黑体"/>
          <w:b/>
          <w:i w:val="0"/>
          <w:color w:val="1F4E79"/>
          <w:sz w:val="36"/>
        </w:rPr>
        <w:t>目  录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宋体" w:cs="Times New Roman"/>
          <w:b w:val="0"/>
          <w:i w:val="0"/>
          <w:color w:val="808080"/>
          <w:sz w:val="18"/>
        </w:rPr>
        <w:t>（打开文档后如未显示页码，请按 Ctrl+A 后按 F9 更新域，或右键目录→更新域）</w:t>
      </w:r>
      <w:r>
        <w:fldChar w:fldCharType="end"/>
      </w:r>
    </w:p>
    <w:p>
      <w:r>
        <w:br w:type="page"/>
      </w:r>
    </w:p>
    <w:p>
      <w:pPr>
        <w:pStyle w:val="Heading1"/>
      </w:pPr>
      <w:r>
        <w:t>1 技术栈</w:t>
      </w: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1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技术栈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类别</w:t>
            </w:r>
          </w:p>
        </w:tc>
        <w:tc>
          <w:tcPr>
            <w:tcW w:type="dxa" w:w="309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选型</w:t>
            </w:r>
          </w:p>
        </w:tc>
        <w:tc>
          <w:tcPr>
            <w:tcW w:type="dxa" w:w="309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语言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C++17（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CMAKE_CXX_STANDARD 17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，REQUIRED）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使用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std::variant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等特性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GUI 框架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Qt 6.12.0 Widgets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仅链接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Qt6::Widgets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（含 Gui/Core）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构建系统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CMake ≥ 3.16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CMAKE_AUTOMOC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CMAKE_AUTORCC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开启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编译器（主）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MSVC v143（Visual Studio 2022，x64）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主工程构建方式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编译器（兼）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MinGW-w64 GCC 13.1.0 + Ninja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可正常构建，用于轻量验证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JSON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nlohmann/json（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ordered_json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）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单头文件随仓，无需联网安装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目标系统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Windows 10/11 x64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add_executable(FT_Edit WIN32 ...)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（WIN32 子系统，无控制台窗）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其他系统库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Win32（windeployqt 自动处理）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mprapi/userenv/d3d 等由 CMake 链接行自动带入</w:t>
            </w:r>
          </w:p>
        </w:tc>
      </w:tr>
    </w:tbl>
    <w:p>
      <w:pPr>
        <w:spacing w:after="40"/>
      </w:pPr>
    </w:p>
    <w:p>
      <w:pPr>
        <w:pBdr>
          <w:bottom w:val="single" w:sz="6" w:space="4" w:color="BFBFBF"/>
        </w:pBdr>
        <w:spacing w:before="40" w:after="120"/>
      </w:pPr>
    </w:p>
    <w:p>
      <w:pPr>
        <w:pStyle w:val="Heading1"/>
      </w:pPr>
      <w:r>
        <w:t>2 开发环境与路径约定</w:t>
      </w: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2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当前开发机使用的安装路径（构建命令以此为例，按实际安装调整）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项</w:t>
            </w:r>
          </w:p>
        </w:tc>
        <w:tc>
          <w:tcPr>
            <w:tcW w:type="dxa" w:w="464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路径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Qt（MSVC）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D:\Qt\Qt6\6.12.0\msvc2022_64</w:t>
            </w:r>
          </w:p>
        </w:tc>
      </w:tr>
      <w:tr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Qt（MinGW）</w:t>
            </w:r>
          </w:p>
        </w:tc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D:\Qt\Qt6\6.12.0\mingw_64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MinGW 工具链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D:\Qt\Qt6\Tools\mingw1310_64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（g++ 位于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bin\g++.exe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）</w:t>
            </w:r>
          </w:p>
        </w:tc>
      </w:tr>
      <w:tr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CMake</w:t>
            </w:r>
          </w:p>
        </w:tc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E:\install\cmake-4.4.3\bin\cmake.exe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工程根目录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e:\WorkSpace\FT_FirstSampltCheck</w:t>
            </w:r>
          </w:p>
        </w:tc>
      </w:tr>
      <w:tr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主构建目录</w:t>
            </w:r>
          </w:p>
        </w:tc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build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（VS 生成器，调试产物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build\Debug\FT_Edit.exe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）</w:t>
            </w:r>
          </w:p>
        </w:tc>
      </w:tr>
    </w:tbl>
    <w:p>
      <w:pPr>
        <w:spacing w:after="40"/>
      </w:pPr>
    </w:p>
    <w:p>
      <w:pPr>
        <w:pBdr>
          <w:bottom w:val="single" w:sz="6" w:space="4" w:color="BFBFBF"/>
        </w:pBdr>
        <w:spacing w:before="40" w:after="120"/>
      </w:pPr>
    </w:p>
    <w:p>
      <w:pPr>
        <w:pStyle w:val="Heading1"/>
      </w:pPr>
      <w:r>
        <w:t>3 源码目录结构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FT_FirstSampltCheck/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├─ CMakeLists.txt            # 唯一构建脚本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├─ main.cpp                  # 入口：QApplication + FT_Edit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├─ FT_Edit.h / .cpp          # 主窗口、编辑动作分发、Step 增删/重排/拆分合并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├─ resources.qrc             # Qt 资源（工具条图标）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├─ resources/icons/          # load/save/insert/clear/up/down.png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├─ Module/                   # 领域模块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├─ FT_Type.h              # 纯数据类型（枚举/结构体/variant/文档模型），header-only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├─ FT_Data.h / .cpp       # 数据模型 ↔ JSON 双向转换、HEX 工具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├─ FT_Widget.h / .cpp     # FHint* 带标题自增高输入控件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├─ FT_Function.h / .cpp   # 三类命令控件、命令菜单、Response Advance 对话框、工厂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├─ FT_FunctionGroup.h/.cpp# 命令容器、流式布局 FtFlowBreakLayout、组菜单、拖放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├─ FT_FunctionItem.h/.cpp # Step 行（使能/标题/组/延时）、行高自适应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├─ FT_FunctionTree.h/.cpp # 左侧命令模板树（拖拽 MIME）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├─ FT_FunctionList.h/.cpp # 外层 Step 列表、行间拖放与重排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├─ FT_Project.h / .cpp    # 文档收集、文件导入导出、脏标记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└─ FT_Test.h / .cpp       # 执行引擎占位（当前未实现真实逻辑）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├─ Widgets/                  # 通用日志组件（已编译，尚未挂入主窗口）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├─ LogEntry.h             # 日志条目/六级 LogLevel/颜色映射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├─ LogModel.*             # 环形缓冲 QAbstractTableModel（默认上限 1,000,000）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├─ LogFilterProxy.*       # 级别/文本/线程过滤与排序代理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├─ LogHighlighter.*       # 级别/消息着色委托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├─ LogTableView.*         # 日志表（暂停/自动滚动/复制/统计/列设置）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│  └─ LogToolBar.*           # 级别按钮、过滤、暂停、清屏工具条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├─ third_party/nlohmann/json.hpp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└─ docs/                     # 本套文档</w:t>
            </w:r>
          </w:p>
        </w:tc>
      </w:tr>
    </w:tbl>
    <w:p>
      <w:pPr>
        <w:spacing w:after="40"/>
      </w:pPr>
    </w:p>
    <w:p>
      <w:pPr>
        <w:pBdr>
          <w:bottom w:val="single" w:sz="6" w:space="4" w:color="BFBFBF"/>
        </w:pBdr>
        <w:spacing w:before="40" w:after="120"/>
      </w:pPr>
    </w:p>
    <w:p>
      <w:pPr>
        <w:pStyle w:val="Heading1"/>
      </w:pPr>
      <w:r>
        <w:t>4 构建与运行</w:t>
      </w:r>
    </w:p>
    <w:p>
      <w:pPr>
        <w:pStyle w:val="Heading2"/>
      </w:pPr>
      <w:r>
        <w:t>4.1 方式一：MSVC / Visual Studio 2022（主方式）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"x64 Native Tools Command Prompt for VS 2022"或已配置 MSVC 环境的终端中：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# 配置（首次）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E:\install\cmake-4.4.3\bin\cmake.exe -S . -B build -DCMAKE_PREFIX_PATH=D:/Qt/Qt6/6.12.0/msvc2022_64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# 编译（Debug）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E:\install\cmake-4.4.3\bin\cmake.exe --build build --config Debug --target FT_Edit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# 运行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.\build\Debug\FT_Edit.exe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需要把 Qt DLL 加入 PATH（或按下文部署）：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$env:Path = "D:\Qt\Qt6\6.12.0\msvc2022_64\bin;" + $env:Path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.\build\Debug\FT_Edit.exe</w:t>
            </w:r>
          </w:p>
        </w:tc>
      </w:tr>
    </w:tbl>
    <w:p>
      <w:pPr>
        <w:spacing w:after="40"/>
      </w:pPr>
    </w:p>
    <w:p>
      <w:pPr>
        <w:pStyle w:val="Heading2"/>
      </w:pPr>
      <w:r>
        <w:t>4.2 方式二：MinGW + Ninja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# 配置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E:\install\cmake-4.4.3\bin\cmake.exe -S . -B build_mingw -G Ninja `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-DCMAKE_BUILD_TYPE=Debug `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-DCMAKE_PREFIX_PATH=D:/Qt/Qt6/6.12.0/mingw_64 `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-DCMAKE_CXX_COMPILER=D:/Qt/Qt6/Tools/mingw1310_64/bin/g++.exe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# 编译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E:\install\cmake-4.4.3\bin\cmake.exe --build build_mingw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# 运行（注意必须使用与 MinGW Qt 配套的运行时 PATH）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$env:Path = "D:\Qt\Qt6\6.12.0\mingw_64\bin;D:\Qt\Qt6\Tools\mingw1310_64\bin;" + $env:Path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.\build_mingw\FT_Edit.exe</w:t>
            </w:r>
          </w:p>
        </w:tc>
      </w:tr>
    </w:tbl>
    <w:p>
      <w:pPr>
        <w:spacing w:after="40"/>
      </w:pPr>
    </w:p>
    <w:p>
      <w:pPr>
        <w:ind w:left="340"/>
      </w:pPr>
      <w:r>
        <w:rPr>
          <w:rFonts w:ascii="Times New Roman" w:hAnsi="Times New Roman" w:eastAsia="宋体" w:cs="Times New Roman"/>
          <w:b w:val="0"/>
          <w:i/>
          <w:color w:val="595959"/>
          <w:sz w:val="20"/>
        </w:rPr>
        <w:t>注意：两套工具链的构建目录必须分开；不要混用 MSVC 的 Qt 与 MinGW 编译器。</w:t>
      </w:r>
    </w:p>
    <w:p>
      <w:pPr>
        <w:pStyle w:val="Heading2"/>
      </w:pPr>
      <w:r>
        <w:t>4.3 部署（脱离开发环境运行）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使用 windeployqt 收集 Qt 依赖到 exe 同级目录：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# MSVC 示例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D:\Qt\Qt6\6.12.0\msvc2022_64\bin\windeployqt.exe --debug --no-translations `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--no-system-d3d-compiler .\build\Debug\FT_Edit.exe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随后将整个 </w:t>
      </w:r>
      <w:r>
        <w:rPr>
          <w:rFonts w:ascii="Consolas" w:hAnsi="Consolas" w:eastAsia="微软雅黑" w:cs="Consolas"/>
          <w:b w:val="0"/>
          <w:i w:val="0"/>
          <w:sz w:val="19"/>
        </w:rPr>
        <w:t>Debug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目录打包即可在同架构 Windows 上运行。本程序无注册表/配置写入需求，除用户主动保存的 JSON 外不落地任何文件。</w:t>
      </w:r>
    </w:p>
    <w:p>
      <w:pPr>
        <w:pStyle w:val="Heading2"/>
      </w:pPr>
      <w:r>
        <w:t>4.4 资源文件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图标经 </w:t>
      </w:r>
      <w:r>
        <w:rPr>
          <w:rFonts w:ascii="Consolas" w:hAnsi="Consolas" w:eastAsia="微软雅黑" w:cs="Consolas"/>
          <w:b w:val="0"/>
          <w:i w:val="0"/>
          <w:sz w:val="19"/>
        </w:rPr>
        <w:t>resources.qrc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编译进可执行文件（Qt 资源路径 </w:t>
      </w:r>
      <w:r>
        <w:rPr>
          <w:rFonts w:ascii="Consolas" w:hAnsi="Consolas" w:eastAsia="微软雅黑" w:cs="Consolas"/>
          <w:b w:val="0"/>
          <w:i w:val="0"/>
          <w:sz w:val="19"/>
        </w:rPr>
        <w:t>:/resources/icons/*.png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），部署时无需额外携带图片。</w:t>
      </w:r>
    </w:p>
    <w:p>
      <w:pPr>
        <w:pBdr>
          <w:bottom w:val="single" w:sz="6" w:space="4" w:color="BFBFBF"/>
        </w:pBdr>
        <w:spacing w:before="40" w:after="120"/>
      </w:pPr>
    </w:p>
    <w:p>
      <w:pPr>
        <w:pStyle w:val="Heading1"/>
      </w:pPr>
      <w:r>
        <w:t>5 配置文件格式规范（ft_config.json，version = 2）</w:t>
      </w:r>
    </w:p>
    <w:p>
      <w:pPr>
        <w:pStyle w:val="Heading2"/>
      </w:pPr>
      <w:r>
        <w:t>5.1 总则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编码：UTF-8；缩进：2 空格（</w:t>
      </w:r>
      <w:r>
        <w:rPr>
          <w:rFonts w:ascii="Consolas" w:hAnsi="Consolas" w:eastAsia="微软雅黑" w:cs="Consolas"/>
          <w:b w:val="0"/>
          <w:i w:val="0"/>
          <w:sz w:val="19"/>
        </w:rPr>
        <w:t>json::dump(2)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）；键顺序保持写入顺序（</w:t>
      </w:r>
      <w:r>
        <w:rPr>
          <w:rFonts w:ascii="Consolas" w:hAnsi="Consolas" w:eastAsia="微软雅黑" w:cs="Consolas"/>
          <w:b w:val="0"/>
          <w:i w:val="0"/>
          <w:sz w:val="19"/>
        </w:rPr>
        <w:t>ordered_json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）；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顶层为对象，根键：</w:t>
      </w: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3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总则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键</w:t>
            </w:r>
          </w:p>
        </w:tc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必填</w:t>
            </w:r>
          </w:p>
        </w:tc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version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int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是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当前固定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functions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array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是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Step 数组，顺序即执行顺序</w:t>
            </w:r>
          </w:p>
        </w:tc>
      </w:tr>
    </w:tbl>
    <w:p>
      <w:pPr>
        <w:spacing w:after="40"/>
      </w:pPr>
    </w:p>
    <w:p>
      <w:pPr>
        <w:pStyle w:val="Heading2"/>
      </w:pPr>
      <w:r>
        <w:t>5.2 Step 对象（functions[] 元素）</w:t>
      </w: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4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Step 对象（functions[] 元素）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键</w:t>
            </w:r>
          </w:p>
        </w:tc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默认</w:t>
            </w:r>
          </w:p>
        </w:tc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enabled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bool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true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Step 使能；执行端应跳过 false 的 Step</w:t>
            </w:r>
          </w:p>
        </w:tc>
      </w:tr>
      <w:tr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title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string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""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Step 标题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delayMs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int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1000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本 Step 执行前/后延时（毫秒）；UI 范围 0–60000</w:t>
            </w:r>
          </w:p>
        </w:tc>
      </w:tr>
      <w:tr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lines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array&lt;array&lt;Command&gt;&gt;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[]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二维命令数组：</w:t>
            </w: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每个内层数组是一条硬换行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；同一内层数组内多条命令为同一视觉行（宽度不足时编辑器软折行，不影响数据）</w:t>
            </w:r>
          </w:p>
        </w:tc>
      </w:tr>
    </w:tbl>
    <w:p>
      <w:pPr>
        <w:spacing w:after="40"/>
      </w:pPr>
    </w:p>
    <w:p>
      <w:pPr>
        <w:ind w:left="340"/>
      </w:pPr>
      <w:r>
        <w:rPr>
          <w:rFonts w:ascii="Times New Roman" w:hAnsi="Times New Roman" w:eastAsia="宋体" w:cs="Times New Roman"/>
          <w:b w:val="0"/>
          <w:i/>
          <w:color w:val="595959"/>
          <w:sz w:val="20"/>
        </w:rPr>
        <w:t>v1 兼容：若 Step 对象没有 `lines` 而含对象型 `function` 键，则按"单行单命令"读入。加载后保存会统一升级为 v2 结构。</w:t>
      </w:r>
    </w:p>
    <w:p>
      <w:pPr>
        <w:pStyle w:val="Heading2"/>
      </w:pPr>
      <w:r>
        <w:t>5.3 命令对象（Command）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公共键 </w:t>
      </w:r>
      <w:r>
        <w:rPr>
          <w:rFonts w:ascii="Consolas" w:hAnsi="Consolas" w:eastAsia="微软雅黑" w:cs="Consolas"/>
          <w:b w:val="0"/>
          <w:i w:val="0"/>
          <w:sz w:val="19"/>
        </w:rPr>
        <w:t>type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（string）决定其余字段；未知/缺失 </w:t>
      </w:r>
      <w:r>
        <w:rPr>
          <w:rFonts w:ascii="Consolas" w:hAnsi="Consolas" w:eastAsia="微软雅黑" w:cs="Consolas"/>
          <w:b w:val="0"/>
          <w:i w:val="0"/>
          <w:sz w:val="19"/>
        </w:rPr>
        <w:t>type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的对象在加载时被丢弃。</w:t>
      </w:r>
    </w:p>
    <w:p>
      <w:pPr>
        <w:pStyle w:val="Heading3"/>
      </w:pPr>
      <w:r>
        <w:t>5.3.1 TBoxCommand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"type": "TBoxCommand",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"command": "AT+CGSN",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"payload": "22 66",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"advance": { ... }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}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5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TBoxCommand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键</w:t>
            </w:r>
          </w:p>
        </w:tc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默认</w:t>
            </w:r>
          </w:p>
        </w:tc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command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string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""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AT 指令文本（界面内置 AT+CGSN / AT+CFUN? / AT+COPS? / AT+CSQ 下拉，也可任意输入）</w:t>
            </w:r>
          </w:p>
        </w:tc>
      </w:tr>
      <w:tr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payload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string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""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空格分隔的两位 HEX 字节；允许空串；保存时校验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advance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object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见 5.4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响应判定配置，缺省按默认值</w:t>
            </w:r>
          </w:p>
        </w:tc>
      </w:tr>
    </w:tbl>
    <w:p>
      <w:pPr>
        <w:spacing w:after="40"/>
      </w:pPr>
    </w:p>
    <w:p>
      <w:pPr>
        <w:pStyle w:val="Heading3"/>
      </w:pPr>
      <w:r>
        <w:t>5.3.2 IicWrite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{ "type": "IicWrite", "port": 0, "reg": "10", "payload": "01 02", "advance": { ... } }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6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IicWrite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键</w:t>
            </w:r>
          </w:p>
        </w:tc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默认</w:t>
            </w:r>
          </w:p>
        </w:tc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port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int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0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I2C 端口号</w:t>
            </w:r>
          </w:p>
        </w:tc>
      </w:tr>
      <w:tr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reg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string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""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寄存器地址，空格分隔 HEX 字节；保存时校验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payload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string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""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写入数据，空格分隔 HEX 字节；保存时校验</w:t>
            </w:r>
          </w:p>
        </w:tc>
      </w:tr>
      <w:tr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advance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object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默认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同上</w:t>
            </w:r>
          </w:p>
        </w:tc>
      </w:tr>
    </w:tbl>
    <w:p>
      <w:pPr>
        <w:spacing w:after="40"/>
      </w:pPr>
    </w:p>
    <w:p>
      <w:pPr>
        <w:pStyle w:val="Heading3"/>
      </w:pPr>
      <w:r>
        <w:t>5.3.3 IicWriteRead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{ "type": "IicWriteRead", "port": 0, "reg": "10", "payload": "", "readLength": 1, "advance": { ... } }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7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IicWriteRead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键</w:t>
            </w:r>
          </w:p>
        </w:tc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默认</w:t>
            </w:r>
          </w:p>
        </w:tc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port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int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0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I2C 端口号</w:t>
            </w:r>
          </w:p>
        </w:tc>
      </w:tr>
      <w:tr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reg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string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""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寄存器地址，HEX 字节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payload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string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""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读前写入数据，HEX 字节（可为空）</w:t>
            </w:r>
          </w:p>
        </w:tc>
      </w:tr>
      <w:tr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readLength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int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1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期望读回字节数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advance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object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默认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同上</w:t>
            </w:r>
          </w:p>
        </w:tc>
      </w:tr>
    </w:tbl>
    <w:p>
      <w:pPr>
        <w:spacing w:after="40"/>
      </w:pPr>
    </w:p>
    <w:p>
      <w:pPr>
        <w:pStyle w:val="Heading2"/>
      </w:pPr>
      <w:r>
        <w:t>5.4 响应判定对象（advance）</w:t>
      </w: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8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响应判定对象（advance）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键</w:t>
            </w:r>
          </w:p>
        </w:tc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默认</w:t>
            </w:r>
          </w:p>
        </w:tc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取值/说明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toResult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string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"DontCare"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DontCare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Equal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Range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StartWith</w:t>
            </w:r>
          </w:p>
        </w:tc>
      </w:tr>
      <w:tr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target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string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""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期望响应（HEX 字节串）；Equal、StartWith 使用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targetMin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string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""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Range 下限（HEX 字节串）</w:t>
            </w:r>
          </w:p>
        </w:tc>
      </w:tr>
      <w:tr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targetMax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string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""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Range 上限（HEX 字节串）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passMessage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string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""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判定通过提示</w:t>
            </w:r>
          </w:p>
        </w:tc>
      </w:tr>
      <w:tr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failMessage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string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""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判定失败提示</w:t>
            </w:r>
          </w:p>
        </w:tc>
      </w:tr>
      <w:tr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failTo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string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"Stop"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Stop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ContinueThis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ContinueAll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枚举字符串无法识别时回退默认值（</w:t>
      </w:r>
      <w:r>
        <w:rPr>
          <w:rFonts w:ascii="Consolas" w:hAnsi="Consolas" w:eastAsia="微软雅黑" w:cs="Consolas"/>
          <w:b w:val="0"/>
          <w:i w:val="0"/>
          <w:sz w:val="19"/>
        </w:rPr>
        <w:t>DontCare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/ </w:t>
      </w:r>
      <w:r>
        <w:rPr>
          <w:rFonts w:ascii="Consolas" w:hAnsi="Consolas" w:eastAsia="微软雅黑" w:cs="Consolas"/>
          <w:b w:val="0"/>
          <w:i w:val="0"/>
          <w:sz w:val="19"/>
        </w:rPr>
        <w:t>Stop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），不会导致加载失败。</w:t>
      </w:r>
    </w:p>
    <w:p>
      <w:pPr>
        <w:pStyle w:val="Heading2"/>
      </w:pPr>
      <w:r>
        <w:t>5.5 校验规则（保存时）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TBoxCommand 的 </w:t>
      </w:r>
      <w:r>
        <w:rPr>
          <w:rFonts w:ascii="Consolas" w:hAnsi="Consolas" w:eastAsia="微软雅黑" w:cs="Consolas"/>
          <w:b w:val="0"/>
          <w:i w:val="0"/>
          <w:sz w:val="19"/>
        </w:rPr>
        <w:t>payload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非空时，每个空白分隔 token 必须匹配正则 </w:t>
      </w:r>
      <w:r>
        <w:rPr>
          <w:rFonts w:ascii="Consolas" w:hAnsi="Consolas" w:eastAsia="微软雅黑" w:cs="Consolas"/>
          <w:b w:val="0"/>
          <w:i w:val="0"/>
          <w:sz w:val="19"/>
        </w:rPr>
        <w:t>^[0-9A-Fa-f]{2}$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IicWrite / IicWriteRead 的 </w:t>
      </w:r>
      <w:r>
        <w:rPr>
          <w:rFonts w:ascii="Consolas" w:hAnsi="Consolas" w:eastAsia="微软雅黑" w:cs="Consolas"/>
          <w:b w:val="0"/>
          <w:i w:val="0"/>
          <w:sz w:val="19"/>
        </w:rPr>
        <w:t>reg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、</w:t>
      </w:r>
      <w:r>
        <w:rPr>
          <w:rFonts w:ascii="Consolas" w:hAnsi="Consolas" w:eastAsia="微软雅黑" w:cs="Consolas"/>
          <w:b w:val="0"/>
          <w:i w:val="0"/>
          <w:sz w:val="19"/>
        </w:rPr>
        <w:t>payload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非空时适用同一规则；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校验失败弹窗格式：</w:t>
      </w:r>
      <w:r>
        <w:rPr>
          <w:rFonts w:ascii="Consolas" w:hAnsi="Consolas" w:eastAsia="微软雅黑" w:cs="Consolas"/>
          <w:b w:val="0"/>
          <w:i w:val="0"/>
          <w:sz w:val="19"/>
        </w:rPr>
        <w:t>Step "&lt;title&gt;": &lt;字段&gt; must be hex bytes separated by spaces (e.g. 22 66).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，并阻止保存；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加载侧对结构宽松：非法 JSON、结构错误分别报错；未知键忽略，未知命令对象丢弃，数组中空行允许保留。</w:t>
      </w:r>
    </w:p>
    <w:p>
      <w:pPr>
        <w:pStyle w:val="Heading2"/>
      </w:pPr>
      <w:r>
        <w:t>5.6 完整示例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"version": 2,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"functions": [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"enabled": true,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"title": "读取序列号",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"delayMs": 1000,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"lines": [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[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"type": "TBoxCommand",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"command": "AT+CGSN",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"payload": "",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"advance":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"toResult": "StartWith",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"target": "38 36",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"targetMin": "",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"targetMax": "",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"passMessage": "SN 格式正确",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"failMessage": "SN 前缀不匹配",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"failTo": "Stop"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}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}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],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[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"type": "IicWrite",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"port": 0,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"reg": "20",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"payload": "01",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"advance":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"toResult": "DontCare",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"target": "",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"targetMin": "",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"targetMax": "",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"passMessage": "",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"failMessage": "",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"failTo": "Stop"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}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},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"type": "IicWriteRead",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"port": 0,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"reg": "21",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"payload": "",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"readLength": 2,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"advance":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"toResult": "Range",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"target": "",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"targetMin": "00 00",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"targetMax": "FF FF",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"passMessage": "电压在范围内",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"failMessage": "电压超范围",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"failTo": "ContinueAll"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}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}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]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]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},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"enabled": false,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"title": "备用步骤",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"delayMs": 500,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"lines": []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}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]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}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上例中：第 1 个 Step 的第一硬行有 1 条 TBox 命令，第二硬行有 I2C 写 + I2C 写读 2 条命令；第 2 个 Step 被禁用且为空组（编辑器允许）。</w:t>
      </w:r>
    </w:p>
    <w:p>
      <w:pPr>
        <w:pBdr>
          <w:bottom w:val="single" w:sz="6" w:space="4" w:color="BFBFBF"/>
        </w:pBdr>
        <w:spacing w:before="40" w:after="120"/>
      </w:pPr>
    </w:p>
    <w:p>
      <w:pPr>
        <w:pStyle w:val="Heading1"/>
      </w:pPr>
      <w:r>
        <w:t>6 对外/对内接口</w:t>
      </w:r>
    </w:p>
    <w:p>
      <w:pPr>
        <w:pStyle w:val="Heading2"/>
      </w:pPr>
      <w:r>
        <w:t>6.1 文件接口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保存对话框默认文件名 </w:t>
      </w:r>
      <w:r>
        <w:rPr>
          <w:rFonts w:ascii="Consolas" w:hAnsi="Consolas" w:eastAsia="微软雅黑" w:cs="Consolas"/>
          <w:b w:val="0"/>
          <w:i w:val="0"/>
          <w:sz w:val="19"/>
        </w:rPr>
        <w:t>ft_config.json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，过滤器 </w:t>
      </w:r>
      <w:r>
        <w:rPr>
          <w:rFonts w:ascii="Consolas" w:hAnsi="Consolas" w:eastAsia="微软雅黑" w:cs="Consolas"/>
          <w:b w:val="0"/>
          <w:i w:val="0"/>
          <w:sz w:val="19"/>
        </w:rPr>
        <w:t>JSON config (*.json)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执行端只需按第 5 节读取该 JSON；执行端写入的同版本 JSON 亦可被编辑器重新加载（未知键保留策略：重新保存时会丢弃编辑器不认识的键）。</w:t>
      </w:r>
    </w:p>
    <w:p>
      <w:pPr>
        <w:pStyle w:val="Heading2"/>
      </w:pPr>
      <w:r>
        <w:t>6.2 进程内拖拽 MIME（编辑器内部约定，执行端无需关心）</w:t>
      </w: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9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进程内拖拽 MIME（编辑器内部约定，执行端无需关心）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MIME 类型</w:t>
            </w:r>
          </w:p>
        </w:tc>
        <w:tc>
          <w:tcPr>
            <w:tcW w:type="dxa" w:w="464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载荷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application/x-ft-node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左侧树节点类型：1=Functions 根、2=TBoxCommand、3=IicWrite、4=IicWriteRead</w:t>
            </w:r>
          </w:p>
        </w:tc>
      </w:tr>
      <w:tr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application/x-ft-command</w:t>
            </w:r>
          </w:p>
        </w:tc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单条命令对象序列化后的 JSON 文本（即 5.3 的 Command 对象）</w:t>
            </w:r>
          </w:p>
        </w:tc>
      </w:tr>
    </w:tbl>
    <w:p>
      <w:pPr>
        <w:spacing w:after="40"/>
      </w:pPr>
    </w:p>
    <w:p>
      <w:pPr>
        <w:pStyle w:val="Heading2"/>
      </w:pPr>
      <w:r>
        <w:t>6.3 未来执行引擎接口（FT_Test，当前占位）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[FT_Test.h](file:///e:/WorkSpace/FT_FirstSampltCheck/Module/FT_Test.h) 已定义执行端契约：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public slots: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void runDocument(const FT_FunctionDocument&amp; doc);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void stop();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signals: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void testStarted();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void testFinished(bool passed);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void logMessage(const QString&amp; msg);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执行端实现应：按 </w:t>
      </w:r>
      <w:r>
        <w:rPr>
          <w:rFonts w:ascii="Consolas" w:hAnsi="Consolas" w:eastAsia="微软雅黑" w:cs="Consolas"/>
          <w:b w:val="0"/>
          <w:i w:val="0"/>
          <w:sz w:val="19"/>
        </w:rPr>
        <w:t>functions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数组顺序跳过 </w:t>
      </w:r>
      <w:r>
        <w:rPr>
          <w:rFonts w:ascii="Consolas" w:hAnsi="Consolas" w:eastAsia="微软雅黑" w:cs="Consolas"/>
          <w:b w:val="0"/>
          <w:i w:val="0"/>
          <w:sz w:val="19"/>
        </w:rPr>
        <w:t>enabled=false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的 Step；按 </w:t>
      </w:r>
      <w:r>
        <w:rPr>
          <w:rFonts w:ascii="Consolas" w:hAnsi="Consolas" w:eastAsia="微软雅黑" w:cs="Consolas"/>
          <w:b w:val="0"/>
          <w:i w:val="0"/>
          <w:sz w:val="19"/>
        </w:rPr>
        <w:t>lines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内层顺序发送命令；按 </w:t>
      </w:r>
      <w:r>
        <w:rPr>
          <w:rFonts w:ascii="Consolas" w:hAnsi="Consolas" w:eastAsia="微软雅黑" w:cs="Consolas"/>
          <w:b w:val="0"/>
          <w:i w:val="0"/>
          <w:sz w:val="19"/>
        </w:rPr>
        <w:t>advance.toResult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比对响应并依据 </w:t>
      </w:r>
      <w:r>
        <w:rPr>
          <w:rFonts w:ascii="Consolas" w:hAnsi="Consolas" w:eastAsia="微软雅黑" w:cs="Consolas"/>
          <w:b w:val="0"/>
          <w:i w:val="0"/>
          <w:sz w:val="19"/>
        </w:rPr>
        <w:t>failTo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决定流转；</w:t>
      </w:r>
      <w:r>
        <w:rPr>
          <w:rFonts w:ascii="Consolas" w:hAnsi="Consolas" w:eastAsia="微软雅黑" w:cs="Consolas"/>
          <w:b w:val="0"/>
          <w:i w:val="0"/>
          <w:sz w:val="19"/>
        </w:rPr>
        <w:t>delayMs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为 Step 延时。</w:t>
      </w:r>
    </w:p>
    <w:p>
      <w:pPr>
        <w:pBdr>
          <w:bottom w:val="single" w:sz="6" w:space="4" w:color="BFBFBF"/>
        </w:pBdr>
        <w:spacing w:before="40" w:after="120"/>
      </w:pPr>
    </w:p>
    <w:p>
      <w:pPr>
        <w:pStyle w:val="Heading1"/>
      </w:pPr>
      <w:r>
        <w:t>7 验证方式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当前工程无自动化单元测试工程。版本交付前的最低验证（手工冒烟）：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MSVC 构建 </w:t>
      </w:r>
      <w:r>
        <w:rPr>
          <w:rFonts w:ascii="Consolas" w:hAnsi="Consolas" w:eastAsia="微软雅黑" w:cs="Consolas"/>
          <w:b w:val="0"/>
          <w:i w:val="0"/>
          <w:sz w:val="19"/>
        </w:rPr>
        <w:t>cmake --build build --config Debug --target FT_Edit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零错误零警告地通过；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启动 </w:t>
      </w:r>
      <w:r>
        <w:rPr>
          <w:rFonts w:ascii="Consolas" w:hAnsi="Consolas" w:eastAsia="微软雅黑" w:cs="Consolas"/>
          <w:b w:val="0"/>
          <w:i w:val="0"/>
          <w:sz w:val="19"/>
        </w:rPr>
        <w:t>build\Debug\FT_Edit.exe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左树双击/右键三类命令加入当前 Step；组空白右键按行间/行内落点插入；命令右键 Insert After 子菜单插入；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命令拖拽：同组换行、跨组移动、拖到列表行间生成新 Step；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Step：插入空 Step、与下一 Step 合并（末行合并应仅提示不崩溃）、从命令拆分成新 Step、上移下移、删除；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Response Advance 四种模式切换（Range 显示 Min/Max）；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输入非法 HEX（如 </w:t>
      </w:r>
      <w:r>
        <w:rPr>
          <w:rFonts w:ascii="Consolas" w:hAnsi="Consolas" w:eastAsia="微软雅黑" w:cs="Consolas"/>
          <w:b w:val="0"/>
          <w:i w:val="0"/>
          <w:sz w:val="19"/>
        </w:rPr>
        <w:t>zz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）保存应被拦截；合法配置保存后重新加载内容一致（含硬换行行数、延时、使能状态）；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加载 v1 格式（单 </w:t>
      </w:r>
      <w:r>
        <w:rPr>
          <w:rFonts w:ascii="Consolas" w:hAnsi="Consolas" w:eastAsia="微软雅黑" w:cs="Consolas"/>
          <w:b w:val="0"/>
          <w:i w:val="0"/>
          <w:sz w:val="19"/>
        </w:rPr>
        <w:t>function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对象）文件应成功迁移显示。</w:t>
      </w:r>
    </w:p>
    <w:p>
      <w:pPr>
        <w:pBdr>
          <w:bottom w:val="single" w:sz="6" w:space="4" w:color="BFBFBF"/>
        </w:pBdr>
        <w:spacing w:before="40" w:after="120"/>
      </w:pPr>
    </w:p>
    <w:p>
      <w:pPr>
        <w:pStyle w:val="Heading1"/>
      </w:pPr>
      <w:r>
        <w:t>8 已知限制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测试执行引擎未实现（</w:t>
      </w:r>
      <w:r>
        <w:rPr>
          <w:rFonts w:ascii="Consolas" w:hAnsi="Consolas" w:eastAsia="微软雅黑" w:cs="Consolas"/>
          <w:b w:val="0"/>
          <w:i w:val="0"/>
          <w:sz w:val="19"/>
        </w:rPr>
        <w:t>FT_Test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为占位，运行后日志提示"Test execution engine not yet implemented."）；</w:t>
      </w:r>
    </w:p>
    <w:p>
      <w:pPr>
        <w:pStyle w:val="ListNumber"/>
      </w:pPr>
      <w:r>
        <w:rPr>
          <w:rFonts w:ascii="Consolas" w:hAnsi="Consolas" w:eastAsia="微软雅黑" w:cs="Consolas"/>
          <w:b w:val="0"/>
          <w:i w:val="0"/>
          <w:sz w:val="19"/>
        </w:rPr>
        <w:t>Widgets/Log*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日志组件未挂入主窗口；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主窗口当前无"运行/停止"按钮，FT_Test 尚未在 FT_Edit 中实例化；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关闭窗口时不检查未保存修改（加载新文件/清空等操作有确认弹窗）；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配置文件目前无签名/加密，属明文工程文件。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304" w:bottom="130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b w:val="0"/>
        <w:i w:val="0"/>
        <w:color w:val="595959"/>
        <w:sz w:val="18"/>
      </w:rPr>
      <w:t xml:space="preserve">第 </w:t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fldChar w:fldCharType="separate"/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t>1</w:t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fldChar w:fldCharType="end"/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t xml:space="preserve"> 页 / 共 </w:t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instrText xml:space="preserve"> NUMPAGES </w:instrText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fldChar w:fldCharType="separate"/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t>1</w:t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fldChar w:fldCharType="end"/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4" w:color="8DB3E2"/>
      </w:pBdr>
    </w:pPr>
    <w:r/>
    <w:r>
      <w:rPr>
        <w:rFonts w:ascii="Times New Roman" w:hAnsi="Times New Roman" w:eastAsia="宋体" w:cs="Times New Roman"/>
        <w:b w:val="0"/>
        <w:i w:val="0"/>
        <w:color w:val="808080"/>
        <w:sz w:val="16"/>
      </w:rPr>
      <w:t>FT_Edit 上位机技术文档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2E75B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Theme="majorHAnsi" w:eastAsiaTheme="majorEastAsia" w:hAnsiTheme="majorHAnsi" w:cstheme="majorBidi" w:ascii="黑体" w:hAnsi="黑体" w:eastAsia="黑体"/>
      <w:b/>
      <w:bCs/>
      <w:i/>
      <w:iCs/>
      <w:color w:val="2E75B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FT_Edit 上位机技术文档</dc:title>
  <dc:subject>FT_Edit 上位机软件文档</dc:subject>
  <dc:creator>FT_Edit 开发组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