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bookmarkStart w:id="0" w:name="_GoBack"/>
      <w:bookmarkEnd w:id="0"/>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Heading1"/>
        <w:jc w:val="both"/>
      </w:pPr>
    </w:p>
    <w:p w14:paraId="209CDCFB" w14:textId="77777777" w:rsidR="00FC5BD3" w:rsidRPr="00F605E5" w:rsidRDefault="00CC2895" w:rsidP="00F605E5">
      <w:pPr>
        <w:pStyle w:val="Title"/>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sidRPr="00551017">
        <w:rPr>
          <w:rFonts w:ascii="Times New Roman" w:eastAsia="Times New Roman" w:hAnsi="Times New Roman" w:cs="Times New Roman"/>
          <w:i/>
          <w:iCs/>
          <w:sz w:val="24"/>
          <w:szCs w:val="24"/>
        </w:rPr>
        <w:t>Hongxia Gao</w:t>
      </w:r>
      <w:r>
        <w:rPr>
          <w:rFonts w:ascii="Times New Roman" w:eastAsia="Times New Roman" w:hAnsi="Times New Roman" w:cs="Times New Roman"/>
          <w:i/>
          <w:sz w:val="24"/>
          <w:szCs w:val="24"/>
        </w:rPr>
        <w:t xml:space="preserve">*, Yulong Wang**, </w:t>
      </w:r>
      <w:proofErr w:type="spellStart"/>
      <w:r>
        <w:rPr>
          <w:rFonts w:ascii="Times New Roman" w:eastAsia="Times New Roman" w:hAnsi="Times New Roman" w:cs="Times New Roman"/>
          <w:i/>
          <w:sz w:val="24"/>
          <w:szCs w:val="24"/>
        </w:rPr>
        <w:t>Shuchuang</w:t>
      </w:r>
      <w:proofErr w:type="spellEnd"/>
      <w:r>
        <w:rPr>
          <w:rFonts w:ascii="Times New Roman" w:eastAsia="Times New Roman" w:hAnsi="Times New Roman" w:cs="Times New Roman"/>
          <w:i/>
          <w:sz w:val="24"/>
          <w:szCs w:val="24"/>
        </w:rPr>
        <w:t xml:space="preserve">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Heading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5B0F9AE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w:t>
      </w:r>
      <w:r w:rsidR="0059238F">
        <w:rPr>
          <w:rFonts w:ascii="Times New Roman" w:eastAsia="Times New Roman" w:hAnsi="Times New Roman" w:cs="Times New Roman"/>
          <w:sz w:val="24"/>
          <w:szCs w:val="24"/>
        </w:rPr>
        <w:t>pollution</w:t>
      </w:r>
      <w:r>
        <w:rPr>
          <w:rFonts w:ascii="Times New Roman" w:eastAsia="Times New Roman" w:hAnsi="Times New Roman" w:cs="Times New Roman"/>
          <w:sz w:val="24"/>
          <w:szCs w:val="24"/>
        </w:rPr>
        <w:t xml:space="preserve">, destroying aqua-environment and lead to a decline in aquaculture production. In order to assess the sustainability of coastal aquaculture and estimate the optimal aquaculture intensity in the future, a simplified Aquaculture Intensity </w:t>
      </w:r>
      <w:r w:rsidR="00472503">
        <w:rPr>
          <w:rFonts w:ascii="Times New Roman" w:eastAsia="Times New Roman" w:hAnsi="Times New Roman" w:cs="Times New Roman"/>
          <w:sz w:val="24"/>
          <w:szCs w:val="24"/>
        </w:rPr>
        <w:t xml:space="preserve">Index </w:t>
      </w:r>
      <w:r>
        <w:rPr>
          <w:rFonts w:ascii="Times New Roman" w:eastAsia="Times New Roman" w:hAnsi="Times New Roman" w:cs="Times New Roman"/>
          <w:sz w:val="24"/>
          <w:szCs w:val="24"/>
        </w:rPr>
        <w:t>(AII) is proposed</w:t>
      </w:r>
      <w:r w:rsidR="0059238F">
        <w:rPr>
          <w:rFonts w:ascii="Times New Roman" w:eastAsia="Times New Roman" w:hAnsi="Times New Roman" w:cs="Times New Roman"/>
          <w:sz w:val="24"/>
          <w:szCs w:val="24"/>
        </w:rPr>
        <w:t xml:space="preserve">. Several </w:t>
      </w:r>
      <w:r>
        <w:rPr>
          <w:rFonts w:ascii="Times New Roman" w:eastAsia="Times New Roman" w:hAnsi="Times New Roman" w:cs="Times New Roman"/>
          <w:sz w:val="24"/>
          <w:szCs w:val="24"/>
        </w:rPr>
        <w:t xml:space="preserve">variables such as annual fish production </w:t>
      </w:r>
      <w:r w:rsidR="0059238F">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utilized, of which the deep learning satellite image object detection technology is applied to estimate the number of fish cages. Case study of several aquaculture farms in Oita prefecture found that the fish production model has a high accuracy working with satellite image analysis results</w:t>
      </w:r>
      <w:r w:rsidR="0059238F">
        <w:rPr>
          <w:rFonts w:ascii="Times New Roman" w:eastAsia="Times New Roman" w:hAnsi="Times New Roman" w:cs="Times New Roman"/>
          <w:sz w:val="24"/>
          <w:szCs w:val="24"/>
        </w:rPr>
        <w:t>. Furthermore</w:t>
      </w:r>
      <w:r>
        <w:rPr>
          <w:rFonts w:ascii="Times New Roman" w:eastAsia="Times New Roman" w:hAnsi="Times New Roman" w:cs="Times New Roman"/>
          <w:sz w:val="24"/>
          <w:szCs w:val="24"/>
        </w:rPr>
        <w:t>, the AII of aquaculture farms vary greatly which reach different orders of magnitude. Current study is the base for the future work to find 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Heading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024EC1FE"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Sustainability assessment; Aquaculture </w:t>
      </w:r>
      <w:r w:rsidR="007E3FD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ntensity </w:t>
      </w:r>
      <w:r w:rsidR="007E3FD6">
        <w:rPr>
          <w:rFonts w:ascii="Times New Roman" w:eastAsia="Times New Roman" w:hAnsi="Times New Roman" w:cs="Times New Roman"/>
          <w:sz w:val="24"/>
          <w:szCs w:val="24"/>
        </w:rPr>
        <w:t>I</w:t>
      </w:r>
      <w:r>
        <w:rPr>
          <w:rFonts w:ascii="Times New Roman" w:eastAsia="Times New Roman" w:hAnsi="Times New Roman" w:cs="Times New Roman"/>
          <w:sz w:val="24"/>
          <w:szCs w:val="24"/>
        </w:rPr>
        <w:t>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Heading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28EFE8F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w:t>
      </w:r>
      <w:r w:rsidR="00B47974">
        <w:rPr>
          <w:rFonts w:ascii="Times New Roman" w:eastAsia="Times New Roman" w:hAnsi="Times New Roman" w:cs="Times New Roman"/>
          <w:sz w:val="24"/>
          <w:szCs w:val="24"/>
        </w:rPr>
        <w:t xml:space="preserve">pollution </w:t>
      </w:r>
      <w:r>
        <w:rPr>
          <w:rFonts w:ascii="Times New Roman" w:eastAsia="Times New Roman" w:hAnsi="Times New Roman" w:cs="Times New Roman"/>
          <w:sz w:val="24"/>
          <w:szCs w:val="24"/>
        </w:rPr>
        <w:t>problem</w:t>
      </w:r>
      <w:r w:rsidR="00B47974">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intensity of aquaculture in coastal areas has been a key variable of the red tides and </w:t>
      </w:r>
      <w:r w:rsidR="00B47974">
        <w:rPr>
          <w:rFonts w:ascii="Times New Roman" w:eastAsia="Times New Roman" w:hAnsi="Times New Roman" w:cs="Times New Roman"/>
          <w:sz w:val="24"/>
          <w:szCs w:val="24"/>
        </w:rPr>
        <w:t xml:space="preserve">hypoxic or </w:t>
      </w:r>
      <w:r>
        <w:rPr>
          <w:rFonts w:ascii="Times New Roman" w:eastAsia="Times New Roman" w:hAnsi="Times New Roman" w:cs="Times New Roman"/>
          <w:sz w:val="24"/>
          <w:szCs w:val="24"/>
        </w:rPr>
        <w:t>anoxic water masses occurrence. As Club of Rome indicated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w:t>
      </w:r>
      <w:r w:rsidR="00B47974">
        <w:rPr>
          <w:rFonts w:ascii="Times New Roman" w:eastAsia="Times New Roman" w:hAnsi="Times New Roman" w:cs="Times New Roman"/>
          <w:sz w:val="24"/>
          <w:szCs w:val="24"/>
        </w:rPr>
        <w:t xml:space="preserve">Determining </w:t>
      </w:r>
      <w:r>
        <w:rPr>
          <w:rFonts w:ascii="Times New Roman" w:eastAsia="Times New Roman" w:hAnsi="Times New Roman" w:cs="Times New Roman"/>
          <w:sz w:val="24"/>
          <w:szCs w:val="24"/>
        </w:rPr>
        <w:t xml:space="preserve">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6F975313"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coupled numerical models of hydrodynamics and ecosystems in coastal waters have been developed to make estimations. For instance, a three-dimensional (3D) ocean model coupled with ecosystem and individual-based </w:t>
      </w:r>
      <w:proofErr w:type="spellStart"/>
      <w:r>
        <w:rPr>
          <w:rFonts w:ascii="Times New Roman" w:eastAsia="Times New Roman" w:hAnsi="Times New Roman" w:cs="Times New Roman"/>
          <w:sz w:val="24"/>
          <w:szCs w:val="24"/>
        </w:rPr>
        <w:t>submodels</w:t>
      </w:r>
      <w:proofErr w:type="spellEnd"/>
      <w:r>
        <w:rPr>
          <w:rFonts w:ascii="Times New Roman" w:eastAsia="Times New Roman" w:hAnsi="Times New Roman" w:cs="Times New Roman"/>
          <w:sz w:val="24"/>
          <w:szCs w:val="24"/>
        </w:rPr>
        <w:t>,</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was developed to explore the aquaculture capacity, biochemical impact and ecological footprint. In these models, topography, tides, currents,</w:t>
      </w:r>
      <w:r>
        <w:rPr>
          <w:rFonts w:ascii="MS Mincho" w:eastAsia="MS Mincho" w:hAnsi="MS Mincho" w:cs="MS Mincho"/>
          <w:sz w:val="24"/>
          <w:szCs w:val="24"/>
        </w:rPr>
        <w:t xml:space="preserve"> </w:t>
      </w:r>
      <w:r>
        <w:rPr>
          <w:rFonts w:ascii="Times New Roman" w:eastAsia="Times New Roman" w:hAnsi="Times New Roman" w:cs="Times New Roman"/>
          <w:sz w:val="24"/>
          <w:szCs w:val="24"/>
        </w:rPr>
        <w:t xml:space="preserve">surface forcing, and river boundaries need to be delicately </w:t>
      </w:r>
      <w:r>
        <w:rPr>
          <w:rFonts w:ascii="Times New Roman" w:eastAsia="Times New Roman" w:hAnsi="Times New Roman" w:cs="Times New Roman"/>
          <w:sz w:val="24"/>
          <w:szCs w:val="24"/>
        </w:rPr>
        <w:lastRenderedPageBreak/>
        <w:t xml:space="preserve">configured, meanwhile, the application of an ecosystem </w:t>
      </w:r>
      <w:proofErr w:type="spellStart"/>
      <w:r>
        <w:rPr>
          <w:rFonts w:ascii="Times New Roman" w:eastAsia="Times New Roman" w:hAnsi="Times New Roman" w:cs="Times New Roman"/>
          <w:sz w:val="24"/>
          <w:szCs w:val="24"/>
        </w:rPr>
        <w:t>submodel</w:t>
      </w:r>
      <w:proofErr w:type="spellEnd"/>
      <w:r>
        <w:rPr>
          <w:rFonts w:ascii="Times New Roman" w:eastAsia="Times New Roman" w:hAnsi="Times New Roman" w:cs="Times New Roman"/>
          <w:sz w:val="24"/>
          <w:szCs w:val="24"/>
        </w:rPr>
        <w:t xml:space="preserve"> should consider regional specificity, and large-scale temporal and spatial dynamic prediction are not easy. In general, applying a sophisticated simulation is time consuming and tedious for data preparation, and it is still difficult to make a regional evaluation for collections of fisheries farms based on limited data. On the other hand, current published statistical database on annual aquaculture production, the Marine Aquaculture Production Statistics</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statistics records over years but focuses on administrative division rather than fishery farm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1B5AE62F"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w:t>
      </w:r>
      <w:r w:rsidR="00B47974">
        <w:rPr>
          <w:rFonts w:ascii="Times New Roman" w:eastAsia="Times New Roman" w:hAnsi="Times New Roman" w:cs="Times New Roman"/>
          <w:sz w:val="24"/>
          <w:szCs w:val="24"/>
        </w:rPr>
        <w:t>semi-</w:t>
      </w:r>
      <w:r>
        <w:rPr>
          <w:rFonts w:ascii="Times New Roman" w:eastAsia="Times New Roman" w:hAnsi="Times New Roman" w:cs="Times New Roman"/>
          <w:sz w:val="24"/>
          <w:szCs w:val="24"/>
        </w:rPr>
        <w:t>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79217D1E"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evaluate the sustainability of fish farm, an index called Aquaculture Intensity Index </w:t>
      </w:r>
      <w:r w:rsidR="007E3FD6">
        <w:rPr>
          <w:rFonts w:ascii="Times New Roman" w:eastAsia="Times New Roman" w:hAnsi="Times New Roman" w:cs="Times New Roman"/>
          <w:sz w:val="24"/>
          <w:szCs w:val="24"/>
        </w:rPr>
        <w:t xml:space="preserve">(AII) </w:t>
      </w:r>
      <w:r>
        <w:rPr>
          <w:rFonts w:ascii="Times New Roman" w:eastAsia="Times New Roman" w:hAnsi="Times New Roman" w:cs="Times New Roman"/>
          <w:sz w:val="24"/>
          <w:szCs w:val="24"/>
        </w:rPr>
        <w:t xml:space="preserve">is </w:t>
      </w:r>
      <w:r w:rsidR="00B47974">
        <w:rPr>
          <w:rFonts w:ascii="Times New Roman" w:eastAsia="Times New Roman" w:hAnsi="Times New Roman" w:cs="Times New Roman"/>
          <w:sz w:val="24"/>
          <w:szCs w:val="24"/>
        </w:rPr>
        <w:t xml:space="preserve">proposed </w:t>
      </w:r>
      <w:r>
        <w:rPr>
          <w:rFonts w:ascii="Times New Roman" w:eastAsia="Times New Roman" w:hAnsi="Times New Roman" w:cs="Times New Roman"/>
          <w:sz w:val="24"/>
          <w:szCs w:val="24"/>
        </w:rPr>
        <w:t>in this research, based on the annual aquaculture production and the farm dimension information, and a case study is conducted in several bays of Oita prefecture</w:t>
      </w:r>
      <w:r w:rsidR="003847CA">
        <w:rPr>
          <w:rFonts w:ascii="Times New Roman" w:eastAsia="Times New Roman" w:hAnsi="Times New Roman" w:cs="Times New Roman"/>
          <w:sz w:val="24"/>
          <w:szCs w:val="24"/>
        </w:rPr>
        <w:t>, where yellowtail and tuna are majorly cultured</w:t>
      </w:r>
      <w:r>
        <w:rPr>
          <w:rFonts w:ascii="Times New Roman" w:eastAsia="Times New Roman" w:hAnsi="Times New Roman" w:cs="Times New Roman"/>
          <w:sz w:val="24"/>
          <w:szCs w:val="24"/>
        </w:rPr>
        <w:t xml:space="preserv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Heading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Heading2"/>
      </w:pPr>
      <w:bookmarkStart w:id="1" w:name="_30j0zll" w:colFirst="0" w:colLast="0"/>
      <w:bookmarkEnd w:id="1"/>
      <w:r>
        <w:t>1)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0DB548DF" w:rsidR="00FC5BD3" w:rsidRDefault="00A92FD2">
            <w:pPr>
              <w:jc w:val="center"/>
              <w:rPr>
                <w:rFonts w:ascii="Times New Roman" w:eastAsia="Times New Roman" w:hAnsi="Times New Roman" w:cs="Times New Roman"/>
                <w:sz w:val="24"/>
                <w:szCs w:val="24"/>
              </w:rPr>
            </w:pPr>
            <w:hyperlink r:id="rId6">
              <w:r w:rsidR="00A01A1D">
                <w:rPr>
                  <w:rFonts w:ascii="Times New Roman" w:eastAsia="Times New Roman" w:hAnsi="Times New Roman" w:cs="Times New Roman"/>
                  <w:noProof/>
                  <w:sz w:val="24"/>
                  <w:szCs w:val="24"/>
                </w:rPr>
                <w:drawing>
                  <wp:inline distT="19050" distB="19050" distL="19050" distR="19050" wp14:anchorId="0D946BD7" wp14:editId="11F9CE68">
                    <wp:extent cx="990600" cy="4572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90600" cy="4572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4E188E76" w:rsidR="00FC5BD3" w:rsidRPr="00B30386" w:rsidRDefault="00B30386">
            <w:pPr>
              <w:jc w:val="right"/>
              <w:rPr>
                <w:rFonts w:ascii="Times New Roman" w:eastAsia="Times New Roman" w:hAnsi="Times New Roman" w:cs="Times New Roman"/>
                <w:sz w:val="24"/>
                <w:szCs w:val="24"/>
              </w:rPr>
            </w:pPr>
            <w:r>
              <w:rPr>
                <w:rFonts w:ascii="Times New Roman" w:eastAsia="Gungsuh" w:hAnsi="Times New Roman" w:cs="Times New Roman" w:hint="eastAsia"/>
                <w:sz w:val="24"/>
                <w:szCs w:val="24"/>
              </w:rPr>
              <w:t>(</w:t>
            </w:r>
            <w:r w:rsidR="00CC2895" w:rsidRPr="00B30386">
              <w:rPr>
                <w:rFonts w:ascii="Times New Roman" w:eastAsia="Gungsuh" w:hAnsi="Times New Roman" w:cs="Times New Roman"/>
                <w:sz w:val="24"/>
                <w:szCs w:val="24"/>
              </w:rPr>
              <w:t>Eq. 1</w:t>
            </w:r>
            <w:r>
              <w:rPr>
                <w:rFonts w:ascii="Times New Roman" w:eastAsia="Gungsuh" w:hAnsi="Times New Roman" w:cs="Times New Roman" w:hint="eastAsia"/>
                <w:sz w:val="24"/>
                <w:szCs w:val="24"/>
              </w:rPr>
              <w:t>)</w:t>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5C69880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8">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sidR="003847CA">
        <w:rPr>
          <w:rFonts w:ascii="Times New Roman" w:eastAsia="Times New Roman" w:hAnsi="Times New Roman" w:cs="Times New Roman"/>
          <w:noProof/>
          <w:sz w:val="24"/>
          <w:szCs w:val="24"/>
        </w:rPr>
        <w:t xml:space="preserve"> </w:t>
      </w:r>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0">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specific fish species, the subscript </w:t>
      </w:r>
      <w:hyperlink r:id="rId12">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4">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during </w:t>
      </w:r>
      <w:hyperlink r:id="rId16">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fish species, </w:t>
      </w:r>
      <w:hyperlink r:id="rId17">
        <w:r w:rsidR="008F1064">
          <w:rPr>
            <w:rFonts w:ascii="Times New Roman" w:eastAsia="Times New Roman" w:hAnsi="Times New Roman" w:cs="Times New Roman"/>
            <w:noProof/>
            <w:sz w:val="24"/>
            <w:szCs w:val="24"/>
          </w:rPr>
          <w:drawing>
            <wp:inline distT="19050" distB="19050" distL="19050" distR="19050" wp14:anchorId="57944970" wp14:editId="6ED21FCE">
              <wp:extent cx="139700" cy="76200"/>
              <wp:effectExtent l="0" t="0" r="0" b="0"/>
              <wp:docPr id="45" name="image26.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39700" cy="76200"/>
                      </a:xfrm>
                      <a:prstGeom prst="rect">
                        <a:avLst/>
                      </a:prstGeom>
                      <a:ln/>
                    </pic:spPr>
                  </pic:pic>
                </a:graphicData>
              </a:graphic>
            </wp:inline>
          </w:drawing>
        </w:r>
      </w:hyperlink>
      <w:r w:rsidR="008F1064">
        <w:rPr>
          <w:rFonts w:ascii="Times New Roman" w:eastAsia="Times New Roman" w:hAnsi="Times New Roman" w:cs="Times New Roman"/>
          <w:sz w:val="24"/>
          <w:szCs w:val="24"/>
        </w:rPr>
        <w:t xml:space="preserve"> denotes species number in a farm, </w:t>
      </w:r>
      <w:r>
        <w:rPr>
          <w:rFonts w:ascii="Times New Roman" w:eastAsia="Times New Roman" w:hAnsi="Times New Roman" w:cs="Times New Roman"/>
          <w:sz w:val="24"/>
          <w:szCs w:val="24"/>
        </w:rPr>
        <w:t>annual production of a farm is the sum of annual production of each species</w:t>
      </w:r>
      <w:r w:rsidR="008F10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0"/>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EB94DE7" w:rsidR="00FC5BD3" w:rsidRDefault="00A92FD2">
            <w:pPr>
              <w:jc w:val="center"/>
              <w:rPr>
                <w:rFonts w:ascii="Times New Roman" w:eastAsia="Times New Roman" w:hAnsi="Times New Roman" w:cs="Times New Roman"/>
                <w:sz w:val="24"/>
                <w:szCs w:val="24"/>
              </w:rPr>
            </w:pPr>
            <w:hyperlink r:id="rId19">
              <w:r w:rsidR="00A01A1D">
                <w:rPr>
                  <w:rFonts w:ascii="Times New Roman" w:eastAsia="Times New Roman" w:hAnsi="Times New Roman" w:cs="Times New Roman"/>
                  <w:noProof/>
                  <w:sz w:val="24"/>
                  <w:szCs w:val="24"/>
                </w:rPr>
                <w:drawing>
                  <wp:inline distT="19050" distB="19050" distL="19050" distR="19050" wp14:anchorId="4B28E09F" wp14:editId="7A3E182A">
                    <wp:extent cx="1460500" cy="457200"/>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460500" cy="4572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110BF96" w:rsidR="00FC5BD3" w:rsidRPr="00F605E5" w:rsidRDefault="00B30386">
            <w:pPr>
              <w:jc w:val="right"/>
              <w:rPr>
                <w:rFonts w:ascii="Times New Roman" w:eastAsia="Times New Roman" w:hAnsi="Times New Roman" w:cs="Times New Roman"/>
                <w:sz w:val="24"/>
                <w:szCs w:val="24"/>
              </w:rPr>
            </w:pPr>
            <w:r>
              <w:rPr>
                <w:rFonts w:ascii="Times New Roman" w:eastAsia="Gungsuh" w:hAnsi="Times New Roman" w:cs="Times New Roman" w:hint="eastAsia"/>
                <w:sz w:val="24"/>
                <w:szCs w:val="24"/>
              </w:rPr>
              <w:t>(</w:t>
            </w:r>
            <w:r w:rsidR="00CC2895" w:rsidRPr="00F605E5">
              <w:rPr>
                <w:rFonts w:ascii="Times New Roman" w:eastAsia="Times New Roman" w:hAnsi="Times New Roman" w:cs="Times New Roman"/>
                <w:sz w:val="24"/>
                <w:szCs w:val="24"/>
              </w:rPr>
              <w:t>Eq. 2</w:t>
            </w:r>
            <w:r>
              <w:rPr>
                <w:rFonts w:ascii="Times New Roman" w:eastAsia="Gungsuh" w:hAnsi="Times New Roman" w:cs="Times New Roman" w:hint="eastAsia"/>
                <w:sz w:val="24"/>
                <w:szCs w:val="24"/>
              </w:rPr>
              <w:t>)</w:t>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5BEB51E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21">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w:t>
      </w:r>
      <w:r w:rsidR="003847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the weight of seawater inside each fish cage, </w:t>
      </w:r>
      <w:r w:rsidR="003847CA">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 xml:space="preserve">is calculated by </w:t>
      </w:r>
      <w:hyperlink r:id="rId23">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6">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28">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30">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31">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is the density of seawater. The area of fish cage is measured from satellite images and mean depth of </w:t>
      </w:r>
      <w:r w:rsidR="003847C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cage is assumed 8 meters. </w:t>
      </w:r>
      <w:hyperlink r:id="rId32">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 the fish are available for </w:t>
      </w:r>
      <w:proofErr w:type="gramStart"/>
      <w:r>
        <w:rPr>
          <w:rFonts w:ascii="Times New Roman" w:eastAsia="Times New Roman" w:hAnsi="Times New Roman" w:cs="Times New Roman"/>
          <w:sz w:val="24"/>
          <w:szCs w:val="24"/>
        </w:rPr>
        <w:t>harvest.</w:t>
      </w:r>
      <w:proofErr w:type="gramEnd"/>
      <w:r>
        <w:rPr>
          <w:rFonts w:ascii="Times New Roman" w:eastAsia="Times New Roman" w:hAnsi="Times New Roman" w:cs="Times New Roman"/>
          <w:sz w:val="24"/>
          <w:szCs w:val="24"/>
        </w:rPr>
        <w:t xml:space="preserve"> </w:t>
      </w:r>
      <w:hyperlink r:id="rId34">
        <w:r w:rsidR="00C51F46">
          <w:rPr>
            <w:rFonts w:ascii="Times New Roman" w:eastAsia="Times New Roman" w:hAnsi="Times New Roman" w:cs="Times New Roman"/>
            <w:noProof/>
            <w:sz w:val="24"/>
            <w:szCs w:val="24"/>
          </w:rPr>
          <w:drawing>
            <wp:inline distT="19050" distB="19050" distL="19050" distR="19050" wp14:anchorId="6DB1BF11" wp14:editId="56FBD933">
              <wp:extent cx="76200" cy="76200"/>
              <wp:effectExtent l="0" t="0" r="0" b="0"/>
              <wp:docPr id="46" name="image36.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76200" cy="76200"/>
                      </a:xfrm>
                      <a:prstGeom prst="rect">
                        <a:avLst/>
                      </a:prstGeom>
                      <a:ln/>
                    </pic:spPr>
                  </pic:pic>
                </a:graphicData>
              </a:graphic>
            </wp:inline>
          </w:drawing>
        </w:r>
      </w:hyperlink>
      <w:r w:rsidR="00C51F46">
        <w:rPr>
          <w:rFonts w:ascii="Times New Roman" w:eastAsia="Times New Roman" w:hAnsi="Times New Roman" w:cs="Times New Roman"/>
          <w:sz w:val="24"/>
          <w:szCs w:val="24"/>
        </w:rPr>
        <w:t xml:space="preserve"> denotes cage number of a species in a farm. </w:t>
      </w:r>
      <w:r>
        <w:rPr>
          <w:rFonts w:ascii="Times New Roman" w:eastAsia="Times New Roman" w:hAnsi="Times New Roman" w:cs="Times New Roman"/>
          <w:sz w:val="24"/>
          <w:szCs w:val="24"/>
        </w:rPr>
        <w:t>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Norm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6C5F8149"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w:t>
            </w:r>
            <w:r w:rsidR="00F605E5" w:rsidRPr="005528D7">
              <w:rPr>
                <w:rFonts w:ascii="Times New Roman" w:eastAsia="Times New Roman" w:hAnsi="Times New Roman" w:cs="Times New Roman"/>
                <w:color w:val="000000"/>
                <w:sz w:val="24"/>
                <w:szCs w:val="24"/>
              </w:rPr>
              <w:t>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B99241B"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w:t>
            </w:r>
            <w:r w:rsidR="00F605E5" w:rsidRPr="005528D7">
              <w:rPr>
                <w:rFonts w:ascii="Times New Roman" w:eastAsia="Times New Roman" w:hAnsi="Times New Roman" w:cs="Times New Roman"/>
                <w:color w:val="000000"/>
                <w:sz w:val="24"/>
                <w:szCs w:val="24"/>
              </w:rPr>
              <w:t>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6427E056"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Y</w:t>
            </w:r>
            <w:r w:rsidR="00F605E5" w:rsidRPr="005528D7">
              <w:rPr>
                <w:rFonts w:ascii="Times New Roman" w:eastAsia="Times New Roman" w:hAnsi="Times New Roman" w:cs="Times New Roman"/>
                <w:color w:val="000000"/>
                <w:sz w:val="24"/>
                <w:szCs w:val="24"/>
              </w:rPr>
              <w:t>ellowtail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5791B117" w:rsidR="00F605E5" w:rsidRPr="005528D7" w:rsidRDefault="00B30386" w:rsidP="008E0672">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00F605E5" w:rsidRPr="005528D7">
              <w:rPr>
                <w:rFonts w:ascii="Times New Roman" w:eastAsia="Times New Roman" w:hAnsi="Times New Roman" w:cs="Times New Roman"/>
                <w:color w:val="000000"/>
                <w:sz w:val="24"/>
                <w:szCs w:val="24"/>
              </w:rPr>
              <w: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Heading2"/>
      </w:pPr>
      <w:bookmarkStart w:id="2" w:name="_1fob9te" w:colFirst="0" w:colLast="0"/>
      <w:bookmarkEnd w:id="2"/>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1"/>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A92FD2">
            <w:pPr>
              <w:jc w:val="center"/>
              <w:rPr>
                <w:rFonts w:ascii="Times New Roman" w:eastAsia="Times New Roman" w:hAnsi="Times New Roman" w:cs="Times New Roman"/>
                <w:sz w:val="24"/>
                <w:szCs w:val="24"/>
              </w:rPr>
            </w:pPr>
            <w:hyperlink r:id="rId38">
              <w:r w:rsidR="00CC2895">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2C4D9AE2" w:rsidR="00FC5BD3" w:rsidRPr="00F605E5" w:rsidRDefault="00B30386">
            <w:pPr>
              <w:jc w:val="right"/>
              <w:rPr>
                <w:rFonts w:ascii="Times New Roman" w:eastAsia="Times New Roman" w:hAnsi="Times New Roman" w:cs="Times New Roman"/>
                <w:sz w:val="24"/>
                <w:szCs w:val="24"/>
              </w:rPr>
            </w:pPr>
            <w:r>
              <w:rPr>
                <w:rFonts w:ascii="Times New Roman" w:eastAsia="Gungsuh" w:hAnsi="Times New Roman" w:cs="Times New Roman" w:hint="eastAsia"/>
                <w:sz w:val="24"/>
                <w:szCs w:val="24"/>
              </w:rPr>
              <w:t>(</w:t>
            </w:r>
            <w:r w:rsidR="00CC2895" w:rsidRPr="00F605E5">
              <w:rPr>
                <w:rFonts w:ascii="Times New Roman" w:eastAsia="Gungsuh" w:hAnsi="Times New Roman" w:cs="Times New Roman"/>
                <w:sz w:val="24"/>
                <w:szCs w:val="24"/>
              </w:rPr>
              <w:t>Eq. 3</w:t>
            </w:r>
            <w:r w:rsidR="002C3BAA">
              <w:rPr>
                <w:rFonts w:ascii="Times New Roman" w:eastAsia="Gungsuh" w:hAnsi="Times New Roman" w:cs="Times New Roman" w:hint="eastAsia"/>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39737C4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40">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42">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43">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44">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r w:rsidR="008475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hyperlink r:id="rId46">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w:t>
      </w:r>
      <w:r w:rsidR="0084753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the annual production, surface area</w:t>
      </w:r>
      <w:r w:rsidR="008475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mean depth of each farm</w:t>
      </w:r>
      <w:r w:rsidR="0084753D">
        <w:rPr>
          <w:rFonts w:ascii="Times New Roman" w:eastAsia="Times New Roman" w:hAnsi="Times New Roman" w:cs="Times New Roman"/>
          <w:sz w:val="24"/>
          <w:szCs w:val="24"/>
        </w:rPr>
        <w:t>, respectively</w:t>
      </w:r>
      <w:r>
        <w:rPr>
          <w:rFonts w:ascii="Times New Roman" w:eastAsia="Times New Roman" w:hAnsi="Times New Roman" w:cs="Times New Roman"/>
          <w:sz w:val="24"/>
          <w:szCs w:val="24"/>
        </w:rPr>
        <w:t xml:space="preserve">. The greater the water depth, the more easily the excretion is spread, and the bottom pollution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Heading1"/>
      </w:pPr>
      <w:bookmarkStart w:id="3" w:name="_3znysh7" w:colFirst="0" w:colLast="0"/>
      <w:bookmarkEnd w:id="3"/>
      <w:r>
        <w:t>Materials</w:t>
      </w:r>
    </w:p>
    <w:p w14:paraId="32F5DC5F" w14:textId="77777777" w:rsidR="00FC5BD3" w:rsidRDefault="00FC5BD3" w:rsidP="00F605E5">
      <w:bookmarkStart w:id="4" w:name="_pvv72shfm635" w:colFirst="0" w:colLast="0"/>
      <w:bookmarkStart w:id="5" w:name="_bfr3h82syaz8" w:colFirst="0" w:colLast="0"/>
      <w:bookmarkEnd w:id="4"/>
      <w:bookmarkEnd w:id="5"/>
    </w:p>
    <w:p w14:paraId="1D13ECC6" w14:textId="76556025"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calculation period of this research is 2017. The AII approach is applied in the coastal area of </w:t>
      </w:r>
      <w:proofErr w:type="spellStart"/>
      <w:r>
        <w:rPr>
          <w:rFonts w:ascii="Times New Roman" w:eastAsia="Times New Roman" w:hAnsi="Times New Roman" w:cs="Times New Roman"/>
          <w:sz w:val="24"/>
          <w:szCs w:val="24"/>
        </w:rPr>
        <w:t>Tsukumi</w:t>
      </w:r>
      <w:proofErr w:type="spellEnd"/>
      <w:r>
        <w:rPr>
          <w:rFonts w:ascii="Times New Roman" w:eastAsia="Times New Roman" w:hAnsi="Times New Roman" w:cs="Times New Roman"/>
          <w:sz w:val="24"/>
          <w:szCs w:val="24"/>
        </w:rPr>
        <w:t xml:space="preserve">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Heading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area, the aquaculture farm is marked out by red and light blue polygons (see Fig. 2) based on the Aquaculture Database (</w:t>
      </w:r>
      <w:hyperlink r:id="rId48">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w:t>
      </w:r>
      <w:proofErr w:type="spellStart"/>
      <w:r>
        <w:rPr>
          <w:rFonts w:ascii="Times New Roman" w:eastAsia="Times New Roman" w:hAnsi="Times New Roman" w:cs="Times New Roman"/>
          <w:sz w:val="24"/>
          <w:szCs w:val="24"/>
        </w:rPr>
        <w:t>CeisNet</w:t>
      </w:r>
      <w:proofErr w:type="spellEnd"/>
      <w:r>
        <w:rPr>
          <w:rFonts w:ascii="Times New Roman" w:eastAsia="Times New Roman" w:hAnsi="Times New Roman" w:cs="Times New Roman"/>
          <w:sz w:val="24"/>
          <w:szCs w:val="24"/>
        </w:rPr>
        <w:t>), Environmental Sensitivity Index (ESI) database (</w:t>
      </w:r>
      <w:hyperlink r:id="rId49">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and the Aquaculture Survey Database (</w:t>
      </w:r>
      <w:hyperlink r:id="rId50">
        <w:r>
          <w:rPr>
            <w:rFonts w:ascii="Times New Roman" w:eastAsia="Times New Roman" w:hAnsi="Times New Roman" w:cs="Times New Roman"/>
            <w:color w:val="1155CC"/>
            <w:sz w:val="24"/>
            <w:szCs w:val="24"/>
            <w:u w:val="single"/>
          </w:rPr>
          <w:t>http://</w:t>
        </w:r>
      </w:hyperlink>
      <w:hyperlink r:id="rId51">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xml:space="preserve">), 26 red polygons of which show the Yellowtail and Tuna farms. The topography is integrated in a GIS based database from Japan Oceanographic Data Center (JODC, </w:t>
      </w:r>
      <w:hyperlink r:id="rId52">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Research area and the aquaculture farms.</w:t>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4"/>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2 An integrated GIS database of aquaculture farms. </w:t>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Heading2"/>
      </w:pPr>
      <w:bookmarkStart w:id="6" w:name="_87c4nwtw82e9" w:colFirst="0" w:colLast="0"/>
      <w:bookmarkEnd w:id="6"/>
      <w:r>
        <w:t xml:space="preserve">2) Aquaculture cage detection and counting </w:t>
      </w:r>
    </w:p>
    <w:p w14:paraId="72382E82" w14:textId="4C9ED4DD"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 of aquaculture cages from a large number of satellite images is achieved by applying the Faster R-CNN framework based on the TensorFlow software library (TF</w:t>
      </w:r>
      <w:r w:rsidR="00643638">
        <w:rPr>
          <w:rFonts w:ascii="Times New Roman" w:eastAsia="Times New Roman" w:hAnsi="Times New Roman" w:cs="Times New Roman"/>
          <w:sz w:val="24"/>
          <w:szCs w:val="24"/>
        </w:rPr>
        <w:t xml:space="preserve"> </w:t>
      </w:r>
      <w:r w:rsidR="00EE59DA">
        <w:rPr>
          <w:rFonts w:ascii="Times New Roman" w:eastAsia="Times New Roman" w:hAnsi="Times New Roman" w:cs="Times New Roman"/>
          <w:sz w:val="24"/>
          <w:szCs w:val="24"/>
        </w:rPr>
        <w:t xml:space="preserve">Faster </w:t>
      </w:r>
      <w:r>
        <w:rPr>
          <w:rFonts w:ascii="Times New Roman" w:eastAsia="Times New Roman" w:hAnsi="Times New Roman" w:cs="Times New Roman"/>
          <w:sz w:val="24"/>
          <w:szCs w:val="24"/>
        </w:rPr>
        <w:t>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The object detection technology is a primary application of deep learning in the field 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15D48D62"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application uses own training dataset with 150 satellite images be labeled manually in advance. The target detection mission focuses on aquaculture cages in satellite images, in which two subtasks are included</w:t>
      </w:r>
      <w:r w:rsidR="00437800">
        <w:rPr>
          <w:rFonts w:ascii="Times New Roman" w:eastAsia="Times New Roman" w:hAnsi="Times New Roman" w:cs="Times New Roman"/>
          <w:sz w:val="24"/>
          <w:szCs w:val="24"/>
        </w:rPr>
        <w:t xml:space="preserve">. One </w:t>
      </w:r>
      <w:r>
        <w:rPr>
          <w:rFonts w:ascii="Times New Roman" w:eastAsia="Times New Roman" w:hAnsi="Times New Roman" w:cs="Times New Roman"/>
          <w:sz w:val="24"/>
          <w:szCs w:val="24"/>
        </w:rPr>
        <w:t xml:space="preserve">of </w:t>
      </w:r>
      <w:r w:rsidR="00437800">
        <w:rPr>
          <w:rFonts w:ascii="Times New Roman" w:eastAsia="Times New Roman" w:hAnsi="Times New Roman" w:cs="Times New Roman"/>
          <w:sz w:val="24"/>
          <w:szCs w:val="24"/>
        </w:rPr>
        <w:t xml:space="preserve">the subtasks </w:t>
      </w:r>
      <w:r>
        <w:rPr>
          <w:rFonts w:ascii="Times New Roman" w:eastAsia="Times New Roman" w:hAnsi="Times New Roman" w:cs="Times New Roman"/>
          <w:sz w:val="24"/>
          <w:szCs w:val="24"/>
        </w:rPr>
        <w:t>is to generate the classes information of aquaculture cages, namely the classification task, which will locate the aquaculture cage and distinguish the classes name of the cage, such as “square”(cyan bounding box), “round” (green bounding box)</w:t>
      </w:r>
      <w:r w:rsidR="004378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“ship” (white bounding box)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4D989FF2">
            <wp:extent cx="4772660" cy="3467100"/>
            <wp:effectExtent l="0" t="0" r="254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srcRect/>
                    <a:stretch>
                      <a:fillRect/>
                    </a:stretch>
                  </pic:blipFill>
                  <pic:spPr>
                    <a:xfrm>
                      <a:off x="0" y="0"/>
                      <a:ext cx="4773321" cy="3467580"/>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7" w:name="_2et92p0" w:colFirst="0" w:colLast="0"/>
      <w:bookmarkEnd w:id="7"/>
    </w:p>
    <w:p w14:paraId="3E07B717" w14:textId="77777777" w:rsidR="00FC5BD3" w:rsidRDefault="00CC2895">
      <w:pPr>
        <w:pStyle w:val="Heading1"/>
        <w:jc w:val="both"/>
      </w:pPr>
      <w:r>
        <w:t>RESULTS AND DISCUSSION</w:t>
      </w:r>
    </w:p>
    <w:p w14:paraId="4907D368" w14:textId="77777777" w:rsidR="00FC5BD3" w:rsidRDefault="00FC5BD3" w:rsidP="00F605E5">
      <w:bookmarkStart w:id="8" w:name="_1t8qrcskd0o5" w:colFirst="0" w:colLast="0"/>
      <w:bookmarkEnd w:id="8"/>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6">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58">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60">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62">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64">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 </w:t>
      </w:r>
      <w:hyperlink r:id="rId66">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68">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9"/>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p>
    <w:p w14:paraId="3A23494F" w14:textId="77777777" w:rsidR="00FC5BD3" w:rsidRDefault="00FC5BD3">
      <w:pPr>
        <w:jc w:val="both"/>
        <w:rPr>
          <w:rFonts w:ascii="Times New Roman" w:eastAsia="Times New Roman" w:hAnsi="Times New Roman" w:cs="Times New Roman"/>
          <w:sz w:val="24"/>
          <w:szCs w:val="24"/>
        </w:rPr>
      </w:pPr>
    </w:p>
    <w:p w14:paraId="76C040A0" w14:textId="15C3A82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calculated tuna production is 3.68% higher than the statistical production</w:t>
      </w:r>
      <w:r w:rsidR="004378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2 indicates that the fish production model has excellent performance coupling with TF</w:t>
      </w:r>
      <w:r w:rsidR="00643638">
        <w:rPr>
          <w:rFonts w:ascii="Times New Roman" w:eastAsia="Times New Roman" w:hAnsi="Times New Roman" w:cs="Times New Roman"/>
          <w:sz w:val="24"/>
          <w:szCs w:val="24"/>
        </w:rPr>
        <w:t xml:space="preserve"> Faster </w:t>
      </w:r>
      <w:r>
        <w:rPr>
          <w:rFonts w:ascii="Times New Roman" w:eastAsia="Times New Roman" w:hAnsi="Times New Roman" w:cs="Times New Roman"/>
          <w:sz w:val="24"/>
          <w:szCs w:val="24"/>
        </w:rPr>
        <w:t>R-CNN cage detection framework. The possible causes of the deviation may be caused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lastRenderedPageBreak/>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2"/>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620174AE"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result is presented in the form of an AII map, as shown in Figure 4. 26 aquaculture farms are plotted in the form of a scatter points on a plane Cartesian coordinate system, of which the</w:t>
      </w:r>
      <w:r w:rsidR="00A01A1D">
        <w:rPr>
          <w:rFonts w:ascii="Times New Roman" w:eastAsia="Times New Roman" w:hAnsi="Times New Roman" w:cs="Times New Roman"/>
          <w:sz w:val="24"/>
          <w:szCs w:val="24"/>
        </w:rPr>
        <w:t xml:space="preserve"> </w:t>
      </w:r>
      <w:hyperlink r:id="rId70">
        <w:r w:rsidR="00A01A1D">
          <w:rPr>
            <w:rFonts w:ascii="Times New Roman" w:eastAsia="Times New Roman" w:hAnsi="Times New Roman" w:cs="Times New Roman"/>
            <w:noProof/>
            <w:sz w:val="24"/>
            <w:szCs w:val="24"/>
          </w:rPr>
          <w:drawing>
            <wp:inline distT="19050" distB="19050" distL="19050" distR="19050" wp14:anchorId="40DF186B" wp14:editId="49B8A580">
              <wp:extent cx="76200" cy="762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76200" cy="76200"/>
                      </a:xfrm>
                      <a:prstGeom prst="rect">
                        <a:avLst/>
                      </a:prstGeom>
                      <a:ln/>
                    </pic:spPr>
                  </pic:pic>
                </a:graphicData>
              </a:graphic>
            </wp:inline>
          </w:drawing>
        </w:r>
      </w:hyperlink>
      <w:r w:rsidR="00A01A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axis is Farm water volume (</w:t>
      </w:r>
      <w:hyperlink r:id="rId72">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4">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and</w:t>
      </w:r>
      <w:r w:rsidR="00A01A1D">
        <w:rPr>
          <w:rFonts w:ascii="Times New Roman" w:eastAsia="Times New Roman" w:hAnsi="Times New Roman" w:cs="Times New Roman"/>
          <w:sz w:val="24"/>
          <w:szCs w:val="24"/>
        </w:rPr>
        <w:t xml:space="preserve"> </w:t>
      </w:r>
      <w:hyperlink r:id="rId76">
        <w:r w:rsidR="00A01A1D">
          <w:rPr>
            <w:rFonts w:ascii="Times New Roman" w:eastAsia="Times New Roman" w:hAnsi="Times New Roman" w:cs="Times New Roman"/>
            <w:noProof/>
            <w:sz w:val="24"/>
            <w:szCs w:val="24"/>
          </w:rPr>
          <w:drawing>
            <wp:inline distT="19050" distB="19050" distL="19050" distR="19050" wp14:anchorId="2912FF81" wp14:editId="58E0CE84">
              <wp:extent cx="76200" cy="114300"/>
              <wp:effectExtent l="0" t="0" r="0" b="0"/>
              <wp:docPr id="41" name="image3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7"/>
                      <a:srcRect/>
                      <a:stretch>
                        <a:fillRect/>
                      </a:stretch>
                    </pic:blipFill>
                    <pic:spPr>
                      <a:xfrm>
                        <a:off x="0" y="0"/>
                        <a:ext cx="76200" cy="114300"/>
                      </a:xfrm>
                      <a:prstGeom prst="rect">
                        <a:avLst/>
                      </a:prstGeom>
                      <a:ln/>
                    </pic:spPr>
                  </pic:pic>
                </a:graphicData>
              </a:graphic>
            </wp:inline>
          </w:drawing>
        </w:r>
      </w:hyperlink>
      <w:r w:rsidR="00A01A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axis is Farm annual production (</w:t>
      </w:r>
      <w:hyperlink r:id="rId78">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9">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0"/>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4D70BD00">
            <wp:extent cx="4928235" cy="432054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81"/>
                    <a:srcRect t="456" r="8491" b="1"/>
                    <a:stretch/>
                  </pic:blipFill>
                  <pic:spPr bwMode="auto">
                    <a:xfrm>
                      <a:off x="0" y="0"/>
                      <a:ext cx="4928235" cy="4320540"/>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16CE41D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r w:rsidR="00437800">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distribution of farm AII, only one farm has relative high intensity value which is greater than 1.00, while about two-thirds of the farms index are scattered between the range of 0.10 to 1.00, and another one-third are located on the range between 0.01 to 0.10. The AII of aquaculture farms varies significantly, even reaching different orders of magnitude. This phenomenon indicates that the allocation</w:t>
      </w:r>
      <w:r w:rsidR="00437800">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farm cages and planning of fish harvest have </w:t>
      </w:r>
      <w:r w:rsidR="00437800">
        <w:rPr>
          <w:rFonts w:ascii="Times New Roman" w:eastAsia="Times New Roman" w:hAnsi="Times New Roman" w:cs="Times New Roman"/>
          <w:sz w:val="24"/>
          <w:szCs w:val="24"/>
        </w:rPr>
        <w:t xml:space="preserve">large </w:t>
      </w:r>
      <w:r>
        <w:rPr>
          <w:rFonts w:ascii="Times New Roman" w:eastAsia="Times New Roman" w:hAnsi="Times New Roman" w:cs="Times New Roman"/>
          <w:sz w:val="24"/>
          <w:szCs w:val="24"/>
        </w:rPr>
        <w:t>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Heading1"/>
        <w:jc w:val="both"/>
      </w:pPr>
      <w:r>
        <w:lastRenderedPageBreak/>
        <w:t>CONCLUSIONS</w:t>
      </w:r>
    </w:p>
    <w:p w14:paraId="059B3624" w14:textId="77777777" w:rsidR="00FC5BD3" w:rsidRDefault="00FC5BD3">
      <w:pPr>
        <w:jc w:val="both"/>
        <w:rPr>
          <w:rFonts w:ascii="Times New Roman" w:eastAsia="Times New Roman" w:hAnsi="Times New Roman" w:cs="Times New Roman"/>
          <w:sz w:val="24"/>
          <w:szCs w:val="24"/>
        </w:rPr>
      </w:pPr>
    </w:p>
    <w:p w14:paraId="2E78B056" w14:textId="6CE61FBC"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stocking rate values used in this study are practice</w:t>
      </w:r>
      <w:r w:rsidR="0043780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data</w:t>
      </w:r>
      <w:r w:rsidR="007F74ED">
        <w:rPr>
          <w:rFonts w:ascii="Times New Roman" w:eastAsia="Times New Roman" w:hAnsi="Times New Roman" w:cs="Times New Roman"/>
          <w:sz w:val="24"/>
          <w:szCs w:val="24"/>
        </w:rPr>
        <w:t>. Generally, farmers would like to increase the stocking density in order to maximize the profit in the licensed area. However, the excessive stocking density must lead to self-pollution problems in the aquaculture area.</w:t>
      </w:r>
      <w:r>
        <w:rPr>
          <w:rFonts w:ascii="Times New Roman" w:eastAsia="Times New Roman" w:hAnsi="Times New Roman" w:cs="Times New Roman"/>
          <w:sz w:val="24"/>
          <w:szCs w:val="24"/>
        </w:rPr>
        <w:t xml:space="preserve">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environmental standards and increasing food demands</w:t>
      </w:r>
      <w:r w:rsidR="007F74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 it is important to assess the capacity of the farm and maximize the aquaculture production within the capacity to meet food demands. The result</w:t>
      </w:r>
      <w:r w:rsidR="007F74E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w:t>
      </w:r>
      <w:r w:rsidR="007F74ED">
        <w:rPr>
          <w:rFonts w:ascii="Times New Roman" w:eastAsia="Times New Roman" w:hAnsi="Times New Roman" w:cs="Times New Roman"/>
          <w:sz w:val="24"/>
          <w:szCs w:val="24"/>
        </w:rPr>
        <w:t xml:space="preserve">the area analyzed by this method will be enlarged and </w:t>
      </w:r>
      <w:r>
        <w:rPr>
          <w:rFonts w:ascii="Times New Roman" w:eastAsia="Times New Roman" w:hAnsi="Times New Roman" w:cs="Times New Roman"/>
          <w:sz w:val="24"/>
          <w:szCs w:val="24"/>
        </w:rPr>
        <w:t xml:space="preserve">finding an optimal </w:t>
      </w:r>
      <w:r w:rsidR="007E3FD6">
        <w:rPr>
          <w:rFonts w:ascii="Times New Roman" w:eastAsia="Times New Roman" w:hAnsi="Times New Roman" w:cs="Times New Roman"/>
          <w:sz w:val="24"/>
          <w:szCs w:val="24"/>
        </w:rPr>
        <w:t>AII</w:t>
      </w:r>
      <w:r>
        <w:rPr>
          <w:rFonts w:ascii="Times New Roman" w:eastAsia="Times New Roman" w:hAnsi="Times New Roman" w:cs="Times New Roman"/>
          <w:sz w:val="24"/>
          <w:szCs w:val="24"/>
        </w:rPr>
        <w:t xml:space="preserve"> value will be conducted, combining with water current and water quality information, such as total nitrogen</w:t>
      </w:r>
      <w:r w:rsidR="007F74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total phosphorus</w:t>
      </w:r>
      <w:r w:rsidR="007F74ED">
        <w:rPr>
          <w:rFonts w:ascii="Times New Roman" w:eastAsia="Times New Roman" w:hAnsi="Times New Roman" w:cs="Times New Roman"/>
          <w:sz w:val="24"/>
          <w:szCs w:val="24"/>
        </w:rPr>
        <w:t>, and the reports of occurrence of red tides</w:t>
      </w:r>
      <w:r>
        <w:rPr>
          <w:rFonts w:ascii="Times New Roman" w:eastAsia="Times New Roman" w:hAnsi="Times New Roman" w:cs="Times New Roman"/>
          <w:sz w:val="24"/>
          <w:szCs w:val="24"/>
        </w:rPr>
        <w:t>,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Heading1"/>
        <w:jc w:val="both"/>
      </w:pPr>
      <w:bookmarkStart w:id="9" w:name="_yts8407di2rj" w:colFirst="0" w:colLast="0"/>
      <w:bookmarkEnd w:id="9"/>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Heading1"/>
        <w:jc w:val="both"/>
      </w:pPr>
      <w:r>
        <w:t xml:space="preserve">BIOGRAPHY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Heading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(MAFF), “The Marine Aquaculture Production Statistics”. Minister's Secretariat Statistics Department Production Distribution Consumption Statistics Section of Ministry of Agriculture, Forestry and </w:t>
      </w:r>
      <w:proofErr w:type="spellStart"/>
      <w:r>
        <w:rPr>
          <w:rFonts w:ascii="Times New Roman" w:eastAsia="Times New Roman" w:hAnsi="Times New Roman" w:cs="Times New Roman"/>
          <w:sz w:val="24"/>
          <w:szCs w:val="24"/>
        </w:rPr>
        <w:t>Fishieries</w:t>
      </w:r>
      <w:proofErr w:type="spellEnd"/>
      <w:r>
        <w:rPr>
          <w:rFonts w:ascii="Times New Roman" w:eastAsia="Times New Roman" w:hAnsi="Times New Roman" w:cs="Times New Roman"/>
          <w:sz w:val="24"/>
          <w:szCs w:val="24"/>
        </w:rPr>
        <w:t xml:space="preserve">. Accessed Aug. 2019. </w:t>
      </w:r>
      <w:hyperlink r:id="rId82">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Kunimatsu</w:t>
      </w:r>
      <w:proofErr w:type="spellEnd"/>
      <w:r>
        <w:rPr>
          <w:rFonts w:ascii="Times New Roman" w:eastAsia="Times New Roman" w:hAnsi="Times New Roman" w:cs="Times New Roman"/>
          <w:sz w:val="24"/>
          <w:szCs w:val="24"/>
        </w:rPr>
        <w:t xml:space="preserve">,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Gihodo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Shuppan</w:t>
      </w:r>
      <w:proofErr w:type="spellEnd"/>
      <w:r>
        <w:rPr>
          <w:rFonts w:ascii="Times New Roman" w:eastAsia="Times New Roman" w:hAnsi="Times New Roman" w:cs="Times New Roman"/>
          <w:sz w:val="24"/>
          <w:szCs w:val="24"/>
        </w:rPr>
        <w:t>, Tokyo. (in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Rebecca, R.G., Halley, EF., Dietmar, G., Peter, K., Michael P., Michael, R., Steven, DG., and Benjamin,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Ren, S., He, K., </w:t>
      </w:r>
      <w:proofErr w:type="spellStart"/>
      <w:r>
        <w:rPr>
          <w:rFonts w:ascii="Times New Roman" w:eastAsia="Times New Roman" w:hAnsi="Times New Roman" w:cs="Times New Roman"/>
          <w:sz w:val="24"/>
          <w:szCs w:val="24"/>
        </w:rPr>
        <w:t>Girshick</w:t>
      </w:r>
      <w:proofErr w:type="spellEnd"/>
      <w:r>
        <w:rPr>
          <w:rFonts w:ascii="Times New Roman" w:eastAsia="Times New Roman" w:hAnsi="Times New Roman" w:cs="Times New Roman"/>
          <w:sz w:val="24"/>
          <w:szCs w:val="24"/>
        </w:rPr>
        <w:t>, R., &amp; Sun, J., 2015, Faster R-CNN: Towards real-time object detection with region proposal networks. In Advances in neural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83"/>
      <w:headerReference w:type="first" r:id="rId84"/>
      <w:pgSz w:w="11906" w:h="16838"/>
      <w:pgMar w:top="1332" w:right="1134" w:bottom="1332"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5974F" w14:textId="77777777" w:rsidR="00A92FD2" w:rsidRDefault="00A92FD2">
      <w:r>
        <w:separator/>
      </w:r>
    </w:p>
  </w:endnote>
  <w:endnote w:type="continuationSeparator" w:id="0">
    <w:p w14:paraId="196689AC" w14:textId="77777777" w:rsidR="00A92FD2" w:rsidRDefault="00A92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F6960" w14:textId="77777777" w:rsidR="00A92FD2" w:rsidRDefault="00A92FD2">
      <w:r>
        <w:separator/>
      </w:r>
    </w:p>
  </w:footnote>
  <w:footnote w:type="continuationSeparator" w:id="0">
    <w:p w14:paraId="0DEE7E42" w14:textId="77777777" w:rsidR="00A92FD2" w:rsidRDefault="00A92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1D03AC"/>
    <w:rsid w:val="002C3BAA"/>
    <w:rsid w:val="002F710F"/>
    <w:rsid w:val="003847CA"/>
    <w:rsid w:val="00437800"/>
    <w:rsid w:val="0044405F"/>
    <w:rsid w:val="00472503"/>
    <w:rsid w:val="00496EF5"/>
    <w:rsid w:val="00551017"/>
    <w:rsid w:val="0059238F"/>
    <w:rsid w:val="00643638"/>
    <w:rsid w:val="006871C1"/>
    <w:rsid w:val="007E3FD6"/>
    <w:rsid w:val="007F74ED"/>
    <w:rsid w:val="00845DAE"/>
    <w:rsid w:val="0084753D"/>
    <w:rsid w:val="0084787A"/>
    <w:rsid w:val="008F1064"/>
    <w:rsid w:val="00963EB8"/>
    <w:rsid w:val="00A01A1D"/>
    <w:rsid w:val="00A32278"/>
    <w:rsid w:val="00A92FD2"/>
    <w:rsid w:val="00B30386"/>
    <w:rsid w:val="00B47974"/>
    <w:rsid w:val="00BA63DE"/>
    <w:rsid w:val="00C51F46"/>
    <w:rsid w:val="00CC2895"/>
    <w:rsid w:val="00D37EF1"/>
    <w:rsid w:val="00DB5999"/>
    <w:rsid w:val="00EE59DA"/>
    <w:rsid w:val="00EE67C4"/>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jc w:val="both"/>
      <w:outlineLvl w:val="2"/>
    </w:pPr>
    <w:rPr>
      <w:rFonts w:ascii="Times New Roman" w:eastAsia="Times New Roman" w:hAnsi="Times New Roman" w:cs="Times New Roman"/>
      <w:b/>
    </w:rPr>
  </w:style>
  <w:style w:type="paragraph" w:styleId="Heading4">
    <w:name w:val="heading 4"/>
    <w:basedOn w:val="Normal"/>
    <w:next w:val="Normal"/>
    <w:uiPriority w:val="9"/>
    <w:semiHidden/>
    <w:unhideWhenUsed/>
    <w:qFormat/>
    <w:pPr>
      <w:keepNext/>
      <w:jc w:val="both"/>
      <w:outlineLvl w:val="3"/>
    </w:pPr>
    <w:rPr>
      <w:rFonts w:ascii="Times New Roman" w:eastAsia="Times New Roman" w:hAnsi="Times New Roman" w:cs="Times New Roman"/>
      <w:i/>
      <w:sz w:val="24"/>
      <w:szCs w:val="24"/>
    </w:rPr>
  </w:style>
  <w:style w:type="paragraph" w:styleId="Heading5">
    <w:name w:val="heading 5"/>
    <w:basedOn w:val="Normal"/>
    <w:next w:val="Normal"/>
    <w:uiPriority w:val="9"/>
    <w:semiHidden/>
    <w:unhideWhenUsed/>
    <w:qFormat/>
    <w:pPr>
      <w:keepNext/>
      <w:outlineLvl w:val="4"/>
    </w:pPr>
    <w:rPr>
      <w:rFonts w:ascii="Arial" w:eastAsia="Arial" w:hAnsi="Arial" w:cs="Arial"/>
      <w:b/>
      <w:color w:val="333333"/>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05E5"/>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9238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9238F"/>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59238F"/>
    <w:pPr>
      <w:tabs>
        <w:tab w:val="center" w:pos="4252"/>
        <w:tab w:val="right" w:pos="8504"/>
      </w:tabs>
      <w:snapToGrid w:val="0"/>
    </w:pPr>
  </w:style>
  <w:style w:type="character" w:customStyle="1" w:styleId="HeaderChar">
    <w:name w:val="Header Char"/>
    <w:basedOn w:val="DefaultParagraphFont"/>
    <w:link w:val="Header"/>
    <w:uiPriority w:val="99"/>
    <w:rsid w:val="0059238F"/>
  </w:style>
  <w:style w:type="paragraph" w:styleId="Footer">
    <w:name w:val="footer"/>
    <w:basedOn w:val="Normal"/>
    <w:link w:val="FooterChar"/>
    <w:uiPriority w:val="99"/>
    <w:unhideWhenUsed/>
    <w:rsid w:val="0059238F"/>
    <w:pPr>
      <w:tabs>
        <w:tab w:val="center" w:pos="4252"/>
        <w:tab w:val="right" w:pos="8504"/>
      </w:tabs>
      <w:snapToGrid w:val="0"/>
    </w:pPr>
  </w:style>
  <w:style w:type="character" w:customStyle="1" w:styleId="FooterChar">
    <w:name w:val="Footer Char"/>
    <w:basedOn w:val="DefaultParagraphFont"/>
    <w:link w:val="Footer"/>
    <w:uiPriority w:val="99"/>
    <w:rsid w:val="0059238F"/>
  </w:style>
  <w:style w:type="character" w:styleId="CommentReference">
    <w:name w:val="annotation reference"/>
    <w:basedOn w:val="DefaultParagraphFont"/>
    <w:uiPriority w:val="99"/>
    <w:semiHidden/>
    <w:unhideWhenUsed/>
    <w:rsid w:val="0059238F"/>
    <w:rPr>
      <w:sz w:val="18"/>
      <w:szCs w:val="18"/>
    </w:rPr>
  </w:style>
  <w:style w:type="paragraph" w:styleId="CommentText">
    <w:name w:val="annotation text"/>
    <w:basedOn w:val="Normal"/>
    <w:link w:val="CommentTextChar"/>
    <w:uiPriority w:val="99"/>
    <w:semiHidden/>
    <w:unhideWhenUsed/>
    <w:rsid w:val="0059238F"/>
  </w:style>
  <w:style w:type="character" w:customStyle="1" w:styleId="CommentTextChar">
    <w:name w:val="Comment Text Char"/>
    <w:basedOn w:val="DefaultParagraphFont"/>
    <w:link w:val="CommentText"/>
    <w:uiPriority w:val="99"/>
    <w:semiHidden/>
    <w:rsid w:val="0059238F"/>
  </w:style>
  <w:style w:type="paragraph" w:styleId="CommentSubject">
    <w:name w:val="annotation subject"/>
    <w:basedOn w:val="CommentText"/>
    <w:next w:val="CommentText"/>
    <w:link w:val="CommentSubjectChar"/>
    <w:uiPriority w:val="99"/>
    <w:semiHidden/>
    <w:unhideWhenUsed/>
    <w:rsid w:val="0059238F"/>
    <w:rPr>
      <w:b/>
      <w:bCs/>
    </w:rPr>
  </w:style>
  <w:style w:type="character" w:customStyle="1" w:styleId="CommentSubjectChar">
    <w:name w:val="Comment Subject Char"/>
    <w:basedOn w:val="CommentTextChar"/>
    <w:link w:val="CommentSubject"/>
    <w:uiPriority w:val="99"/>
    <w:semiHidden/>
    <w:rsid w:val="00592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872708">
      <w:bodyDiv w:val="1"/>
      <w:marLeft w:val="0"/>
      <w:marRight w:val="0"/>
      <w:marTop w:val="0"/>
      <w:marBottom w:val="0"/>
      <w:divBdr>
        <w:top w:val="none" w:sz="0" w:space="0" w:color="auto"/>
        <w:left w:val="none" w:sz="0" w:space="0" w:color="auto"/>
        <w:bottom w:val="none" w:sz="0" w:space="0" w:color="auto"/>
        <w:right w:val="none" w:sz="0" w:space="0" w:color="auto"/>
      </w:divBdr>
    </w:div>
    <w:div w:id="14009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V_%7Bs%2Cc%7D%250" TargetMode="External"/><Relationship Id="rId21" Type="http://schemas.openxmlformats.org/officeDocument/2006/relationships/hyperlink" Target="https://www.codecogs.com/eqnedit.php?latex=W_%7Bs%2Cc%7D%250" TargetMode="External"/><Relationship Id="rId42" Type="http://schemas.openxmlformats.org/officeDocument/2006/relationships/hyperlink" Target="https://www.codecogs.com/eqnedit.php?latex=I%250" TargetMode="External"/><Relationship Id="rId47"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hyperlink" Target="https://www.codecogs.com/eqnedit.php?latex=F_%7BT%7D%250" TargetMode="External"/><Relationship Id="rId84" Type="http://schemas.openxmlformats.org/officeDocument/2006/relationships/header" Target="header2.xml"/><Relationship Id="rId16" Type="http://schemas.openxmlformats.org/officeDocument/2006/relationships/hyperlink" Target="https://www.codecogs.com/eqnedit.php?latex=T_%7Bs%7D%250" TargetMode="External"/><Relationship Id="rId11" Type="http://schemas.openxmlformats.org/officeDocument/2006/relationships/image" Target="media/image3.png"/><Relationship Id="rId32" Type="http://schemas.openxmlformats.org/officeDocument/2006/relationships/hyperlink" Target="https://www.codecogs.com/eqnedit.php?latex=R_%7Bs%7D%250" TargetMode="External"/><Relationship Id="rId37"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www.codecogs.com/eqnedit.php?latex=%5Csum_%7Bf%3D1%7D%5E%7BF_%7BT%7D%7DP_%7BT%2Cf%7D%250" TargetMode="External"/><Relationship Id="rId74" Type="http://schemas.openxmlformats.org/officeDocument/2006/relationships/hyperlink" Target="https://www.codecogs.com/eqnedit.php?latex=m%5E%7B3%7D%250" TargetMode="External"/><Relationship Id="rId79" Type="http://schemas.openxmlformats.org/officeDocument/2006/relationships/hyperlink" Target="https://www.codecogs.com/eqnedit.php?latex=kg%250" TargetMode="External"/><Relationship Id="rId5" Type="http://schemas.openxmlformats.org/officeDocument/2006/relationships/endnotes" Target="endnotes.xml"/><Relationship Id="rId19" Type="http://schemas.openxmlformats.org/officeDocument/2006/relationships/hyperlink" Target="https://www.codecogs.com/eqnedit.php?latex=P_%7Bs%7D%3D%5Csum_%7Bc%3D1%7D%5E%7Bn%7D%5Cleft%20(%20W_%7Bs%2Cc%7D%20%5Ctimes%20R_%7Bs%7D%20%5Cright%20)%250" TargetMode="External"/><Relationship Id="rId14" Type="http://schemas.openxmlformats.org/officeDocument/2006/relationships/hyperlink" Target="https://www.codecogs.com/eqnedit.php?latex=P_%7Bs%7D%250"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www.codecogs.com/eqnedit.php?latex=V_%7Bs%2Cc%7D%250" TargetMode="External"/><Relationship Id="rId35" Type="http://schemas.openxmlformats.org/officeDocument/2006/relationships/image" Target="media/image13.png"/><Relationship Id="rId43" Type="http://schemas.openxmlformats.org/officeDocument/2006/relationships/hyperlink" Target="https://www.codecogs.com/eqnedit.php?latex=p%250" TargetMode="External"/><Relationship Id="rId48" Type="http://schemas.openxmlformats.org/officeDocument/2006/relationships/hyperlink" Target="http://www.yousyokugyojyou.net/index2a.htm" TargetMode="External"/><Relationship Id="rId56" Type="http://schemas.openxmlformats.org/officeDocument/2006/relationships/hyperlink" Target="https://www.codecogs.com/eqnedit.php?latex=%5Csum_%7Bf%3D1%7D%5E%7BF_%7BY%7D%7DP_%7BY%2Cf%7D%250" TargetMode="External"/><Relationship Id="rId64" Type="http://schemas.openxmlformats.org/officeDocument/2006/relationships/hyperlink" Target="https://www.codecogs.com/eqnedit.php?latex=f%250" TargetMode="External"/><Relationship Id="rId69" Type="http://schemas.openxmlformats.org/officeDocument/2006/relationships/image" Target="media/image29.png"/><Relationship Id="rId77" Type="http://schemas.openxmlformats.org/officeDocument/2006/relationships/image" Target="media/image33.png"/><Relationship Id="rId8" Type="http://schemas.openxmlformats.org/officeDocument/2006/relationships/hyperlink" Target="https://www.codecogs.com/eqnedit.php?latex=p%250" TargetMode="External"/><Relationship Id="rId51" Type="http://schemas.openxmlformats.org/officeDocument/2006/relationships/hyperlink" Target="http://www.yousyokugyojyou.net/" TargetMode="External"/><Relationship Id="rId72" Type="http://schemas.openxmlformats.org/officeDocument/2006/relationships/hyperlink" Target="https://www.codecogs.com/eqnedit.php?latex=A%20%5Ctimes%20%5Cbar%7BH%7D%250"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www.codecogs.com/eqnedit.php?latex=s%250" TargetMode="External"/><Relationship Id="rId17" Type="http://schemas.openxmlformats.org/officeDocument/2006/relationships/hyperlink" Target="https://www.codecogs.com/eqnedit.php?latex=m%250" TargetMode="Externa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https://www.codecogs.com/eqnedit.php?latex=I%3D%5Cfrac%7Bp%7D%7BA%20%5Ctimes%20%5Cbar%7BH%7D%7D%250" TargetMode="External"/><Relationship Id="rId46" Type="http://schemas.openxmlformats.org/officeDocument/2006/relationships/hyperlink" Target="https://www.codecogs.com/eqnedit.php?latex=%5Cbar%7BH%7D%250" TargetMode="External"/><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1.png"/><Relationship Id="rId62" Type="http://schemas.openxmlformats.org/officeDocument/2006/relationships/hyperlink" Target="https://www.codecogs.com/eqnedit.php?latex=T%250" TargetMode="External"/><Relationship Id="rId70" Type="http://schemas.openxmlformats.org/officeDocument/2006/relationships/hyperlink" Target="https://www.codecogs.com/eqnedit.php?latex=x%250" TargetMode="External"/><Relationship Id="rId75" Type="http://schemas.openxmlformats.org/officeDocument/2006/relationships/image" Target="media/image32.png"/><Relationship Id="rId83"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codecogs.com/eqnedit.php?latex=p%3D%5Csum_%7Bs%3D1%7D%5E%7Bm%7D%5Cleft%20(%20%5Cfrac%7B%20P_%7Bs%7D%20%7D%7BT_%7Bs%7D%7D%20%5Cright%20)%250" TargetMode="External"/><Relationship Id="rId15" Type="http://schemas.openxmlformats.org/officeDocument/2006/relationships/image" Target="media/image5.png"/><Relationship Id="rId23" Type="http://schemas.openxmlformats.org/officeDocument/2006/relationships/hyperlink" Target="https://www.codecogs.com/eqnedit.php?latex=W_%7Bs%2Cc%7D%250" TargetMode="External"/><Relationship Id="rId28" Type="http://schemas.openxmlformats.org/officeDocument/2006/relationships/hyperlink" Target="https://www.codecogs.com/eqnedit.php?latex=c%250" TargetMode="External"/><Relationship Id="rId36" Type="http://schemas.openxmlformats.org/officeDocument/2006/relationships/image" Target="media/image14.png"/><Relationship Id="rId49" Type="http://schemas.openxmlformats.org/officeDocument/2006/relationships/hyperlink" Target="https://www1.kaiho.mlit.go.jp/JODC/ceisnet/index.html" TargetMode="External"/><Relationship Id="rId57" Type="http://schemas.openxmlformats.org/officeDocument/2006/relationships/image" Target="media/image23.png"/><Relationship Id="rId10" Type="http://schemas.openxmlformats.org/officeDocument/2006/relationships/hyperlink" Target="https://www.codecogs.com/eqnedit.php?latex=T_%7Bs%7D%250" TargetMode="External"/><Relationship Id="rId31" Type="http://schemas.openxmlformats.org/officeDocument/2006/relationships/hyperlink" Target="https://www.codecogs.com/eqnedit.php?latex=%5Crho%250" TargetMode="External"/><Relationship Id="rId44" Type="http://schemas.openxmlformats.org/officeDocument/2006/relationships/hyperlink" Target="https://www.codecogs.com/eqnedit.php?latex=A%250" TargetMode="External"/><Relationship Id="rId52" Type="http://schemas.openxmlformats.org/officeDocument/2006/relationships/hyperlink" Target="https://www.jodc.go.jp/jodcweb/index_j.html" TargetMode="External"/><Relationship Id="rId60" Type="http://schemas.openxmlformats.org/officeDocument/2006/relationships/hyperlink" Target="https://www.codecogs.com/eqnedit.php?latex=Y%250" TargetMode="External"/><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hyperlink" Target="https://www.codecogs.com/eqnedit.php?latex=p%250" TargetMode="External"/><Relationship Id="rId81" Type="http://schemas.openxmlformats.org/officeDocument/2006/relationships/image" Target="media/image35.png"/><Relationship Id="rId86"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www.codecogs.com/eqnedit.php?latex=n%250" TargetMode="External"/><Relationship Id="rId50" Type="http://schemas.openxmlformats.org/officeDocument/2006/relationships/hyperlink" Target="http://www.yousyokugyojyou.net/gyojyo/gyojyodatabase.php" TargetMode="External"/><Relationship Id="rId55" Type="http://schemas.openxmlformats.org/officeDocument/2006/relationships/image" Target="media/image22.png"/><Relationship Id="rId76" Type="http://schemas.openxmlformats.org/officeDocument/2006/relationships/hyperlink" Target="https://www.codecogs.com/eqnedit.php?latex=y%250"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ettings" Target="settings.xml"/><Relationship Id="rId29" Type="http://schemas.openxmlformats.org/officeDocument/2006/relationships/image" Target="media/image11.png"/><Relationship Id="rId24" Type="http://schemas.openxmlformats.org/officeDocument/2006/relationships/hyperlink" Target="https://www.codecogs.com/eqnedit.php?latex=%5Crho%250" TargetMode="External"/><Relationship Id="rId40" Type="http://schemas.openxmlformats.org/officeDocument/2006/relationships/hyperlink" Target="https://www.codecogs.com/eqnedit.php?latex=I%250" TargetMode="External"/><Relationship Id="rId45" Type="http://schemas.openxmlformats.org/officeDocument/2006/relationships/image" Target="media/image18.png"/><Relationship Id="rId66" Type="http://schemas.openxmlformats.org/officeDocument/2006/relationships/hyperlink" Target="https://www.codecogs.com/eqnedit.php?latex=F_%7BY%7D%250" TargetMode="External"/><Relationship Id="rId61" Type="http://schemas.openxmlformats.org/officeDocument/2006/relationships/image" Target="media/image25.png"/><Relationship Id="rId82" Type="http://schemas.openxmlformats.org/officeDocument/2006/relationships/hyperlink" Target="http://www.maff.go.jp/j/tokei/kouhyou/kaimen_gyose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2403</Words>
  <Characters>13662</Characters>
  <Application>Microsoft Office Word</Application>
  <DocSecurity>0</DocSecurity>
  <Lines>297</Lines>
  <Paragraphs>90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16014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高　紅霞</cp:lastModifiedBy>
  <cp:revision>13</cp:revision>
  <cp:lastPrinted>2019-09-14T22:48:00Z</cp:lastPrinted>
  <dcterms:created xsi:type="dcterms:W3CDTF">2019-09-15T17:07:00Z</dcterms:created>
  <dcterms:modified xsi:type="dcterms:W3CDTF">2019-09-16T02:08:00Z</dcterms:modified>
  <cp:category/>
</cp:coreProperties>
</file>