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Heading1"/>
        <w:jc w:val="both"/>
      </w:pPr>
    </w:p>
    <w:p w14:paraId="209CDCFB" w14:textId="77777777" w:rsidR="00FC5BD3" w:rsidRPr="00F605E5" w:rsidRDefault="00CC2895" w:rsidP="00F605E5">
      <w:pPr>
        <w:pStyle w:val="Title"/>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w:t>
      </w:r>
      <w:r w:rsidRPr="00F605E5">
        <w:rPr>
          <w:rFonts w:ascii="Times New Roman" w:hAnsi="Times New Roman" w:cs="Times New Roman"/>
          <w:sz w:val="32"/>
          <w:szCs w:val="32"/>
        </w:rPr>
        <w:t xml:space="preserve">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Hongxia Gao</w:t>
      </w:r>
      <w:r>
        <w:rPr>
          <w:rFonts w:ascii="Times New Roman" w:eastAsia="Times New Roman" w:hAnsi="Times New Roman" w:cs="Times New Roman"/>
          <w:i/>
          <w:sz w:val="24"/>
          <w:szCs w:val="24"/>
        </w:rPr>
        <w:t xml:space="preserve">*, Yulong Wang**, Shuchuang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w:t>
      </w:r>
      <w:r>
        <w:rPr>
          <w:rFonts w:ascii="Times New Roman" w:eastAsia="Times New Roman" w:hAnsi="Times New Roman" w:cs="Times New Roman"/>
          <w:i/>
          <w:sz w:val="24"/>
          <w:szCs w:val="24"/>
        </w:rPr>
        <w:t>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w:t>
      </w:r>
      <w:r>
        <w:rPr>
          <w:rFonts w:ascii="Times New Roman" w:eastAsia="Times New Roman" w:hAnsi="Times New Roman" w:cs="Times New Roman"/>
          <w:i/>
          <w:sz w:val="24"/>
          <w:szCs w:val="24"/>
        </w:rPr>
        <w:t>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Heading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self-contaminati</w:t>
      </w:r>
      <w:r>
        <w:rPr>
          <w:rFonts w:ascii="Times New Roman" w:eastAsia="Times New Roman" w:hAnsi="Times New Roman" w:cs="Times New Roman"/>
          <w:sz w:val="24"/>
          <w:szCs w:val="24"/>
        </w:rPr>
        <w:t>on, destroying aqua-environment and lead to a decline in aquaculture production. In order to assess the sustainability of coastal aquaculture and estimate the optimal aquaculture intensity in the future, a simplified Aquaculture Intensity Indicator (AII) i</w:t>
      </w:r>
      <w:r>
        <w:rPr>
          <w:rFonts w:ascii="Times New Roman" w:eastAsia="Times New Roman" w:hAnsi="Times New Roman" w:cs="Times New Roman"/>
          <w:sz w:val="24"/>
          <w:szCs w:val="24"/>
        </w:rPr>
        <w:t>s proposed, several variables such as annual fish production were utilized, of which the deep learning satellite image object detection technology is applied to estimate the number of fish cages. Case study of several aquaculture farms in Oita prefecture f</w:t>
      </w:r>
      <w:r>
        <w:rPr>
          <w:rFonts w:ascii="Times New Roman" w:eastAsia="Times New Roman" w:hAnsi="Times New Roman" w:cs="Times New Roman"/>
          <w:sz w:val="24"/>
          <w:szCs w:val="24"/>
        </w:rPr>
        <w:t xml:space="preserve">ound that the fish production model has a high accuracy working with satellite image analysis results, furthermore, the AII of aquaculture farms vary greatly which reach different orders of magnitude.  Current study is the base for the future work to find </w:t>
      </w:r>
      <w:r>
        <w:rPr>
          <w:rFonts w:ascii="Times New Roman" w:eastAsia="Times New Roman" w:hAnsi="Times New Roman" w:cs="Times New Roman"/>
          <w:sz w:val="24"/>
          <w:szCs w:val="24"/>
        </w:rPr>
        <w:t>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Heading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77777777"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Sustainability assessment; Aquaculture intensity index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Heading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coastal aquaculture production has increased rapidly with causing the contamination problem, the intensity of aquaculture in coastal areas has been a key variable of the red tides and anoxic water masses occurrence. As Club of Rome indicat</w:t>
      </w:r>
      <w:r>
        <w:rPr>
          <w:rFonts w:ascii="Times New Roman" w:eastAsia="Times New Roman" w:hAnsi="Times New Roman" w:cs="Times New Roman"/>
          <w:sz w:val="24"/>
          <w:szCs w:val="24"/>
        </w:rPr>
        <w: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Determine 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coupl</w:t>
      </w:r>
      <w:r>
        <w:rPr>
          <w:rFonts w:ascii="Times New Roman" w:eastAsia="Times New Roman" w:hAnsi="Times New Roman" w:cs="Times New Roman"/>
          <w:sz w:val="24"/>
          <w:szCs w:val="24"/>
        </w:rPr>
        <w:t>ed numerical models of hydrodynamics and ecosystems in coastal waters have been developed to make estimations. For instance, a three-dimensional (3D) ocean model coupled with ecosystem and individual-based submodels,</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was developed to explore the aquaculture capacity, biochemical impact and ecological footprint. In these models, topography, tides, currents,</w:t>
      </w:r>
      <w:r>
        <w:rPr>
          <w:rFonts w:ascii="MS Mincho" w:eastAsia="MS Mincho" w:hAnsi="MS Mincho" w:cs="MS Mincho"/>
          <w:sz w:val="24"/>
          <w:szCs w:val="24"/>
        </w:rPr>
        <w:t xml:space="preserve"> </w:t>
      </w:r>
      <w:r>
        <w:rPr>
          <w:rFonts w:ascii="Times New Roman" w:eastAsia="Times New Roman" w:hAnsi="Times New Roman" w:cs="Times New Roman"/>
          <w:sz w:val="24"/>
          <w:szCs w:val="24"/>
        </w:rPr>
        <w:t xml:space="preserve">surface forcing, and river boundaries need to be delicately </w:t>
      </w:r>
      <w:r>
        <w:rPr>
          <w:rFonts w:ascii="Times New Roman" w:eastAsia="Times New Roman" w:hAnsi="Times New Roman" w:cs="Times New Roman"/>
          <w:sz w:val="24"/>
          <w:szCs w:val="24"/>
        </w:rPr>
        <w:lastRenderedPageBreak/>
        <w:t>configured, meanwhile, the application of an ecosy</w:t>
      </w:r>
      <w:r>
        <w:rPr>
          <w:rFonts w:ascii="Times New Roman" w:eastAsia="Times New Roman" w:hAnsi="Times New Roman" w:cs="Times New Roman"/>
          <w:sz w:val="24"/>
          <w:szCs w:val="24"/>
        </w:rPr>
        <w:t xml:space="preserve">stem submodel should consider regional specificity, and large-scale temporal and spatial dynamic prediction are not easy. In general, applying a sophisticated simulation is time consuming and tedious for data preparation, and it is still difficult to make </w:t>
      </w:r>
      <w:r>
        <w:rPr>
          <w:rFonts w:ascii="Times New Roman" w:eastAsia="Times New Roman" w:hAnsi="Times New Roman" w:cs="Times New Roman"/>
          <w:sz w:val="24"/>
          <w:szCs w:val="24"/>
        </w:rPr>
        <w:t>a regional evaluation for collections of fisheries farms based on limited data. On the other hand, current published statistical database on annual aquaculture production, the Marine Aquaculture Production Statistics (</w:t>
      </w:r>
      <w:r>
        <w:rPr>
          <w:rFonts w:ascii="MS Mincho" w:eastAsia="MS Mincho" w:hAnsi="MS Mincho" w:cs="MS Mincho"/>
          <w:sz w:val="22"/>
          <w:szCs w:val="22"/>
        </w:rPr>
        <w:t>海面漁業生産統計調査</w:t>
      </w:r>
      <w:r>
        <w:rPr>
          <w:rFonts w:ascii="Gungsuh" w:eastAsia="Gungsuh" w:hAnsi="Gungsuh" w:cs="Gungsuh"/>
          <w:sz w:val="24"/>
          <w:szCs w:val="24"/>
        </w:rPr>
        <w:t>)</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w:t>
      </w:r>
      <w:r>
        <w:rPr>
          <w:rFonts w:ascii="Times New Roman" w:eastAsia="Times New Roman" w:hAnsi="Times New Roman" w:cs="Times New Roman"/>
          <w:sz w:val="24"/>
          <w:szCs w:val="24"/>
        </w:rPr>
        <w:t>cs records over years but focuses on administrative division rather than fishery farm division. It surveyed the production of both fishery and aquaculture, from the category of inland, sea surface, coastal, offshore, and pelagic. However, the accuracy of s</w:t>
      </w:r>
      <w:r>
        <w:rPr>
          <w:rFonts w:ascii="Times New Roman" w:eastAsia="Times New Roman" w:hAnsi="Times New Roman" w:cs="Times New Roman"/>
          <w:sz w:val="24"/>
          <w:szCs w:val="24"/>
        </w:rPr>
        <w:t>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construction and application of an appropriate index determines the feasibility of assessing the aquaculture sustainability. </w:t>
      </w:r>
      <w:r>
        <w:rPr>
          <w:rFonts w:ascii="Times New Roman" w:eastAsia="Times New Roman" w:hAnsi="Times New Roman" w:cs="Times New Roman"/>
          <w:sz w:val="24"/>
          <w:szCs w:val="24"/>
        </w:rPr>
        <w:t>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and tides since the 1960s. This index evaluated the water exchange ability by non-dimensioning the surface area of the wa</w:t>
      </w:r>
      <w:r>
        <w:rPr>
          <w:rFonts w:ascii="Times New Roman" w:eastAsia="Times New Roman" w:hAnsi="Times New Roman" w:cs="Times New Roman"/>
          <w:sz w:val="24"/>
          <w:szCs w:val="24"/>
        </w:rPr>
        <w:t>ter, the width of the bay mouth, the average water depth of bay mouth and inner bay. However, the spread of waste materials from aquaculture farms cannot ignore the tides and flow. In 2006, the Ocean Policy Research Institute proposed a comprehensive appro</w:t>
      </w:r>
      <w:r>
        <w:rPr>
          <w:rFonts w:ascii="Times New Roman" w:eastAsia="Times New Roman" w:hAnsi="Times New Roman" w:cs="Times New Roman"/>
          <w:sz w:val="24"/>
          <w:szCs w:val="24"/>
        </w:rPr>
        <w:t>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evaluate the sustaina</w:t>
      </w:r>
      <w:r>
        <w:rPr>
          <w:rFonts w:ascii="Times New Roman" w:eastAsia="Times New Roman" w:hAnsi="Times New Roman" w:cs="Times New Roman"/>
          <w:sz w:val="24"/>
          <w:szCs w:val="24"/>
        </w:rPr>
        <w:t xml:space="preserve">bility of fish farm, an index called Aquaculture Intensity Index is established in this research, based on the annual aquaculture production and the farm dimension information, and a case study is conducted in several bays of Oita prefecture.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Heading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Heading2"/>
      </w:pPr>
      <w:bookmarkStart w:id="0" w:name="_30j0zll" w:colFirst="0" w:colLast="0"/>
      <w:bookmarkEnd w:id="0"/>
      <w:r>
        <w:t>1</w:t>
      </w:r>
      <w:r>
        <w:t>)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w:t>
      </w:r>
      <w:r>
        <w:rPr>
          <w:rFonts w:ascii="Times New Roman" w:eastAsia="Times New Roman" w:hAnsi="Times New Roman" w:cs="Times New Roman"/>
          <w:sz w:val="24"/>
          <w:szCs w:val="24"/>
        </w:rPr>
        <w:t>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77777777" w:rsidR="00FC5BD3" w:rsidRDefault="00CC2895">
            <w:pPr>
              <w:jc w:val="center"/>
              <w:rPr>
                <w:rFonts w:ascii="Times New Roman" w:eastAsia="Times New Roman" w:hAnsi="Times New Roman" w:cs="Times New Roman"/>
                <w:sz w:val="24"/>
                <w:szCs w:val="24"/>
              </w:rPr>
            </w:pPr>
            <w:hyperlink r:id="rId6">
              <w:r>
                <w:rPr>
                  <w:rFonts w:ascii="Times New Roman" w:eastAsia="Times New Roman" w:hAnsi="Times New Roman" w:cs="Times New Roman"/>
                  <w:noProof/>
                  <w:sz w:val="24"/>
                  <w:szCs w:val="24"/>
                </w:rPr>
                <w:drawing>
                  <wp:inline distT="19050" distB="19050" distL="19050" distR="19050" wp14:anchorId="18695188" wp14:editId="1B69864E">
                    <wp:extent cx="1155700" cy="4953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1155700" cy="4953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1</w:t>
            </w:r>
            <w:r w:rsidRPr="00F605E5">
              <w:rPr>
                <w:rFonts w:ascii="Times New Roman" w:eastAsia="Gungsuh" w:hAnsi="Times New Roman" w:cs="Times New Roman"/>
                <w:sz w:val="24"/>
                <w:szCs w:val="24"/>
              </w:rPr>
              <w:t>）</w:t>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8">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0">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w:t>
      </w:r>
      <w:r>
        <w:rPr>
          <w:rFonts w:ascii="Times New Roman" w:eastAsia="Times New Roman" w:hAnsi="Times New Roman" w:cs="Times New Roman"/>
          <w:sz w:val="24"/>
          <w:szCs w:val="24"/>
        </w:rPr>
        <w:t xml:space="preserve">c fish species, the subscript </w:t>
      </w:r>
      <w:hyperlink r:id="rId12">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4">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w:t>
      </w:r>
      <w:r>
        <w:rPr>
          <w:rFonts w:ascii="Times New Roman" w:eastAsia="Times New Roman" w:hAnsi="Times New Roman" w:cs="Times New Roman"/>
          <w:sz w:val="24"/>
          <w:szCs w:val="24"/>
        </w:rPr>
        <w:t xml:space="preserve">uring </w:t>
      </w:r>
      <w:hyperlink r:id="rId16">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kind of fish species, annual production of a farm is the sum of annual production of each species.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w:t>
      </w:r>
      <w:r>
        <w:rPr>
          <w:rFonts w:ascii="Times New Roman" w:eastAsia="Times New Roman" w:hAnsi="Times New Roman" w:cs="Times New Roman"/>
          <w:sz w:val="24"/>
          <w:szCs w:val="24"/>
        </w:rPr>
        <w:t>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0"/>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7777777" w:rsidR="00FC5BD3" w:rsidRDefault="00CC2895">
            <w:pPr>
              <w:jc w:val="center"/>
              <w:rPr>
                <w:rFonts w:ascii="Times New Roman" w:eastAsia="Times New Roman" w:hAnsi="Times New Roman" w:cs="Times New Roman"/>
                <w:sz w:val="24"/>
                <w:szCs w:val="24"/>
              </w:rPr>
            </w:pPr>
            <w:hyperlink r:id="rId17">
              <w:r>
                <w:rPr>
                  <w:rFonts w:ascii="Times New Roman" w:eastAsia="Times New Roman" w:hAnsi="Times New Roman" w:cs="Times New Roman"/>
                  <w:noProof/>
                  <w:sz w:val="24"/>
                  <w:szCs w:val="24"/>
                </w:rPr>
                <w:drawing>
                  <wp:inline distT="19050" distB="19050" distL="19050" distR="19050" wp14:anchorId="3F8469A8" wp14:editId="55D63011">
                    <wp:extent cx="1498600" cy="495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498600" cy="4953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Times New Roman" w:hAnsi="Times New Roman" w:cs="Times New Roman"/>
                <w:sz w:val="24"/>
                <w:szCs w:val="24"/>
              </w:rPr>
              <w:t>Eq. 2</w:t>
            </w:r>
            <w:r w:rsidRPr="00F605E5">
              <w:rPr>
                <w:rFonts w:ascii="Times New Roman" w:eastAsia="Gungsuh" w:hAnsi="Times New Roman" w:cs="Times New Roman"/>
                <w:sz w:val="24"/>
                <w:szCs w:val="24"/>
              </w:rPr>
              <w:t>）</w:t>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 </w:t>
      </w:r>
      <w:hyperlink r:id="rId19">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(kg)is the weight of seawater inside each fish cage, it is calculated by </w:t>
      </w:r>
      <w:hyperlink r:id="rId21">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2">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26">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28">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29">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is the density of seawater. The area of fish cage is</w:t>
      </w:r>
      <w:r>
        <w:rPr>
          <w:rFonts w:ascii="Times New Roman" w:eastAsia="Times New Roman" w:hAnsi="Times New Roman" w:cs="Times New Roman"/>
          <w:sz w:val="24"/>
          <w:szCs w:val="24"/>
        </w:rPr>
        <w:t xml:space="preserve"> measured from satellite images and mean depth of cage is assumed 8 meters. </w:t>
      </w:r>
      <w:hyperlink r:id="rId30">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w:t>
      </w:r>
      <w:r>
        <w:rPr>
          <w:rFonts w:ascii="Times New Roman" w:eastAsia="Times New Roman" w:hAnsi="Times New Roman" w:cs="Times New Roman"/>
          <w:sz w:val="24"/>
          <w:szCs w:val="24"/>
        </w:rPr>
        <w:t xml:space="preserve"> the fish are available for harvest. 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Norm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parameter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value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yellow 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Heading2"/>
      </w:pPr>
      <w:bookmarkStart w:id="1" w:name="_1fob9te" w:colFirst="0" w:colLast="0"/>
      <w:bookmarkEnd w:id="1"/>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t>
      </w:r>
      <w:r>
        <w:rPr>
          <w:rFonts w:ascii="Times New Roman" w:eastAsia="Times New Roman" w:hAnsi="Times New Roman" w:cs="Times New Roman"/>
          <w:sz w:val="24"/>
          <w:szCs w:val="24"/>
        </w:rPr>
        <w:t>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CC2895">
            <w:pPr>
              <w:jc w:val="center"/>
              <w:rPr>
                <w:rFonts w:ascii="Times New Roman" w:eastAsia="Times New Roman" w:hAnsi="Times New Roman" w:cs="Times New Roman"/>
                <w:sz w:val="24"/>
                <w:szCs w:val="24"/>
              </w:rPr>
            </w:pPr>
            <w:hyperlink r:id="rId32">
              <w:r>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3</w:t>
            </w:r>
            <w:r w:rsidRPr="00F605E5">
              <w:rPr>
                <w:rFonts w:ascii="Times New Roman" w:eastAsia="Gungsuh" w:hAnsi="Times New Roman" w:cs="Times New Roman"/>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34">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36">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37">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38">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w:t>
      </w:r>
      <w:hyperlink r:id="rId40">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is the annual production, surface area and mean depth of each farm. The greater the water depth, the more easily the excretion is spread, and the bottom p</w:t>
      </w:r>
      <w:r>
        <w:rPr>
          <w:rFonts w:ascii="Times New Roman" w:eastAsia="Times New Roman" w:hAnsi="Times New Roman" w:cs="Times New Roman"/>
          <w:sz w:val="24"/>
          <w:szCs w:val="24"/>
        </w:rPr>
        <w:t xml:space="preserve">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Heading1"/>
      </w:pPr>
      <w:bookmarkStart w:id="2" w:name="_3znysh7" w:colFirst="0" w:colLast="0"/>
      <w:bookmarkEnd w:id="2"/>
      <w:r>
        <w:t>Materials</w:t>
      </w:r>
    </w:p>
    <w:p w14:paraId="32F5DC5F" w14:textId="77777777" w:rsidR="00FC5BD3" w:rsidRDefault="00FC5BD3" w:rsidP="00F605E5">
      <w:bookmarkStart w:id="3" w:name="_pvv72shfm635" w:colFirst="0" w:colLast="0"/>
      <w:bookmarkStart w:id="4" w:name="_bfr3h82syaz8" w:colFirst="0" w:colLast="0"/>
      <w:bookmarkEnd w:id="3"/>
      <w:bookmarkEnd w:id="4"/>
    </w:p>
    <w:p w14:paraId="1D13ECC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calculation period of this research is 2017. The Aquaculture Intensity Index (AII) app</w:t>
      </w:r>
      <w:r>
        <w:rPr>
          <w:rFonts w:ascii="Times New Roman" w:eastAsia="Times New Roman" w:hAnsi="Times New Roman" w:cs="Times New Roman"/>
          <w:sz w:val="24"/>
          <w:szCs w:val="24"/>
        </w:rPr>
        <w:t>roach is applied in the coastal area of Tsukumi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Heading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research area, the aquaculture farm is marked out by red and light blue polygons (see Fig. 2) based on the Aquaculture Database (</w:t>
      </w:r>
      <w:hyperlink r:id="rId42">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(CeisNet), Environmental Sensitivity Index (ESI) database (</w:t>
      </w:r>
      <w:hyperlink r:id="rId43">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xml:space="preserve">) and the Aquaculture </w:t>
      </w:r>
      <w:r>
        <w:rPr>
          <w:rFonts w:ascii="Times New Roman" w:eastAsia="Times New Roman" w:hAnsi="Times New Roman" w:cs="Times New Roman"/>
          <w:sz w:val="24"/>
          <w:szCs w:val="24"/>
        </w:rPr>
        <w:t>Survey Database (</w:t>
      </w:r>
      <w:hyperlink r:id="rId44">
        <w:r>
          <w:rPr>
            <w:rFonts w:ascii="Times New Roman" w:eastAsia="Times New Roman" w:hAnsi="Times New Roman" w:cs="Times New Roman"/>
            <w:color w:val="1155CC"/>
            <w:sz w:val="24"/>
            <w:szCs w:val="24"/>
            <w:u w:val="single"/>
          </w:rPr>
          <w:t>http://</w:t>
        </w:r>
      </w:hyperlink>
      <w:hyperlink r:id="rId45">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26 red polygons of which show the Yellowtail and Tuna farms. The topogr</w:t>
      </w:r>
      <w:r>
        <w:rPr>
          <w:rFonts w:ascii="Times New Roman" w:eastAsia="Times New Roman" w:hAnsi="Times New Roman" w:cs="Times New Roman"/>
          <w:sz w:val="24"/>
          <w:szCs w:val="24"/>
        </w:rPr>
        <w:t xml:space="preserve">aphy is integrated in a GIS based database from Japan Oceanographic Data Center (JODC, </w:t>
      </w:r>
      <w:hyperlink r:id="rId46">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w:t>
      </w:r>
      <w:r>
        <w:rPr>
          <w:rFonts w:ascii="Times New Roman" w:eastAsia="Times New Roman" w:hAnsi="Times New Roman" w:cs="Times New Roman"/>
          <w:sz w:val="24"/>
          <w:szCs w:val="24"/>
        </w:rPr>
        <w:t xml:space="preserve">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w:t>
      </w:r>
      <w:r>
        <w:rPr>
          <w:rFonts w:ascii="Times New Roman" w:eastAsia="Times New Roman" w:hAnsi="Times New Roman" w:cs="Times New Roman"/>
          <w:b/>
          <w:sz w:val="24"/>
          <w:szCs w:val="24"/>
        </w:rPr>
        <w:t>g. 1 Research area and the aquaculture farms.</w:t>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 An integrated GIS database of aquaculture farms. </w:t>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Heading2"/>
      </w:pPr>
      <w:bookmarkStart w:id="5" w:name="_87c4nwtw82e9" w:colFirst="0" w:colLast="0"/>
      <w:bookmarkEnd w:id="5"/>
      <w:r>
        <w:t xml:space="preserve">2) Aquaculture cage detection and counting </w:t>
      </w:r>
    </w:p>
    <w:p w14:paraId="72382E82" w14:textId="77777777"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w:t>
      </w:r>
      <w:r>
        <w:rPr>
          <w:rFonts w:ascii="Times New Roman" w:eastAsia="Times New Roman" w:hAnsi="Times New Roman" w:cs="Times New Roman"/>
          <w:sz w:val="24"/>
          <w:szCs w:val="24"/>
        </w:rPr>
        <w:t xml:space="preserve"> of aquaculture cages from a large number of satellite images is achieved by applying the Faster R-CNN framework based on the TensorFlow software library (TF-R-CNN)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The object detection technology is a primary application of deep learning in the field </w:t>
      </w:r>
      <w:r>
        <w:rPr>
          <w:rFonts w:ascii="Times New Roman" w:eastAsia="Times New Roman" w:hAnsi="Times New Roman" w:cs="Times New Roman"/>
          <w:sz w:val="24"/>
          <w:szCs w:val="24"/>
        </w:rPr>
        <w:t>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uses own training dataset with 150 satellite images be la</w:t>
      </w:r>
      <w:r>
        <w:rPr>
          <w:rFonts w:ascii="Times New Roman" w:eastAsia="Times New Roman" w:hAnsi="Times New Roman" w:cs="Times New Roman"/>
          <w:sz w:val="24"/>
          <w:szCs w:val="24"/>
        </w:rPr>
        <w:t>beled manually in advance. The target detection mission focuses on aquaculture cages in satellite images, in which two subtasks are included, one of which is to generate the classes information of aquaculture cages, namely the classification task, which wi</w:t>
      </w:r>
      <w:r>
        <w:rPr>
          <w:rFonts w:ascii="Times New Roman" w:eastAsia="Times New Roman" w:hAnsi="Times New Roman" w:cs="Times New Roman"/>
          <w:sz w:val="24"/>
          <w:szCs w:val="24"/>
        </w:rPr>
        <w:t>ll locate the aquaculture cage and distinguish the classes name of the cage, such as “square”(cyan bounding box), “round” (green bounding box) and “ship” (white bounding box) (see Fig.3). The second is to output the geographic location information of the t</w:t>
      </w:r>
      <w:r>
        <w:rPr>
          <w:rFonts w:ascii="Times New Roman" w:eastAsia="Times New Roman" w:hAnsi="Times New Roman" w:cs="Times New Roman"/>
          <w:sz w:val="24"/>
          <w:szCs w:val="24"/>
        </w:rPr>
        <w:t>arget, the positioning task, which will output the center latitude and longitude and scale of the bounding box. The area of the aquaculture cage will be estimated on the basis of the bounding box scale, and the number of aquaculture cages will be estimated</w:t>
      </w:r>
      <w:r>
        <w:rPr>
          <w:rFonts w:ascii="Times New Roman" w:eastAsia="Times New Roman" w:hAnsi="Times New Roman" w:cs="Times New Roman"/>
          <w:sz w:val="24"/>
          <w:szCs w:val="24"/>
        </w:rPr>
        <w:t xml:space="preserve">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3F73C11B">
            <wp:extent cx="4590414" cy="3290888"/>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4590414" cy="3290888"/>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6" w:name="_2et92p0" w:colFirst="0" w:colLast="0"/>
      <w:bookmarkEnd w:id="6"/>
    </w:p>
    <w:p w14:paraId="3E07B717" w14:textId="77777777" w:rsidR="00FC5BD3" w:rsidRDefault="00CC2895">
      <w:pPr>
        <w:pStyle w:val="Heading1"/>
        <w:jc w:val="both"/>
      </w:pPr>
      <w:r>
        <w:t>RESULTS AND DISCUSSION</w:t>
      </w:r>
    </w:p>
    <w:p w14:paraId="4907D368" w14:textId="77777777" w:rsidR="00FC5BD3" w:rsidRDefault="00FC5BD3" w:rsidP="00F605E5">
      <w:bookmarkStart w:id="7" w:name="_1t8qrcskd0o5" w:colFirst="0" w:colLast="0"/>
      <w:bookmarkEnd w:id="7"/>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0">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52">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54">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56">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58">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 </w:t>
      </w:r>
      <w:hyperlink r:id="rId60">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62">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p>
    <w:p w14:paraId="3A23494F" w14:textId="77777777" w:rsidR="00FC5BD3" w:rsidRDefault="00FC5BD3">
      <w:pPr>
        <w:jc w:val="both"/>
        <w:rPr>
          <w:rFonts w:ascii="Times New Roman" w:eastAsia="Times New Roman" w:hAnsi="Times New Roman" w:cs="Times New Roman"/>
          <w:sz w:val="24"/>
          <w:szCs w:val="24"/>
        </w:rPr>
      </w:pPr>
    </w:p>
    <w:p w14:paraId="76C040A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w:t>
      </w:r>
      <w:r>
        <w:rPr>
          <w:rFonts w:ascii="Times New Roman" w:eastAsia="Times New Roman" w:hAnsi="Times New Roman" w:cs="Times New Roman"/>
          <w:sz w:val="24"/>
          <w:szCs w:val="24"/>
        </w:rPr>
        <w:t>ed tuna production is 3.68% higher than the statistical production, as Table 2 shows, which indicates that the fish production model has excellent performance coupling with TF-R-CNN cage detection framework. The possible causes of the deviation may be caus</w:t>
      </w:r>
      <w:r>
        <w:rPr>
          <w:rFonts w:ascii="Times New Roman" w:eastAsia="Times New Roman" w:hAnsi="Times New Roman" w:cs="Times New Roman"/>
          <w:sz w:val="24"/>
          <w:szCs w:val="24"/>
        </w:rPr>
        <w:t>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lastRenderedPageBreak/>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2"/>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result is presented in the form of an Aquaculture Intensity Index (AII) map, as shown in Figure 4. 26 aquaculture farms are plotted in the form of a scatter points on a plane Cartesian coordinate system, of which the x axis is Farm water volume (</w:t>
      </w:r>
      <w:hyperlink r:id="rId64">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66">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7"/>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and y axis is Farm annual production (</w:t>
      </w:r>
      <w:hyperlink r:id="rId68">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69">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0"/>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bookmarkStart w:id="8" w:name="_GoBack"/>
      <w:bookmarkEnd w:id="8"/>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289F9BA4">
            <wp:extent cx="4752975" cy="4143375"/>
            <wp:effectExtent l="0" t="0" r="9525" b="952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71"/>
                    <a:srcRect t="456" r="8491" b="1"/>
                    <a:stretch/>
                  </pic:blipFill>
                  <pic:spPr bwMode="auto">
                    <a:xfrm>
                      <a:off x="0" y="0"/>
                      <a:ext cx="4752975" cy="4143375"/>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distribution of farm AII, there has only one farm has relative high intensity value which is greater than 1.00, while there are about two-thirds of the farms index are scattered between the range of 0.10 to 1.00, and another one-third are located </w:t>
      </w:r>
      <w:r>
        <w:rPr>
          <w:rFonts w:ascii="Times New Roman" w:eastAsia="Times New Roman" w:hAnsi="Times New Roman" w:cs="Times New Roman"/>
          <w:sz w:val="24"/>
          <w:szCs w:val="24"/>
        </w:rPr>
        <w:t>on the range between 0.01 to 0.10. The AII of aquaculture farms varies significantly, even reaching different orders of magnitude. This phenomenon indicates that the allocation farm cages and planning of fish harvest have big 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Heading1"/>
        <w:jc w:val="both"/>
      </w:pPr>
      <w:r>
        <w:lastRenderedPageBreak/>
        <w:t>CONCL</w:t>
      </w:r>
      <w:r>
        <w:t>USIONS</w:t>
      </w:r>
    </w:p>
    <w:p w14:paraId="059B3624" w14:textId="77777777" w:rsidR="00FC5BD3" w:rsidRDefault="00FC5BD3">
      <w:pPr>
        <w:jc w:val="both"/>
        <w:rPr>
          <w:rFonts w:ascii="Times New Roman" w:eastAsia="Times New Roman" w:hAnsi="Times New Roman" w:cs="Times New Roman"/>
          <w:sz w:val="24"/>
          <w:szCs w:val="24"/>
        </w:rPr>
      </w:pPr>
    </w:p>
    <w:p w14:paraId="2E78B05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stocking rate values used in this study are practice data, which are much higher than the standards in Sustainable Aquaculture Production Assurance Act. Take yellowtail as an example, the stocking density in practice is about five times the sta</w:t>
      </w:r>
      <w:r>
        <w:rPr>
          <w:rFonts w:ascii="Times New Roman" w:eastAsia="Times New Roman" w:hAnsi="Times New Roman" w:cs="Times New Roman"/>
          <w:sz w:val="24"/>
          <w:szCs w:val="24"/>
        </w:rPr>
        <w:t xml:space="preserve">ndard limit.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 xml:space="preserve">environmental standards and increasing food demands Therefore, it is important to assess the </w:t>
      </w:r>
      <w:r>
        <w:rPr>
          <w:rFonts w:ascii="Times New Roman" w:eastAsia="Times New Roman" w:hAnsi="Times New Roman" w:cs="Times New Roman"/>
          <w:sz w:val="24"/>
          <w:szCs w:val="24"/>
        </w:rPr>
        <w:t xml:space="preserve">capacity of the farm and maximize the aquaculture production within the </w:t>
      </w:r>
      <w:r>
        <w:rPr>
          <w:rFonts w:ascii="Times New Roman" w:eastAsia="Times New Roman" w:hAnsi="Times New Roman" w:cs="Times New Roman"/>
          <w:sz w:val="24"/>
          <w:szCs w:val="24"/>
        </w:rPr>
        <w:t>capac</w:t>
      </w:r>
      <w:r>
        <w:rPr>
          <w:rFonts w:ascii="Times New Roman" w:eastAsia="Times New Roman" w:hAnsi="Times New Roman" w:cs="Times New Roman"/>
          <w:sz w:val="24"/>
          <w:szCs w:val="24"/>
        </w:rPr>
        <w:t xml:space="preserve">ity to meet food demands. The result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finding an optimal aquaculture intensity index value will </w:t>
      </w:r>
      <w:r>
        <w:rPr>
          <w:rFonts w:ascii="Times New Roman" w:eastAsia="Times New Roman" w:hAnsi="Times New Roman" w:cs="Times New Roman"/>
          <w:sz w:val="24"/>
          <w:szCs w:val="24"/>
        </w:rPr>
        <w:t>be conducted, combining with water current and water quality information, such as total nitrogen and total phosphorus,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Heading1"/>
        <w:jc w:val="both"/>
      </w:pPr>
      <w:bookmarkStart w:id="9" w:name="_yts8407di2rj" w:colFirst="0" w:colLast="0"/>
      <w:bookmarkEnd w:id="9"/>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w:t>
      </w:r>
      <w:r>
        <w:rPr>
          <w:rFonts w:ascii="Times New Roman" w:eastAsia="Times New Roman" w:hAnsi="Times New Roman" w:cs="Times New Roman"/>
          <w:sz w:val="24"/>
          <w:szCs w:val="24"/>
        </w:rPr>
        <w:t>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Heading1"/>
        <w:jc w:val="both"/>
      </w:pPr>
      <w:r>
        <w:t>BIOG</w:t>
      </w:r>
      <w:r>
        <w:t xml:space="preserve">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Hongxia Gao is a Master course student at Department of Systems Innovation, Graduate School of Engineering, The University of Tokyo. Her main field of research area are making sustainability assessment of coastal and marine aquaculture in Japan, an</w:t>
      </w:r>
      <w:r>
        <w:rPr>
          <w:rFonts w:ascii="Times New Roman" w:eastAsia="Times New Roman" w:hAnsi="Times New Roman" w:cs="Times New Roman"/>
          <w:sz w:val="24"/>
          <w:szCs w:val="24"/>
        </w:rPr>
        <w:t xml:space="preserve">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Heading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w:t>
      </w:r>
      <w:r>
        <w:rPr>
          <w:rFonts w:ascii="Times New Roman" w:eastAsia="Times New Roman" w:hAnsi="Times New Roman" w:cs="Times New Roman"/>
          <w:sz w:val="24"/>
          <w:szCs w:val="24"/>
        </w:rPr>
        <w:t>.,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Ministr</w:t>
      </w:r>
      <w:r>
        <w:rPr>
          <w:rFonts w:ascii="Times New Roman" w:eastAsia="Times New Roman" w:hAnsi="Times New Roman" w:cs="Times New Roman"/>
          <w:sz w:val="24"/>
          <w:szCs w:val="24"/>
        </w:rPr>
        <w:t>y of Agriculture, Forestry and Fishieries (MAFF), “The Marine Aquaculture Production Statistics”. Minister's Secretariat Statistics Department Production Distribution Consumption Statistics Section of Ministry of Agriculture, Forestry and Fishieries. Acces</w:t>
      </w:r>
      <w:r>
        <w:rPr>
          <w:rFonts w:ascii="Times New Roman" w:eastAsia="Times New Roman" w:hAnsi="Times New Roman" w:cs="Times New Roman"/>
          <w:sz w:val="24"/>
          <w:szCs w:val="24"/>
        </w:rPr>
        <w:t xml:space="preserve">sed Aug. 2019. </w:t>
      </w:r>
      <w:hyperlink r:id="rId72">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Kunimatsu</w:t>
      </w:r>
      <w:proofErr w:type="spellEnd"/>
      <w:r>
        <w:rPr>
          <w:rFonts w:ascii="Times New Roman" w:eastAsia="Times New Roman" w:hAnsi="Times New Roman" w:cs="Times New Roman"/>
          <w:sz w:val="24"/>
          <w:szCs w:val="24"/>
        </w:rPr>
        <w:t xml:space="preserve">,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Gihodo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Shuppan</w:t>
      </w:r>
      <w:proofErr w:type="spellEnd"/>
      <w:r>
        <w:rPr>
          <w:rFonts w:ascii="Times New Roman" w:eastAsia="Times New Roman" w:hAnsi="Times New Roman" w:cs="Times New Roman"/>
          <w:sz w:val="24"/>
          <w:szCs w:val="24"/>
        </w:rPr>
        <w:t xml:space="preserve">, Tokyo. </w:t>
      </w:r>
      <w:r>
        <w:rPr>
          <w:rFonts w:ascii="Times New Roman" w:eastAsia="Times New Roman" w:hAnsi="Times New Roman" w:cs="Times New Roman"/>
          <w:sz w:val="24"/>
          <w:szCs w:val="24"/>
        </w:rPr>
        <w:t>(in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Rebecca, R.G., Halley, EF., Dietmar, G., Peter, K., Michael P., Michael, R., Steven, DG., and B</w:t>
      </w:r>
      <w:r>
        <w:rPr>
          <w:rFonts w:ascii="Times New Roman" w:eastAsia="Times New Roman" w:hAnsi="Times New Roman" w:cs="Times New Roman"/>
          <w:sz w:val="24"/>
          <w:szCs w:val="24"/>
        </w:rPr>
        <w:t>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Ren, S., He, K., </w:t>
      </w:r>
      <w:proofErr w:type="spellStart"/>
      <w:r>
        <w:rPr>
          <w:rFonts w:ascii="Times New Roman" w:eastAsia="Times New Roman" w:hAnsi="Times New Roman" w:cs="Times New Roman"/>
          <w:sz w:val="24"/>
          <w:szCs w:val="24"/>
        </w:rPr>
        <w:t>Girshick</w:t>
      </w:r>
      <w:proofErr w:type="spellEnd"/>
      <w:r>
        <w:rPr>
          <w:rFonts w:ascii="Times New Roman" w:eastAsia="Times New Roman" w:hAnsi="Times New Roman" w:cs="Times New Roman"/>
          <w:sz w:val="24"/>
          <w:szCs w:val="24"/>
        </w:rPr>
        <w:t>, R., &amp; Sun, J., 2015, Faster R-CNN: Towards real-time object detection with region proposal networks. In Advances in neural</w:t>
      </w:r>
      <w:r>
        <w:rPr>
          <w:rFonts w:ascii="Times New Roman" w:eastAsia="Times New Roman" w:hAnsi="Times New Roman" w:cs="Times New Roman"/>
          <w:sz w:val="24"/>
          <w:szCs w:val="24"/>
        </w:rPr>
        <w:t xml:space="preserve">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73"/>
      <w:headerReference w:type="first" r:id="rId74"/>
      <w:pgSz w:w="11906" w:h="16838"/>
      <w:pgMar w:top="1332" w:right="1134" w:bottom="1332"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DB912" w14:textId="77777777" w:rsidR="00CC2895" w:rsidRDefault="00CC2895">
      <w:r>
        <w:separator/>
      </w:r>
    </w:p>
  </w:endnote>
  <w:endnote w:type="continuationSeparator" w:id="0">
    <w:p w14:paraId="25F9ECF0" w14:textId="77777777" w:rsidR="00CC2895" w:rsidRDefault="00CC2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altName w:val="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07602" w14:textId="77777777" w:rsidR="00CC2895" w:rsidRDefault="00CC2895">
      <w:r>
        <w:separator/>
      </w:r>
    </w:p>
  </w:footnote>
  <w:footnote w:type="continuationSeparator" w:id="0">
    <w:p w14:paraId="435E12DC" w14:textId="77777777" w:rsidR="00CC2895" w:rsidRDefault="00CC2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44405F"/>
    <w:rsid w:val="006871C1"/>
    <w:rsid w:val="00845DAE"/>
    <w:rsid w:val="00CC2895"/>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05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c%250" TargetMode="External"/><Relationship Id="rId21" Type="http://schemas.openxmlformats.org/officeDocument/2006/relationships/hyperlink" Target="https://www.codecogs.com/eqnedit.php?latex=W_%7Bs%2Cc%7D%250" TargetMode="External"/><Relationship Id="rId42" Type="http://schemas.openxmlformats.org/officeDocument/2006/relationships/hyperlink" Target="http://www.yousyokugyojyou.net/index2a.htm" TargetMode="External"/><Relationship Id="rId47" Type="http://schemas.openxmlformats.org/officeDocument/2006/relationships/image" Target="media/image16.png"/><Relationship Id="rId63" Type="http://schemas.openxmlformats.org/officeDocument/2006/relationships/image" Target="media/image25.png"/><Relationship Id="rId68" Type="http://schemas.openxmlformats.org/officeDocument/2006/relationships/hyperlink" Target="https://www.codecogs.com/eqnedit.php?latex=p%250" TargetMode="External"/><Relationship Id="rId2" Type="http://schemas.openxmlformats.org/officeDocument/2006/relationships/settings" Target="settings.xml"/><Relationship Id="rId16" Type="http://schemas.openxmlformats.org/officeDocument/2006/relationships/hyperlink" Target="https://www.codecogs.com/eqnedit.php?latex=T_%7Bs%7D%250" TargetMode="External"/><Relationship Id="rId29" Type="http://schemas.openxmlformats.org/officeDocument/2006/relationships/hyperlink" Target="https://www.codecogs.com/eqnedit.php?latex=%5Crho%250" TargetMode="External"/><Relationship Id="rId11" Type="http://schemas.openxmlformats.org/officeDocument/2006/relationships/image" Target="media/image3.png"/><Relationship Id="rId24" Type="http://schemas.openxmlformats.org/officeDocument/2006/relationships/hyperlink" Target="https://www.codecogs.com/eqnedit.php?latex=V_%7Bs%2Cc%7D%250" TargetMode="External"/><Relationship Id="rId32" Type="http://schemas.openxmlformats.org/officeDocument/2006/relationships/hyperlink" Target="https://www.codecogs.com/eqnedit.php?latex=I%3D%5Cfrac%7Bp%7D%7BA%20%5Ctimes%20%5Cbar%7BH%7D%7D%250" TargetMode="External"/><Relationship Id="rId37" Type="http://schemas.openxmlformats.org/officeDocument/2006/relationships/hyperlink" Target="https://www.codecogs.com/eqnedit.php?latex=p%250" TargetMode="External"/><Relationship Id="rId40" Type="http://schemas.openxmlformats.org/officeDocument/2006/relationships/hyperlink" Target="https://www.codecogs.com/eqnedit.php?latex=%5Cbar%7BH%7D%250" TargetMode="External"/><Relationship Id="rId45" Type="http://schemas.openxmlformats.org/officeDocument/2006/relationships/hyperlink" Target="http://www.yousyokugyojyou.net/" TargetMode="External"/><Relationship Id="rId53" Type="http://schemas.openxmlformats.org/officeDocument/2006/relationships/image" Target="media/image20.png"/><Relationship Id="rId58" Type="http://schemas.openxmlformats.org/officeDocument/2006/relationships/hyperlink" Target="https://www.codecogs.com/eqnedit.php?latex=f%250" TargetMode="External"/><Relationship Id="rId66" Type="http://schemas.openxmlformats.org/officeDocument/2006/relationships/hyperlink" Target="https://www.codecogs.com/eqnedit.php?latex=m%5E%7B3%7D%250" TargetMode="External"/><Relationship Id="rId74" Type="http://schemas.openxmlformats.org/officeDocument/2006/relationships/header" Target="header2.xml"/><Relationship Id="rId5" Type="http://schemas.openxmlformats.org/officeDocument/2006/relationships/endnotes" Target="endnotes.xml"/><Relationship Id="rId61" Type="http://schemas.openxmlformats.org/officeDocument/2006/relationships/image" Target="media/image24.png"/><Relationship Id="rId19" Type="http://schemas.openxmlformats.org/officeDocument/2006/relationships/hyperlink" Target="https://www.codecogs.com/eqnedit.php?latex=W_%7Bs%2Cc%7D%250" TargetMode="External"/><Relationship Id="rId14" Type="http://schemas.openxmlformats.org/officeDocument/2006/relationships/hyperlink" Target="https://www.codecogs.com/eqnedit.php?latex=P_%7Bs%7D%250" TargetMode="External"/><Relationship Id="rId22" Type="http://schemas.openxmlformats.org/officeDocument/2006/relationships/hyperlink" Target="https://www.codecogs.com/eqnedit.php?latex=%5Crho%250" TargetMode="External"/><Relationship Id="rId27" Type="http://schemas.openxmlformats.org/officeDocument/2006/relationships/image" Target="media/image10.png"/><Relationship Id="rId30" Type="http://schemas.openxmlformats.org/officeDocument/2006/relationships/hyperlink" Target="https://www.codecogs.com/eqnedit.php?latex=R_%7Bs%7D%250" TargetMode="External"/><Relationship Id="rId35" Type="http://schemas.openxmlformats.org/officeDocument/2006/relationships/image" Target="media/image13.png"/><Relationship Id="rId43" Type="http://schemas.openxmlformats.org/officeDocument/2006/relationships/hyperlink" Target="https://www1.kaiho.mlit.go.jp/JODC/ceisnet/index.html" TargetMode="External"/><Relationship Id="rId48" Type="http://schemas.openxmlformats.org/officeDocument/2006/relationships/image" Target="media/image17.png"/><Relationship Id="rId56" Type="http://schemas.openxmlformats.org/officeDocument/2006/relationships/hyperlink" Target="https://www.codecogs.com/eqnedit.php?latex=T%250" TargetMode="External"/><Relationship Id="rId64" Type="http://schemas.openxmlformats.org/officeDocument/2006/relationships/hyperlink" Target="https://www.codecogs.com/eqnedit.php?latex=A%20%5Ctimes%20%5Cbar%7BH%7D%250" TargetMode="External"/><Relationship Id="rId69" Type="http://schemas.openxmlformats.org/officeDocument/2006/relationships/hyperlink" Target="https://www.codecogs.com/eqnedit.php?latex=kg%250" TargetMode="External"/><Relationship Id="rId8" Type="http://schemas.openxmlformats.org/officeDocument/2006/relationships/hyperlink" Target="https://www.codecogs.com/eqnedit.php?latex=p%250" TargetMode="External"/><Relationship Id="rId51" Type="http://schemas.openxmlformats.org/officeDocument/2006/relationships/image" Target="media/image19.png"/><Relationship Id="rId72" Type="http://schemas.openxmlformats.org/officeDocument/2006/relationships/hyperlink" Target="http://www.maff.go.jp/j/tokei/kouhyou/kaimen_gyosei/" TargetMode="External"/><Relationship Id="rId3" Type="http://schemas.openxmlformats.org/officeDocument/2006/relationships/webSettings" Target="webSettings.xml"/><Relationship Id="rId12" Type="http://schemas.openxmlformats.org/officeDocument/2006/relationships/hyperlink" Target="https://www.codecogs.com/eqnedit.php?latex=s%250" TargetMode="External"/><Relationship Id="rId17" Type="http://schemas.openxmlformats.org/officeDocument/2006/relationships/hyperlink" Target="https://www.codecogs.com/eqnedit.php?latex=P_%7Bs%7D%3D%5Csum_%7Bc%3D1%7D%5E%7BCage%7D%5Cleft%20(%20W_%7Bs%2Cc%7D%20%5Ctimes%20R_%7Bs%7D%20%5Cright%20)%250"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https://www.codecogs.com/eqnedit.php?latex=A%250" TargetMode="External"/><Relationship Id="rId46" Type="http://schemas.openxmlformats.org/officeDocument/2006/relationships/hyperlink" Target="https://www.jodc.go.jp/jodcweb/index_j.html" TargetMode="External"/><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hyperlink" Target="https://www.codecogs.com/eqnedit.php?latex=Y%250" TargetMode="External"/><Relationship Id="rId62" Type="http://schemas.openxmlformats.org/officeDocument/2006/relationships/hyperlink" Target="https://www.codecogs.com/eqnedit.php?latex=F_%7BT%7D%250" TargetMode="External"/><Relationship Id="rId70" Type="http://schemas.openxmlformats.org/officeDocument/2006/relationships/image" Target="media/image28.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decogs.com/eqnedit.php?latex=p%3D%5Csum_%7Bs%3D1%7D%5E%7BSpecies%7D%5Cleft%20(%20%5Cfrac%7B%20P_%7Bs%7D%20%7D%7BT_%7Bs%7D%7D%20%5Cright%20)%250"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www.codecogs.com/eqnedit.php?latex=V_%7Bs%2Cc%7D%250" TargetMode="External"/><Relationship Id="rId36" Type="http://schemas.openxmlformats.org/officeDocument/2006/relationships/hyperlink" Target="https://www.codecogs.com/eqnedit.php?latex=I%250" TargetMode="External"/><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hyperlink" Target="https://www.codecogs.com/eqnedit.php?latex=T_%7Bs%7D%250" TargetMode="External"/><Relationship Id="rId31" Type="http://schemas.openxmlformats.org/officeDocument/2006/relationships/image" Target="media/image11.png"/><Relationship Id="rId44" Type="http://schemas.openxmlformats.org/officeDocument/2006/relationships/hyperlink" Target="http://www.yousyokugyojyou.net/gyojyo/gyojyodatabase.php" TargetMode="External"/><Relationship Id="rId52" Type="http://schemas.openxmlformats.org/officeDocument/2006/relationships/hyperlink" Target="https://www.codecogs.com/eqnedit.php?latex=%5Csum_%7Bf%3D1%7D%5E%7BF_%7BT%7D%7DP_%7BT%2Cf%7D%250" TargetMode="External"/><Relationship Id="rId60" Type="http://schemas.openxmlformats.org/officeDocument/2006/relationships/hyperlink" Target="https://www.codecogs.com/eqnedit.php?latex=F_%7BY%7D%250" TargetMode="External"/><Relationship Id="rId65" Type="http://schemas.openxmlformats.org/officeDocument/2006/relationships/image" Target="media/image26.png"/><Relationship Id="rId73"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4.png"/><Relationship Id="rId34" Type="http://schemas.openxmlformats.org/officeDocument/2006/relationships/hyperlink" Target="https://www.codecogs.com/eqnedit.php?latex=I%250" TargetMode="External"/><Relationship Id="rId50" Type="http://schemas.openxmlformats.org/officeDocument/2006/relationships/hyperlink" Target="https://www.codecogs.com/eqnedit.php?latex=%5Csum_%7Bf%3D1%7D%5E%7BF_%7BY%7D%7DP_%7BY%2Cf%7D%250" TargetMode="External"/><Relationship Id="rId55" Type="http://schemas.openxmlformats.org/officeDocument/2006/relationships/image" Target="media/image21.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2849</Words>
  <Characters>16244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Yulong</dc:creator>
  <cp:lastModifiedBy>Wang Yulong</cp:lastModifiedBy>
  <cp:revision>7</cp:revision>
  <cp:lastPrinted>2019-09-14T22:48:00Z</cp:lastPrinted>
  <dcterms:created xsi:type="dcterms:W3CDTF">2019-09-14T22:39:00Z</dcterms:created>
  <dcterms:modified xsi:type="dcterms:W3CDTF">2019-09-14T22:50:00Z</dcterms:modified>
</cp:coreProperties>
</file>