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54E" w:rsidRDefault="0054354E" w:rsidP="0054354E">
      <w:pPr>
        <w:spacing w:line="440" w:lineRule="exact"/>
        <w:jc w:val="center"/>
        <w:rPr>
          <w:rFonts w:ascii="Times New Roman" w:hAnsi="Times New Roman"/>
          <w:b/>
          <w:sz w:val="30"/>
          <w:szCs w:val="30"/>
        </w:rPr>
      </w:pPr>
      <w:r>
        <w:rPr>
          <w:rFonts w:ascii="Times New Roman" w:hAnsi="Times New Roman"/>
          <w:b/>
          <w:sz w:val="30"/>
          <w:szCs w:val="30"/>
        </w:rPr>
        <w:t xml:space="preserve">Air Pollution and Investor Gambling Preference: Evidence from Stock Market in China </w:t>
      </w:r>
    </w:p>
    <w:p w:rsidR="0054354E" w:rsidRPr="007E4F8B" w:rsidRDefault="0054354E" w:rsidP="0054354E">
      <w:pPr>
        <w:spacing w:line="440" w:lineRule="exact"/>
        <w:jc w:val="center"/>
        <w:rPr>
          <w:rFonts w:ascii="Times New Roman" w:hAnsi="Times New Roman"/>
          <w:b/>
          <w:sz w:val="30"/>
          <w:szCs w:val="30"/>
        </w:rPr>
      </w:pPr>
    </w:p>
    <w:p w:rsidR="0054354E" w:rsidRPr="007E4F8B" w:rsidRDefault="0054354E" w:rsidP="0054354E">
      <w:pPr>
        <w:numPr>
          <w:ilvl w:val="0"/>
          <w:numId w:val="1"/>
        </w:numPr>
        <w:spacing w:after="120" w:line="440" w:lineRule="exact"/>
        <w:ind w:left="357" w:hanging="357"/>
        <w:rPr>
          <w:rFonts w:ascii="Times New Roman" w:hAnsi="Times New Roman"/>
          <w:b/>
          <w:sz w:val="28"/>
          <w:szCs w:val="24"/>
        </w:rPr>
      </w:pPr>
      <w:r w:rsidRPr="007E4F8B">
        <w:rPr>
          <w:rFonts w:ascii="Times New Roman" w:hAnsi="Times New Roman"/>
          <w:b/>
          <w:sz w:val="28"/>
          <w:szCs w:val="24"/>
        </w:rPr>
        <w:t>Introduction</w:t>
      </w:r>
    </w:p>
    <w:p w:rsidR="0054354E" w:rsidRPr="0046560E" w:rsidRDefault="0054354E" w:rsidP="0054354E">
      <w:pPr>
        <w:spacing w:line="440" w:lineRule="exact"/>
        <w:ind w:firstLine="284"/>
        <w:jc w:val="center"/>
        <w:rPr>
          <w:rFonts w:ascii="Times New Roman" w:hAnsi="Times New Roman"/>
          <w:i/>
          <w:sz w:val="24"/>
          <w:szCs w:val="24"/>
        </w:rPr>
      </w:pPr>
      <w:r w:rsidRPr="0046560E">
        <w:rPr>
          <w:rFonts w:ascii="Times New Roman" w:hAnsi="Times New Roman"/>
          <w:i/>
          <w:sz w:val="24"/>
          <w:szCs w:val="24"/>
        </w:rPr>
        <w:t>Money won is twice as sweet as money earned.</w:t>
      </w:r>
    </w:p>
    <w:p w:rsidR="0054354E" w:rsidRPr="00183F3D" w:rsidRDefault="0054354E" w:rsidP="0054354E">
      <w:pPr>
        <w:pStyle w:val="a5"/>
        <w:wordWrap w:val="0"/>
        <w:spacing w:line="440" w:lineRule="exact"/>
        <w:ind w:left="644" w:firstLineChars="0" w:firstLine="0"/>
        <w:jc w:val="right"/>
        <w:rPr>
          <w:rFonts w:ascii="Times New Roman" w:hAnsi="Times New Roman"/>
          <w:sz w:val="24"/>
          <w:szCs w:val="24"/>
        </w:rPr>
      </w:pPr>
      <w:r>
        <w:rPr>
          <w:rFonts w:ascii="Times New Roman" w:hAnsi="Times New Roman" w:hint="eastAsia"/>
          <w:sz w:val="24"/>
          <w:szCs w:val="24"/>
        </w:rPr>
        <w:t>-</w:t>
      </w:r>
      <w:r>
        <w:rPr>
          <w:rFonts w:ascii="Times New Roman" w:hAnsi="Times New Roman"/>
          <w:sz w:val="24"/>
          <w:szCs w:val="24"/>
        </w:rPr>
        <w:t xml:space="preserve">From the movie The Color of The Money </w:t>
      </w:r>
    </w:p>
    <w:p w:rsidR="0054354E" w:rsidRDefault="0054354E" w:rsidP="0054354E">
      <w:pPr>
        <w:spacing w:line="440" w:lineRule="exact"/>
        <w:ind w:firstLineChars="100" w:firstLine="240"/>
        <w:rPr>
          <w:rFonts w:ascii="Times New Roman" w:hAnsi="Times New Roman"/>
          <w:sz w:val="24"/>
          <w:szCs w:val="24"/>
        </w:rPr>
      </w:pPr>
      <w:r>
        <w:rPr>
          <w:rFonts w:ascii="Times New Roman" w:hAnsi="Times New Roman"/>
          <w:sz w:val="24"/>
          <w:szCs w:val="24"/>
        </w:rPr>
        <w:t>Modern portfolio theory (</w:t>
      </w:r>
      <w:r w:rsidRPr="00ED6A16">
        <w:rPr>
          <w:rFonts w:ascii="Times New Roman" w:hAnsi="Times New Roman"/>
          <w:sz w:val="24"/>
          <w:szCs w:val="24"/>
        </w:rPr>
        <w:t>Markowitz, 1952; Sharpe, 1964)</w:t>
      </w:r>
      <w:r>
        <w:rPr>
          <w:rFonts w:ascii="Times New Roman" w:hAnsi="Times New Roman"/>
          <w:sz w:val="24"/>
          <w:szCs w:val="24"/>
        </w:rPr>
        <w:t xml:space="preserve"> relies on the risk averse assumption. However, instead of diversifying optimally </w:t>
      </w:r>
      <w:r w:rsidRPr="00ED6A16">
        <w:rPr>
          <w:rFonts w:ascii="Times New Roman" w:hAnsi="Times New Roman"/>
          <w:sz w:val="24"/>
          <w:szCs w:val="24"/>
        </w:rPr>
        <w:t>by taking into account the</w:t>
      </w:r>
      <w:r>
        <w:rPr>
          <w:rFonts w:ascii="Times New Roman" w:hAnsi="Times New Roman"/>
          <w:sz w:val="24"/>
          <w:szCs w:val="24"/>
        </w:rPr>
        <w:t xml:space="preserve"> </w:t>
      </w:r>
      <w:r w:rsidRPr="00ED6A16">
        <w:rPr>
          <w:rFonts w:ascii="Times New Roman" w:hAnsi="Times New Roman"/>
          <w:sz w:val="24"/>
          <w:szCs w:val="24"/>
        </w:rPr>
        <w:t>expected returns and correlation of assets</w:t>
      </w:r>
      <w:r>
        <w:rPr>
          <w:rFonts w:ascii="Times New Roman" w:hAnsi="Times New Roman"/>
          <w:sz w:val="24"/>
          <w:szCs w:val="24"/>
        </w:rPr>
        <w:t xml:space="preserve">, in reality, the speculative needs is so universe and rare people invest based on the principles of portfolio theories. The underneath gambling preference has been linked to personal characteristics, social and economic factors, etc. </w:t>
      </w:r>
      <w:r w:rsidRPr="004F2C42">
        <w:rPr>
          <w:rFonts w:ascii="Times New Roman" w:hAnsi="Times New Roman"/>
          <w:sz w:val="24"/>
          <w:szCs w:val="24"/>
        </w:rPr>
        <w:t xml:space="preserve">Many experimental studies </w:t>
      </w:r>
      <w:r>
        <w:rPr>
          <w:rFonts w:ascii="Times New Roman" w:hAnsi="Times New Roman"/>
          <w:sz w:val="24"/>
          <w:szCs w:val="24"/>
        </w:rPr>
        <w:t>(</w:t>
      </w:r>
      <w:r w:rsidRPr="002F0A58">
        <w:rPr>
          <w:rFonts w:ascii="Times New Roman" w:hAnsi="Times New Roman"/>
          <w:sz w:val="24"/>
          <w:szCs w:val="24"/>
        </w:rPr>
        <w:t>Knutson et al.</w:t>
      </w:r>
      <w:r>
        <w:rPr>
          <w:rFonts w:ascii="Times New Roman" w:hAnsi="Times New Roman"/>
          <w:sz w:val="24"/>
          <w:szCs w:val="24"/>
        </w:rPr>
        <w:t>, 2008;</w:t>
      </w:r>
      <w:r w:rsidRPr="001870F5">
        <w:rPr>
          <w:rFonts w:ascii="Times New Roman" w:hAnsi="Times New Roman"/>
          <w:sz w:val="24"/>
          <w:szCs w:val="24"/>
        </w:rPr>
        <w:t xml:space="preserve"> </w:t>
      </w:r>
      <w:proofErr w:type="spellStart"/>
      <w:r w:rsidRPr="002F0A58">
        <w:rPr>
          <w:rFonts w:ascii="Times New Roman" w:hAnsi="Times New Roman"/>
          <w:sz w:val="24"/>
          <w:szCs w:val="24"/>
        </w:rPr>
        <w:t>Kuhnen</w:t>
      </w:r>
      <w:proofErr w:type="spellEnd"/>
      <w:r w:rsidRPr="002F0A58">
        <w:rPr>
          <w:rFonts w:ascii="Times New Roman" w:hAnsi="Times New Roman"/>
          <w:sz w:val="24"/>
          <w:szCs w:val="24"/>
        </w:rPr>
        <w:t xml:space="preserve"> and Knutson</w:t>
      </w:r>
      <w:r>
        <w:rPr>
          <w:rFonts w:ascii="Times New Roman" w:hAnsi="Times New Roman"/>
          <w:sz w:val="24"/>
          <w:szCs w:val="24"/>
        </w:rPr>
        <w:t xml:space="preserve">, </w:t>
      </w:r>
      <w:r w:rsidRPr="002F0A58">
        <w:rPr>
          <w:rFonts w:ascii="Times New Roman" w:hAnsi="Times New Roman"/>
          <w:sz w:val="24"/>
          <w:szCs w:val="24"/>
        </w:rPr>
        <w:t>2011)</w:t>
      </w:r>
      <w:r>
        <w:rPr>
          <w:rFonts w:ascii="Times New Roman" w:hAnsi="Times New Roman" w:hint="eastAsia"/>
          <w:sz w:val="24"/>
          <w:szCs w:val="24"/>
        </w:rPr>
        <w:t xml:space="preserve"> </w:t>
      </w:r>
      <w:r w:rsidRPr="004F2C42">
        <w:rPr>
          <w:rFonts w:ascii="Times New Roman" w:hAnsi="Times New Roman"/>
          <w:sz w:val="24"/>
          <w:szCs w:val="24"/>
        </w:rPr>
        <w:t>also believe that good mood would encourage people in risk-taking behavior due to the rise in risk tolerance, but there are few empirical evidence. One reason is the difficulty in measuring the variation in emotions, considering the subjectivity. We su</w:t>
      </w:r>
      <w:r>
        <w:rPr>
          <w:rFonts w:ascii="Times New Roman" w:hAnsi="Times New Roman"/>
          <w:sz w:val="24"/>
          <w:szCs w:val="24"/>
        </w:rPr>
        <w:t>ppose that, as a salient element of citizens’ daily life, the variation in the purity of each breath they take in could either delight or depress themselves, which consequently alters their investment decisions in the stock market, specifically the propensity to buy risky stocks. With a unique database provided by the Shanghai Stock Exchange, we can examine this conjecture by investigating all the trading records of Chinese nationwide investors during 2013 to 2016.</w:t>
      </w:r>
    </w:p>
    <w:p w:rsidR="0054354E" w:rsidRDefault="0054354E" w:rsidP="0054354E">
      <w:pPr>
        <w:spacing w:line="440" w:lineRule="exact"/>
        <w:ind w:firstLine="284"/>
        <w:rPr>
          <w:rFonts w:ascii="Times New Roman" w:hAnsi="Times New Roman"/>
          <w:sz w:val="24"/>
          <w:szCs w:val="24"/>
        </w:rPr>
      </w:pPr>
      <w:r>
        <w:rPr>
          <w:rFonts w:ascii="Times New Roman" w:hAnsi="Times New Roman"/>
          <w:sz w:val="24"/>
          <w:szCs w:val="24"/>
        </w:rPr>
        <w:t>T</w:t>
      </w:r>
      <w:r>
        <w:rPr>
          <w:rFonts w:ascii="Times New Roman" w:hAnsi="Times New Roman" w:hint="eastAsia"/>
          <w:sz w:val="24"/>
          <w:szCs w:val="24"/>
        </w:rPr>
        <w:t xml:space="preserve">he </w:t>
      </w:r>
      <w:r>
        <w:rPr>
          <w:rFonts w:ascii="Times New Roman" w:hAnsi="Times New Roman"/>
          <w:sz w:val="24"/>
          <w:szCs w:val="24"/>
        </w:rPr>
        <w:t>major contribution of the project is to introduce an important non-economic variable – air quality and prove the link between mood and investors’ risk-taking behavior. Though experimental evidence on attitude to risk has been accumulated, according to our knowledge, we are the first to empirically test this inference in a real market setting. Besides, m</w:t>
      </w:r>
      <w:r w:rsidRPr="007C079E">
        <w:rPr>
          <w:rFonts w:ascii="Times New Roman" w:hAnsi="Times New Roman"/>
          <w:sz w:val="24"/>
          <w:szCs w:val="24"/>
        </w:rPr>
        <w:t xml:space="preserve">ost cities suffer </w:t>
      </w:r>
      <w:r>
        <w:rPr>
          <w:rFonts w:ascii="Times New Roman" w:hAnsi="Times New Roman"/>
          <w:sz w:val="24"/>
          <w:szCs w:val="24"/>
        </w:rPr>
        <w:t>air</w:t>
      </w:r>
      <w:r w:rsidRPr="007C079E">
        <w:rPr>
          <w:rFonts w:ascii="Times New Roman" w:hAnsi="Times New Roman"/>
          <w:sz w:val="24"/>
          <w:szCs w:val="24"/>
        </w:rPr>
        <w:t xml:space="preserve"> problems and “gray smog” has become a nationwide heat</w:t>
      </w:r>
      <w:r>
        <w:rPr>
          <w:rFonts w:ascii="Times New Roman" w:hAnsi="Times New Roman"/>
          <w:sz w:val="24"/>
          <w:szCs w:val="24"/>
        </w:rPr>
        <w:t xml:space="preserve">ed topic in China. The </w:t>
      </w:r>
      <w:r w:rsidRPr="00CB06FC">
        <w:rPr>
          <w:rFonts w:ascii="Times New Roman" w:hAnsi="Times New Roman"/>
          <w:sz w:val="24"/>
          <w:szCs w:val="24"/>
        </w:rPr>
        <w:t>adverse effects in terms of air pollution</w:t>
      </w:r>
      <w:r>
        <w:rPr>
          <w:rFonts w:ascii="Times New Roman" w:hAnsi="Times New Roman"/>
          <w:sz w:val="24"/>
          <w:szCs w:val="24"/>
        </w:rPr>
        <w:t xml:space="preserve"> is gaining attention and we try to explore its economic implications in microeconomics from an original perspective.</w:t>
      </w:r>
    </w:p>
    <w:p w:rsidR="0054354E" w:rsidRDefault="0054354E" w:rsidP="0054354E">
      <w:pPr>
        <w:spacing w:line="440" w:lineRule="exact"/>
        <w:ind w:firstLine="284"/>
        <w:rPr>
          <w:rFonts w:ascii="Times New Roman" w:hAnsi="Times New Roman"/>
          <w:sz w:val="24"/>
          <w:szCs w:val="24"/>
        </w:rPr>
      </w:pPr>
      <w:r>
        <w:rPr>
          <w:rFonts w:ascii="Times New Roman" w:hAnsi="Times New Roman"/>
          <w:sz w:val="24"/>
          <w:szCs w:val="24"/>
        </w:rPr>
        <w:t>Secondly, mood is believed to have an impact on equity returns (</w:t>
      </w:r>
      <w:r w:rsidRPr="002F0A58">
        <w:rPr>
          <w:rFonts w:ascii="Times New Roman" w:hAnsi="Times New Roman"/>
          <w:sz w:val="24"/>
          <w:szCs w:val="24"/>
        </w:rPr>
        <w:t>Saunders</w:t>
      </w:r>
      <w:r>
        <w:rPr>
          <w:rFonts w:ascii="Times New Roman" w:hAnsi="Times New Roman"/>
          <w:sz w:val="24"/>
          <w:szCs w:val="24"/>
        </w:rPr>
        <w:t xml:space="preserve">, </w:t>
      </w:r>
      <w:r w:rsidRPr="002F0A58">
        <w:rPr>
          <w:rFonts w:ascii="Times New Roman" w:hAnsi="Times New Roman"/>
          <w:sz w:val="24"/>
          <w:szCs w:val="24"/>
        </w:rPr>
        <w:t>1993</w:t>
      </w:r>
      <w:r>
        <w:rPr>
          <w:rFonts w:ascii="Times New Roman" w:hAnsi="Times New Roman"/>
          <w:sz w:val="24"/>
          <w:szCs w:val="24"/>
        </w:rPr>
        <w:t>;</w:t>
      </w:r>
      <w:r w:rsidRPr="0086264E">
        <w:rPr>
          <w:rFonts w:ascii="Times New Roman" w:hAnsi="Times New Roman"/>
          <w:sz w:val="24"/>
          <w:szCs w:val="24"/>
        </w:rPr>
        <w:t xml:space="preserve"> </w:t>
      </w:r>
      <w:proofErr w:type="spellStart"/>
      <w:r w:rsidRPr="002F0A58">
        <w:rPr>
          <w:rFonts w:ascii="Times New Roman" w:hAnsi="Times New Roman"/>
          <w:sz w:val="24"/>
          <w:szCs w:val="24"/>
        </w:rPr>
        <w:t>Hirshleifer</w:t>
      </w:r>
      <w:proofErr w:type="spellEnd"/>
      <w:r w:rsidRPr="002F0A58">
        <w:rPr>
          <w:rFonts w:ascii="Times New Roman" w:hAnsi="Times New Roman"/>
          <w:sz w:val="24"/>
          <w:szCs w:val="24"/>
        </w:rPr>
        <w:t xml:space="preserve"> and Shumway</w:t>
      </w:r>
      <w:r>
        <w:rPr>
          <w:rFonts w:ascii="Times New Roman" w:hAnsi="Times New Roman"/>
          <w:sz w:val="24"/>
          <w:szCs w:val="24"/>
        </w:rPr>
        <w:t xml:space="preserve">, 2003) and by attributing this to deviation in </w:t>
      </w:r>
      <w:r w:rsidR="003908A3">
        <w:rPr>
          <w:rFonts w:ascii="Times New Roman" w:hAnsi="Times New Roman"/>
          <w:sz w:val="24"/>
          <w:szCs w:val="24"/>
        </w:rPr>
        <w:t>trading</w:t>
      </w:r>
      <w:r>
        <w:rPr>
          <w:rFonts w:ascii="Times New Roman" w:hAnsi="Times New Roman"/>
          <w:sz w:val="24"/>
          <w:szCs w:val="24"/>
        </w:rPr>
        <w:t xml:space="preserve"> behavior, we may explain the anomaly in the market. I</w:t>
      </w:r>
      <w:r>
        <w:rPr>
          <w:rFonts w:ascii="Times New Roman" w:hAnsi="Times New Roman" w:hint="eastAsia"/>
          <w:sz w:val="24"/>
          <w:szCs w:val="24"/>
        </w:rPr>
        <w:t xml:space="preserve">n </w:t>
      </w:r>
      <w:r>
        <w:rPr>
          <w:rFonts w:ascii="Times New Roman" w:hAnsi="Times New Roman"/>
          <w:sz w:val="24"/>
          <w:szCs w:val="24"/>
        </w:rPr>
        <w:t xml:space="preserve">light of growing evidence in investors’ irrational behavior, finance has incorporated sentiment-related behavior biases to the classic, traditional pricing model </w:t>
      </w:r>
      <w:r>
        <w:rPr>
          <w:rFonts w:ascii="Times New Roman" w:hAnsi="Times New Roman"/>
          <w:sz w:val="24"/>
          <w:szCs w:val="24"/>
        </w:rPr>
        <w:lastRenderedPageBreak/>
        <w:t>(</w:t>
      </w:r>
      <w:proofErr w:type="spellStart"/>
      <w:r>
        <w:rPr>
          <w:rFonts w:ascii="Times New Roman" w:hAnsi="Times New Roman"/>
          <w:sz w:val="24"/>
          <w:szCs w:val="24"/>
        </w:rPr>
        <w:t>Barberis</w:t>
      </w:r>
      <w:proofErr w:type="spellEnd"/>
      <w:r>
        <w:rPr>
          <w:rFonts w:ascii="Times New Roman" w:hAnsi="Times New Roman"/>
          <w:sz w:val="24"/>
          <w:szCs w:val="24"/>
        </w:rPr>
        <w:t xml:space="preserve">, Shleifer, and </w:t>
      </w:r>
      <w:proofErr w:type="spellStart"/>
      <w:r>
        <w:rPr>
          <w:rFonts w:ascii="Times New Roman" w:hAnsi="Times New Roman"/>
          <w:sz w:val="24"/>
          <w:szCs w:val="24"/>
        </w:rPr>
        <w:t>Vishny</w:t>
      </w:r>
      <w:proofErr w:type="spellEnd"/>
      <w:r>
        <w:rPr>
          <w:rFonts w:ascii="Times New Roman" w:hAnsi="Times New Roman"/>
          <w:sz w:val="24"/>
          <w:szCs w:val="24"/>
        </w:rPr>
        <w:t xml:space="preserve">, 1998; Baker and </w:t>
      </w:r>
      <w:proofErr w:type="spellStart"/>
      <w:r>
        <w:rPr>
          <w:rFonts w:ascii="Times New Roman" w:hAnsi="Times New Roman"/>
          <w:sz w:val="24"/>
          <w:szCs w:val="24"/>
        </w:rPr>
        <w:t>Wurgler</w:t>
      </w:r>
      <w:proofErr w:type="spellEnd"/>
      <w:r>
        <w:rPr>
          <w:rFonts w:ascii="Times New Roman" w:hAnsi="Times New Roman"/>
          <w:sz w:val="24"/>
          <w:szCs w:val="24"/>
        </w:rPr>
        <w:t>, 2006), while the underlying mechanism is yet to be explored. Previous research has examined the change in trading characteristics – market turnover and liquidity (Lu and Chou, 2012), and trading volume (</w:t>
      </w:r>
      <w:proofErr w:type="spellStart"/>
      <w:r w:rsidRPr="002F0A58">
        <w:rPr>
          <w:rFonts w:ascii="Times New Roman" w:hAnsi="Times New Roman"/>
          <w:sz w:val="24"/>
          <w:szCs w:val="24"/>
        </w:rPr>
        <w:t>Kaustia</w:t>
      </w:r>
      <w:proofErr w:type="spellEnd"/>
      <w:r w:rsidRPr="002F0A58">
        <w:rPr>
          <w:rFonts w:ascii="Times New Roman" w:hAnsi="Times New Roman"/>
          <w:sz w:val="24"/>
          <w:szCs w:val="24"/>
        </w:rPr>
        <w:t xml:space="preserve"> and </w:t>
      </w:r>
      <w:proofErr w:type="spellStart"/>
      <w:r w:rsidRPr="002F0A58">
        <w:rPr>
          <w:rFonts w:ascii="Times New Roman" w:hAnsi="Times New Roman"/>
          <w:sz w:val="24"/>
          <w:szCs w:val="24"/>
        </w:rPr>
        <w:t>Rantapuska</w:t>
      </w:r>
      <w:proofErr w:type="spellEnd"/>
      <w:r>
        <w:rPr>
          <w:rFonts w:ascii="Times New Roman" w:hAnsi="Times New Roman"/>
          <w:sz w:val="24"/>
          <w:szCs w:val="24"/>
        </w:rPr>
        <w:t xml:space="preserve">, 2016), whereas we choose to focus on behavioral deviation in risk preference. </w:t>
      </w:r>
      <w:r w:rsidRPr="00CB06FC">
        <w:rPr>
          <w:rFonts w:ascii="Times New Roman" w:hAnsi="Times New Roman"/>
          <w:sz w:val="24"/>
          <w:szCs w:val="24"/>
        </w:rPr>
        <w:t>We expect our empirical results would be consistent with our predictions, so that we can provide an explanation for uncanny volatility and weather-related return movements in China stock market.</w:t>
      </w:r>
    </w:p>
    <w:p w:rsidR="0054354E" w:rsidRDefault="0054354E" w:rsidP="0054354E">
      <w:pPr>
        <w:spacing w:line="440" w:lineRule="exact"/>
        <w:ind w:firstLine="284"/>
        <w:rPr>
          <w:rFonts w:ascii="Times New Roman" w:hAnsi="Times New Roman"/>
          <w:sz w:val="24"/>
          <w:szCs w:val="24"/>
        </w:rPr>
      </w:pPr>
    </w:p>
    <w:p w:rsidR="0054354E" w:rsidRPr="007E4F8B" w:rsidRDefault="0054354E" w:rsidP="0054354E">
      <w:pPr>
        <w:numPr>
          <w:ilvl w:val="0"/>
          <w:numId w:val="1"/>
        </w:numPr>
        <w:spacing w:after="120" w:line="440" w:lineRule="exact"/>
        <w:rPr>
          <w:rFonts w:ascii="Times New Roman" w:hAnsi="Times New Roman"/>
          <w:b/>
          <w:sz w:val="28"/>
          <w:szCs w:val="24"/>
        </w:rPr>
      </w:pPr>
      <w:r>
        <w:rPr>
          <w:rFonts w:ascii="Times New Roman" w:hAnsi="Times New Roman"/>
          <w:b/>
          <w:sz w:val="28"/>
          <w:szCs w:val="24"/>
        </w:rPr>
        <w:t xml:space="preserve">Prior Literature </w:t>
      </w:r>
    </w:p>
    <w:p w:rsidR="0054354E" w:rsidRDefault="0054354E" w:rsidP="0054354E">
      <w:pPr>
        <w:spacing w:line="440" w:lineRule="exact"/>
        <w:rPr>
          <w:rFonts w:ascii="Times New Roman" w:hAnsi="Times New Roman"/>
          <w:sz w:val="24"/>
          <w:szCs w:val="24"/>
        </w:rPr>
      </w:pPr>
      <w:r>
        <w:rPr>
          <w:rFonts w:ascii="Times New Roman" w:hAnsi="Times New Roman" w:hint="eastAsia"/>
          <w:sz w:val="24"/>
          <w:szCs w:val="24"/>
        </w:rPr>
        <w:t xml:space="preserve">2.1 </w:t>
      </w:r>
      <w:r>
        <w:rPr>
          <w:rFonts w:ascii="Times New Roman" w:hAnsi="Times New Roman"/>
          <w:sz w:val="24"/>
          <w:szCs w:val="24"/>
        </w:rPr>
        <w:t>M</w:t>
      </w:r>
      <w:r>
        <w:rPr>
          <w:rFonts w:ascii="Times New Roman" w:hAnsi="Times New Roman" w:hint="eastAsia"/>
          <w:sz w:val="24"/>
          <w:szCs w:val="24"/>
        </w:rPr>
        <w:t>ood,</w:t>
      </w:r>
      <w:r>
        <w:rPr>
          <w:rFonts w:ascii="Times New Roman" w:hAnsi="Times New Roman"/>
          <w:sz w:val="24"/>
          <w:szCs w:val="24"/>
        </w:rPr>
        <w:t xml:space="preserve"> Weather and Finance</w:t>
      </w:r>
    </w:p>
    <w:p w:rsidR="0054354E" w:rsidRDefault="0054354E" w:rsidP="0054354E">
      <w:pPr>
        <w:spacing w:line="440" w:lineRule="exact"/>
        <w:ind w:firstLine="284"/>
        <w:rPr>
          <w:rFonts w:ascii="Times New Roman" w:hAnsi="Times New Roman"/>
          <w:sz w:val="24"/>
          <w:szCs w:val="24"/>
        </w:rPr>
      </w:pPr>
      <w:r w:rsidRPr="002F0A58">
        <w:rPr>
          <w:rFonts w:ascii="Times New Roman" w:hAnsi="Times New Roman"/>
          <w:sz w:val="24"/>
          <w:szCs w:val="24"/>
        </w:rPr>
        <w:t xml:space="preserve">Psychologists have been documenting correlation between mood and behavior for decades. However, when it comes to the real world, it is still hard to find empirical evidence as the measure of sentiments is a tough problem, considering that they are subjective and difficult to be recorded. While weather, as a source of exogenous variation, is frequently used as a proxy for mood and the correlation among weather and sentiments is grounded in psychology studies. (Sander and </w:t>
      </w:r>
      <w:proofErr w:type="spellStart"/>
      <w:r w:rsidRPr="002F0A58">
        <w:rPr>
          <w:rFonts w:ascii="Times New Roman" w:hAnsi="Times New Roman"/>
          <w:sz w:val="24"/>
          <w:szCs w:val="24"/>
        </w:rPr>
        <w:t>Brizzolara</w:t>
      </w:r>
      <w:proofErr w:type="spellEnd"/>
      <w:r w:rsidRPr="002F0A58">
        <w:rPr>
          <w:rFonts w:ascii="Times New Roman" w:hAnsi="Times New Roman"/>
          <w:sz w:val="24"/>
          <w:szCs w:val="24"/>
        </w:rPr>
        <w:t xml:space="preserve">, 1982; </w:t>
      </w:r>
      <w:proofErr w:type="spellStart"/>
      <w:r w:rsidRPr="002F0A58">
        <w:rPr>
          <w:rFonts w:ascii="Times New Roman" w:hAnsi="Times New Roman"/>
          <w:sz w:val="24"/>
          <w:szCs w:val="24"/>
        </w:rPr>
        <w:t>Denissen</w:t>
      </w:r>
      <w:proofErr w:type="spellEnd"/>
      <w:r w:rsidRPr="002F0A58">
        <w:rPr>
          <w:rFonts w:ascii="Times New Roman" w:hAnsi="Times New Roman"/>
          <w:sz w:val="24"/>
          <w:szCs w:val="24"/>
        </w:rPr>
        <w:t xml:space="preserve">, </w:t>
      </w:r>
      <w:proofErr w:type="spellStart"/>
      <w:r w:rsidRPr="002F0A58">
        <w:rPr>
          <w:rFonts w:ascii="Times New Roman" w:hAnsi="Times New Roman"/>
          <w:sz w:val="24"/>
          <w:szCs w:val="24"/>
        </w:rPr>
        <w:t>Butalid</w:t>
      </w:r>
      <w:proofErr w:type="spellEnd"/>
      <w:r w:rsidRPr="002F0A58">
        <w:rPr>
          <w:rFonts w:ascii="Times New Roman" w:hAnsi="Times New Roman"/>
          <w:sz w:val="24"/>
          <w:szCs w:val="24"/>
        </w:rPr>
        <w:t xml:space="preserve">, </w:t>
      </w:r>
      <w:proofErr w:type="spellStart"/>
      <w:r w:rsidRPr="002F0A58">
        <w:rPr>
          <w:rFonts w:ascii="Times New Roman" w:hAnsi="Times New Roman"/>
          <w:sz w:val="24"/>
          <w:szCs w:val="24"/>
        </w:rPr>
        <w:t>Penke</w:t>
      </w:r>
      <w:proofErr w:type="spellEnd"/>
      <w:r w:rsidRPr="002F0A58">
        <w:rPr>
          <w:rFonts w:ascii="Times New Roman" w:hAnsi="Times New Roman"/>
          <w:sz w:val="24"/>
          <w:szCs w:val="24"/>
        </w:rPr>
        <w:t xml:space="preserve">, and Van </w:t>
      </w:r>
      <w:proofErr w:type="spellStart"/>
      <w:r w:rsidRPr="002F0A58">
        <w:rPr>
          <w:rFonts w:ascii="Times New Roman" w:hAnsi="Times New Roman"/>
          <w:sz w:val="24"/>
          <w:szCs w:val="24"/>
        </w:rPr>
        <w:t>Aken</w:t>
      </w:r>
      <w:proofErr w:type="spellEnd"/>
      <w:r w:rsidRPr="002F0A58">
        <w:rPr>
          <w:rFonts w:ascii="Times New Roman" w:hAnsi="Times New Roman"/>
          <w:sz w:val="24"/>
          <w:szCs w:val="24"/>
        </w:rPr>
        <w:t xml:space="preserve">, 2008). Most of them suggest that good weather is associated with positive mood, which could lead to various behavior. </w:t>
      </w:r>
    </w:p>
    <w:p w:rsidR="00D93240" w:rsidRPr="000F7E27" w:rsidRDefault="00D93240" w:rsidP="00D93240">
      <w:pPr>
        <w:spacing w:line="440" w:lineRule="exact"/>
        <w:ind w:firstLine="284"/>
        <w:rPr>
          <w:rFonts w:ascii="Times New Roman" w:hAnsi="Times New Roman"/>
          <w:sz w:val="24"/>
          <w:szCs w:val="24"/>
        </w:rPr>
      </w:pPr>
      <w:r w:rsidRPr="000F7E27">
        <w:rPr>
          <w:rFonts w:ascii="Times New Roman" w:hAnsi="Times New Roman"/>
          <w:sz w:val="24"/>
          <w:szCs w:val="24"/>
        </w:rPr>
        <w:t xml:space="preserve">Saunders (1993) shows that the sky cloud cover over New York City has a strong, negative association with New York Stock Exchange (NYSE) index returns. He noticed the significance of cloudiness and weather-induced mood, and their effects on market returns, which was the beginning of research in this specific field. Later on, </w:t>
      </w:r>
      <w:proofErr w:type="spellStart"/>
      <w:r w:rsidRPr="000F7E27">
        <w:rPr>
          <w:rFonts w:ascii="Times New Roman" w:hAnsi="Times New Roman"/>
          <w:sz w:val="24"/>
          <w:szCs w:val="24"/>
        </w:rPr>
        <w:t>Hirshleifer</w:t>
      </w:r>
      <w:proofErr w:type="spellEnd"/>
      <w:r w:rsidRPr="000F7E27">
        <w:rPr>
          <w:rFonts w:ascii="Times New Roman" w:hAnsi="Times New Roman"/>
          <w:sz w:val="24"/>
          <w:szCs w:val="24"/>
        </w:rPr>
        <w:t xml:space="preserve"> and Shumway (2003) employs a larger panel sample of 26 stock exchanges. The findings are consistent with Saunders </w:t>
      </w:r>
      <w:r w:rsidRPr="000F7E27">
        <w:rPr>
          <w:rFonts w:ascii="Times New Roman" w:hAnsi="Times New Roman" w:hint="eastAsia"/>
          <w:sz w:val="24"/>
          <w:szCs w:val="24"/>
        </w:rPr>
        <w:t xml:space="preserve">(2003), </w:t>
      </w:r>
      <w:r w:rsidRPr="000F7E27">
        <w:rPr>
          <w:rFonts w:ascii="Times New Roman" w:hAnsi="Times New Roman"/>
          <w:sz w:val="24"/>
          <w:szCs w:val="24"/>
        </w:rPr>
        <w:t xml:space="preserve">but with richer data, they provide more substantial evidence in the negative relation between cloudiness and stock returns, </w:t>
      </w:r>
      <w:r w:rsidRPr="000F7E27">
        <w:rPr>
          <w:rFonts w:ascii="Times New Roman" w:hAnsi="Times New Roman" w:hint="eastAsia"/>
          <w:sz w:val="24"/>
          <w:szCs w:val="24"/>
        </w:rPr>
        <w:t>conf</w:t>
      </w:r>
      <w:r w:rsidRPr="000F7E27">
        <w:rPr>
          <w:rFonts w:ascii="Times New Roman" w:hAnsi="Times New Roman"/>
          <w:sz w:val="24"/>
          <w:szCs w:val="24"/>
        </w:rPr>
        <w:t>irming</w:t>
      </w:r>
      <w:r w:rsidRPr="000F7E27">
        <w:rPr>
          <w:rFonts w:ascii="Times New Roman" w:hAnsi="Times New Roman" w:hint="eastAsia"/>
          <w:sz w:val="24"/>
          <w:szCs w:val="24"/>
        </w:rPr>
        <w:t xml:space="preserve"> </w:t>
      </w:r>
      <w:r w:rsidRPr="000F7E27">
        <w:rPr>
          <w:rFonts w:ascii="Times New Roman" w:hAnsi="Times New Roman"/>
          <w:sz w:val="24"/>
          <w:szCs w:val="24"/>
        </w:rPr>
        <w:t xml:space="preserve">that </w:t>
      </w:r>
      <w:r w:rsidRPr="000F7E27">
        <w:rPr>
          <w:rFonts w:ascii="Times New Roman" w:hAnsi="Times New Roman" w:hint="eastAsia"/>
          <w:sz w:val="24"/>
          <w:szCs w:val="24"/>
        </w:rPr>
        <w:t>the</w:t>
      </w:r>
      <w:r w:rsidRPr="000F7E27">
        <w:rPr>
          <w:rFonts w:ascii="Times New Roman" w:hAnsi="Times New Roman"/>
          <w:sz w:val="24"/>
          <w:szCs w:val="24"/>
        </w:rPr>
        <w:t xml:space="preserve"> relationship is pervasive rather than a result of data mining. </w:t>
      </w:r>
    </w:p>
    <w:p w:rsidR="00D93240" w:rsidRPr="000F7E27" w:rsidRDefault="00D93240" w:rsidP="00D93240">
      <w:pPr>
        <w:spacing w:line="440" w:lineRule="exact"/>
        <w:ind w:firstLine="284"/>
        <w:rPr>
          <w:rFonts w:ascii="Times New Roman" w:hAnsi="Times New Roman"/>
          <w:sz w:val="24"/>
          <w:szCs w:val="24"/>
        </w:rPr>
      </w:pPr>
      <w:r w:rsidRPr="000F7E27">
        <w:rPr>
          <w:rFonts w:ascii="Times New Roman" w:hAnsi="Times New Roman"/>
          <w:sz w:val="24"/>
          <w:szCs w:val="24"/>
        </w:rPr>
        <w:t xml:space="preserve">Differing from previous arguments, </w:t>
      </w:r>
      <w:proofErr w:type="spellStart"/>
      <w:r w:rsidRPr="000F7E27">
        <w:rPr>
          <w:rFonts w:ascii="Times New Roman" w:hAnsi="Times New Roman"/>
          <w:sz w:val="24"/>
          <w:szCs w:val="24"/>
        </w:rPr>
        <w:t>Loughran</w:t>
      </w:r>
      <w:proofErr w:type="spellEnd"/>
      <w:r w:rsidRPr="000F7E27">
        <w:rPr>
          <w:rFonts w:ascii="Times New Roman" w:hAnsi="Times New Roman"/>
          <w:sz w:val="24"/>
          <w:szCs w:val="24"/>
        </w:rPr>
        <w:t xml:space="preserve"> and Schultz (2004) find no relation among cloud cover and stock returns. Building on their evidence that trading is localized, they observed nationwide stocks returns and local weather, instead of the weather where stock exchanges are located. However, it seems that trading strategies based on weather condition cannot provide investors enough profitable opportunities. If their inference about localized trading is correct, </w:t>
      </w:r>
      <w:r w:rsidRPr="000F7E27">
        <w:rPr>
          <w:rFonts w:ascii="Times New Roman" w:hAnsi="Times New Roman"/>
          <w:sz w:val="24"/>
          <w:szCs w:val="24"/>
        </w:rPr>
        <w:lastRenderedPageBreak/>
        <w:t>investors’ behavior may not be heavily influence by local weather, as indicated by Saunders (1993) and HS (2003).</w:t>
      </w:r>
    </w:p>
    <w:p w:rsidR="00D93240" w:rsidRPr="000F7E27" w:rsidRDefault="00D93240" w:rsidP="00D93240">
      <w:pPr>
        <w:spacing w:line="440" w:lineRule="exact"/>
        <w:ind w:firstLine="284"/>
        <w:rPr>
          <w:rFonts w:ascii="Times New Roman" w:hAnsi="Times New Roman"/>
          <w:sz w:val="24"/>
          <w:szCs w:val="24"/>
        </w:rPr>
      </w:pPr>
      <w:r w:rsidRPr="000F7E27">
        <w:rPr>
          <w:rFonts w:ascii="Times New Roman" w:hAnsi="Times New Roman"/>
          <w:sz w:val="24"/>
          <w:szCs w:val="24"/>
        </w:rPr>
        <w:t xml:space="preserve">Following studies in weather-related mispricing in stock markets, </w:t>
      </w:r>
      <w:proofErr w:type="spellStart"/>
      <w:r w:rsidRPr="000F7E27">
        <w:rPr>
          <w:rFonts w:ascii="Times New Roman" w:hAnsi="Times New Roman"/>
          <w:sz w:val="24"/>
          <w:szCs w:val="24"/>
        </w:rPr>
        <w:t>G</w:t>
      </w:r>
      <w:r w:rsidRPr="000F7E27">
        <w:rPr>
          <w:rFonts w:ascii="Times New Roman" w:hAnsi="Times New Roman" w:hint="eastAsia"/>
          <w:sz w:val="24"/>
          <w:szCs w:val="24"/>
        </w:rPr>
        <w:t>oetzmann</w:t>
      </w:r>
      <w:proofErr w:type="spellEnd"/>
      <w:r w:rsidRPr="000F7E27">
        <w:rPr>
          <w:rFonts w:ascii="Times New Roman" w:hAnsi="Times New Roman" w:hint="eastAsia"/>
          <w:sz w:val="24"/>
          <w:szCs w:val="24"/>
        </w:rPr>
        <w:t xml:space="preserve"> </w:t>
      </w:r>
      <w:r w:rsidRPr="000F7E27">
        <w:rPr>
          <w:rFonts w:ascii="Times New Roman" w:hAnsi="Times New Roman"/>
          <w:sz w:val="24"/>
          <w:szCs w:val="24"/>
        </w:rPr>
        <w:t xml:space="preserve">et al. (2014) choose to focus on the behavior of institutional investors. Despite commonly held assumptions about investor sophistication, there is evidence that institutional investors and other sophisticated market participants are also susceptible to cognitive biases. Cloud cover increases the likelihood of perceived overpricing among institutional investors and the propensity to buy is impaired in cloudy days. Moreover, unlike the former one who posits trading is localized, they adopt a new stock-level proxy for investors’ mood by averaging sky cloud cover above all </w:t>
      </w:r>
      <w:proofErr w:type="gramStart"/>
      <w:r w:rsidRPr="000F7E27">
        <w:rPr>
          <w:rFonts w:ascii="Times New Roman" w:hAnsi="Times New Roman"/>
          <w:sz w:val="24"/>
          <w:szCs w:val="24"/>
        </w:rPr>
        <w:t>institutional</w:t>
      </w:r>
      <w:proofErr w:type="gramEnd"/>
      <w:r w:rsidRPr="000F7E27">
        <w:rPr>
          <w:rFonts w:ascii="Times New Roman" w:hAnsi="Times New Roman"/>
          <w:sz w:val="24"/>
          <w:szCs w:val="24"/>
        </w:rPr>
        <w:t xml:space="preserve"> holders, while the co-movement of the proxy and stock returns is pronounced.</w:t>
      </w:r>
    </w:p>
    <w:p w:rsidR="00D93240" w:rsidRPr="000F7E27" w:rsidRDefault="00D93240" w:rsidP="00D93240">
      <w:pPr>
        <w:spacing w:line="440" w:lineRule="exact"/>
        <w:ind w:firstLine="284"/>
        <w:rPr>
          <w:rFonts w:ascii="Times New Roman" w:hAnsi="Times New Roman"/>
          <w:sz w:val="24"/>
          <w:szCs w:val="24"/>
        </w:rPr>
      </w:pPr>
      <w:r w:rsidRPr="000F7E27">
        <w:rPr>
          <w:rFonts w:ascii="Times New Roman" w:hAnsi="Times New Roman"/>
          <w:sz w:val="24"/>
          <w:szCs w:val="24"/>
        </w:rPr>
        <w:t xml:space="preserve">It is widely believed that weather would affect individuals’ mood and lead to varied behavior. Inclined to the notion, </w:t>
      </w:r>
      <w:proofErr w:type="spellStart"/>
      <w:r w:rsidRPr="000F7E27">
        <w:rPr>
          <w:rFonts w:ascii="Times New Roman" w:hAnsi="Times New Roman"/>
          <w:sz w:val="24"/>
          <w:szCs w:val="24"/>
        </w:rPr>
        <w:t>Dehaan</w:t>
      </w:r>
      <w:proofErr w:type="spellEnd"/>
      <w:r w:rsidRPr="000F7E27">
        <w:rPr>
          <w:rFonts w:ascii="Times New Roman" w:hAnsi="Times New Roman"/>
          <w:sz w:val="24"/>
          <w:szCs w:val="24"/>
        </w:rPr>
        <w:t xml:space="preserve"> et al. (2016) examines equity analysts’ responses to weather conditions. Weather-related mood leads to decreased activity - costing analysts’ longer to respond to earnings announcements, and causes analysts’ pessimism - driving down the EPS forecasts. Accordingly, markets can be less efficient due to the inactivity of market participants, represented by equity analysts’.</w:t>
      </w:r>
    </w:p>
    <w:p w:rsidR="00D93240" w:rsidRPr="000F7E27" w:rsidRDefault="00D93240" w:rsidP="00D93240">
      <w:pPr>
        <w:spacing w:line="440" w:lineRule="exact"/>
        <w:ind w:firstLine="284"/>
        <w:rPr>
          <w:rFonts w:ascii="Times New Roman" w:hAnsi="Times New Roman"/>
          <w:sz w:val="24"/>
          <w:szCs w:val="24"/>
        </w:rPr>
      </w:pPr>
      <w:r w:rsidRPr="000F7E27">
        <w:rPr>
          <w:rFonts w:ascii="Times New Roman" w:hAnsi="Times New Roman"/>
          <w:sz w:val="24"/>
          <w:szCs w:val="24"/>
        </w:rPr>
        <w:t>A</w:t>
      </w:r>
      <w:r w:rsidRPr="000F7E27">
        <w:rPr>
          <w:rFonts w:ascii="Times New Roman" w:hAnsi="Times New Roman" w:hint="eastAsia"/>
          <w:sz w:val="24"/>
          <w:szCs w:val="24"/>
        </w:rPr>
        <w:t xml:space="preserve">lthough many papers </w:t>
      </w:r>
      <w:r w:rsidRPr="000F7E27">
        <w:rPr>
          <w:rFonts w:ascii="Times New Roman" w:hAnsi="Times New Roman"/>
          <w:sz w:val="24"/>
          <w:szCs w:val="24"/>
        </w:rPr>
        <w:t>dig into the relation between</w:t>
      </w:r>
      <w:r w:rsidRPr="000F7E27">
        <w:rPr>
          <w:rFonts w:ascii="Times New Roman" w:hAnsi="Times New Roman" w:hint="eastAsia"/>
          <w:sz w:val="24"/>
          <w:szCs w:val="24"/>
        </w:rPr>
        <w:t xml:space="preserve"> weather </w:t>
      </w:r>
      <w:r w:rsidRPr="000F7E27">
        <w:rPr>
          <w:rFonts w:ascii="Times New Roman" w:hAnsi="Times New Roman"/>
          <w:sz w:val="24"/>
          <w:szCs w:val="24"/>
        </w:rPr>
        <w:t>and induced behavior, as an important component of the economy, few touches the study in corporate level. It is understandable that examining the effects of sentiments on corporate decisions are difficult as firms’ day-to-day businesses are normally invisible. Even if they can be traced, it is not easy to evaluate their outcomes without knowing the opportunity cost – namely, the options that were considered rejected. Besides, corporate decisions are made by groups and are generally considered not susceptible to subjective biases.</w:t>
      </w:r>
    </w:p>
    <w:p w:rsidR="00D93240" w:rsidRPr="000F7E27" w:rsidRDefault="00D93240" w:rsidP="00D93240">
      <w:pPr>
        <w:spacing w:line="440" w:lineRule="exact"/>
        <w:ind w:firstLine="284"/>
        <w:rPr>
          <w:rFonts w:ascii="Times New Roman" w:hAnsi="Times New Roman"/>
          <w:sz w:val="24"/>
          <w:szCs w:val="24"/>
        </w:rPr>
      </w:pPr>
      <w:r w:rsidRPr="000F7E27">
        <w:rPr>
          <w:rFonts w:ascii="Times New Roman" w:hAnsi="Times New Roman"/>
          <w:sz w:val="24"/>
          <w:szCs w:val="24"/>
        </w:rPr>
        <w:t>Cortés et al. (2016) provides evidence on the role of weather on daily corporate decision made by low-level loan officers. Credit approval rates is higher on sunny days and lower on overcast days. The variation in sentiments in response to weather plays a critical part in this phenomenon, which reflects in loan officers’ attitude toward risk or mood projected onto certain tasks (namely, their subjective judgement), while the influence on their productivity is trivial. Their study shows the importance of sentiments to day-to-day firm-level decisions.</w:t>
      </w:r>
    </w:p>
    <w:p w:rsidR="00D93240" w:rsidRPr="000F7E27" w:rsidRDefault="00D93240" w:rsidP="00D93240">
      <w:pPr>
        <w:spacing w:line="440" w:lineRule="exact"/>
        <w:ind w:firstLine="284"/>
        <w:rPr>
          <w:rFonts w:ascii="Times New Roman" w:hAnsi="Times New Roman"/>
          <w:sz w:val="24"/>
          <w:szCs w:val="24"/>
        </w:rPr>
      </w:pPr>
    </w:p>
    <w:p w:rsidR="0054354E" w:rsidRDefault="0054354E" w:rsidP="0054354E">
      <w:pPr>
        <w:spacing w:line="440" w:lineRule="exact"/>
        <w:rPr>
          <w:rFonts w:ascii="Times New Roman" w:hAnsi="Times New Roman"/>
          <w:sz w:val="24"/>
          <w:szCs w:val="24"/>
        </w:rPr>
      </w:pPr>
      <w:r>
        <w:rPr>
          <w:rFonts w:ascii="Times New Roman" w:hAnsi="Times New Roman"/>
          <w:sz w:val="24"/>
          <w:szCs w:val="24"/>
        </w:rPr>
        <w:t>2.2 Air pollution, Trading, and Returns</w:t>
      </w:r>
    </w:p>
    <w:p w:rsidR="0054354E" w:rsidRPr="002F0A58" w:rsidRDefault="0054354E" w:rsidP="0054354E">
      <w:pPr>
        <w:spacing w:line="440" w:lineRule="exact"/>
        <w:ind w:firstLine="284"/>
        <w:rPr>
          <w:rFonts w:ascii="Times New Roman" w:hAnsi="Times New Roman"/>
          <w:sz w:val="24"/>
          <w:szCs w:val="24"/>
        </w:rPr>
      </w:pPr>
      <w:r w:rsidRPr="002F0A58">
        <w:rPr>
          <w:rFonts w:ascii="Times New Roman" w:hAnsi="Times New Roman"/>
          <w:sz w:val="24"/>
          <w:szCs w:val="24"/>
        </w:rPr>
        <w:lastRenderedPageBreak/>
        <w:t>In China, air pollution has become a serious problem that influences people’s daily life. We believe that like other weather variables, the heteroscedasticity of air quality in time and cities could reflect the variation in people’s mood and air quality is well-qualified to be used as a proxy for sentiments. Recent studies (</w:t>
      </w:r>
      <w:proofErr w:type="spellStart"/>
      <w:r w:rsidRPr="002F0A58">
        <w:rPr>
          <w:rFonts w:ascii="Times New Roman" w:hAnsi="Times New Roman"/>
          <w:sz w:val="24"/>
          <w:szCs w:val="24"/>
        </w:rPr>
        <w:t>Leport</w:t>
      </w:r>
      <w:proofErr w:type="spellEnd"/>
      <w:r w:rsidRPr="002F0A58">
        <w:rPr>
          <w:rFonts w:ascii="Times New Roman" w:hAnsi="Times New Roman"/>
          <w:sz w:val="24"/>
          <w:szCs w:val="24"/>
        </w:rPr>
        <w:t xml:space="preserve">, 2016; Wu, Chen, </w:t>
      </w:r>
      <w:proofErr w:type="spellStart"/>
      <w:r w:rsidRPr="002F0A58">
        <w:rPr>
          <w:rFonts w:ascii="Times New Roman" w:hAnsi="Times New Roman"/>
          <w:sz w:val="24"/>
          <w:szCs w:val="24"/>
        </w:rPr>
        <w:t>Guo</w:t>
      </w:r>
      <w:proofErr w:type="spellEnd"/>
      <w:r w:rsidRPr="002F0A58">
        <w:rPr>
          <w:rFonts w:ascii="Times New Roman" w:hAnsi="Times New Roman"/>
          <w:sz w:val="24"/>
          <w:szCs w:val="24"/>
        </w:rPr>
        <w:t xml:space="preserve">, and </w:t>
      </w:r>
      <w:proofErr w:type="gramStart"/>
      <w:r w:rsidRPr="002F0A58">
        <w:rPr>
          <w:rFonts w:ascii="Times New Roman" w:hAnsi="Times New Roman"/>
          <w:sz w:val="24"/>
          <w:szCs w:val="24"/>
        </w:rPr>
        <w:t>Gao</w:t>
      </w:r>
      <w:proofErr w:type="gramEnd"/>
      <w:r w:rsidRPr="002F0A58">
        <w:rPr>
          <w:rFonts w:ascii="Times New Roman" w:hAnsi="Times New Roman"/>
          <w:sz w:val="24"/>
          <w:szCs w:val="24"/>
        </w:rPr>
        <w:t>, 2018) also adopt this measure and find the negative effect of air pollution on stock returns.</w:t>
      </w:r>
    </w:p>
    <w:p w:rsidR="0054354E" w:rsidRPr="002F0A58" w:rsidRDefault="0054354E" w:rsidP="0054354E">
      <w:pPr>
        <w:spacing w:line="440" w:lineRule="exact"/>
        <w:ind w:firstLine="284"/>
        <w:rPr>
          <w:rFonts w:ascii="Times New Roman" w:hAnsi="Times New Roman"/>
          <w:sz w:val="24"/>
          <w:szCs w:val="24"/>
        </w:rPr>
      </w:pPr>
      <w:r>
        <w:rPr>
          <w:rFonts w:ascii="Times New Roman" w:hAnsi="Times New Roman"/>
          <w:sz w:val="24"/>
          <w:szCs w:val="24"/>
        </w:rPr>
        <w:t>As aforementioned, now</w:t>
      </w:r>
      <w:r w:rsidRPr="002F0A58">
        <w:rPr>
          <w:rFonts w:ascii="Times New Roman" w:hAnsi="Times New Roman"/>
          <w:sz w:val="24"/>
          <w:szCs w:val="24"/>
        </w:rPr>
        <w:t xml:space="preserve"> that much evidence support the relation between weather and equity returns, what intrigues us is the underlying mechanism. In the stock market, order flow is driven by both public and private information as well as investor shocks, which may be either rational or irrational. Prices can deviate from fundamental value due to market microstructure, liquidity, and hedging effects, and pricing errors can arise from noise trading and the systematic </w:t>
      </w:r>
      <w:proofErr w:type="spellStart"/>
      <w:r w:rsidRPr="002F0A58">
        <w:rPr>
          <w:rFonts w:ascii="Times New Roman" w:hAnsi="Times New Roman"/>
          <w:sz w:val="24"/>
          <w:szCs w:val="24"/>
        </w:rPr>
        <w:t>underreaction</w:t>
      </w:r>
      <w:proofErr w:type="spellEnd"/>
      <w:r w:rsidRPr="002F0A58">
        <w:rPr>
          <w:rFonts w:ascii="Times New Roman" w:hAnsi="Times New Roman"/>
          <w:sz w:val="24"/>
          <w:szCs w:val="24"/>
        </w:rPr>
        <w:t xml:space="preserve"> or overreaction to information. DeLong et al. (1990) predict that low sentiment will generate downward price pressure and unusually high or low values of sentiment will generate high volume. Chang et al. (2008) observe more selling and higher volatility in cloudy days. </w:t>
      </w:r>
      <w:proofErr w:type="spellStart"/>
      <w:r w:rsidRPr="002F0A58">
        <w:rPr>
          <w:rFonts w:ascii="Times New Roman" w:hAnsi="Times New Roman"/>
          <w:sz w:val="24"/>
          <w:szCs w:val="24"/>
        </w:rPr>
        <w:t>Kaustia</w:t>
      </w:r>
      <w:proofErr w:type="spellEnd"/>
      <w:r w:rsidRPr="002F0A58">
        <w:rPr>
          <w:rFonts w:ascii="Times New Roman" w:hAnsi="Times New Roman"/>
          <w:sz w:val="24"/>
          <w:szCs w:val="24"/>
        </w:rPr>
        <w:t xml:space="preserve"> and </w:t>
      </w:r>
      <w:proofErr w:type="spellStart"/>
      <w:r w:rsidRPr="002F0A58">
        <w:rPr>
          <w:rFonts w:ascii="Times New Roman" w:hAnsi="Times New Roman"/>
          <w:sz w:val="24"/>
          <w:szCs w:val="24"/>
        </w:rPr>
        <w:t>Rantapuska</w:t>
      </w:r>
      <w:proofErr w:type="spellEnd"/>
      <w:r w:rsidRPr="002F0A58">
        <w:rPr>
          <w:rFonts w:ascii="Times New Roman" w:hAnsi="Times New Roman"/>
          <w:sz w:val="24"/>
          <w:szCs w:val="24"/>
        </w:rPr>
        <w:t xml:space="preserve"> (2016) try to prove the impact of weather-induced mood on investors’ behavior – buy ratios, while they cannot conclude this would be the case.</w:t>
      </w:r>
    </w:p>
    <w:p w:rsidR="0054354E" w:rsidRPr="002F0A58" w:rsidRDefault="0054354E" w:rsidP="0054354E">
      <w:pPr>
        <w:spacing w:line="440" w:lineRule="exact"/>
        <w:ind w:firstLine="284"/>
        <w:rPr>
          <w:rFonts w:ascii="Times New Roman" w:hAnsi="Times New Roman"/>
          <w:sz w:val="24"/>
          <w:szCs w:val="24"/>
        </w:rPr>
      </w:pPr>
      <w:r w:rsidRPr="002F0A58">
        <w:rPr>
          <w:rFonts w:ascii="Times New Roman" w:hAnsi="Times New Roman"/>
          <w:sz w:val="24"/>
          <w:szCs w:val="24"/>
        </w:rPr>
        <w:t>From our perspective, the adoption of imp</w:t>
      </w:r>
      <w:r>
        <w:rPr>
          <w:rFonts w:ascii="Times New Roman" w:hAnsi="Times New Roman"/>
          <w:sz w:val="24"/>
          <w:szCs w:val="24"/>
        </w:rPr>
        <w:t>ropriate measure might account for</w:t>
      </w:r>
      <w:r w:rsidRPr="002F0A58">
        <w:rPr>
          <w:rFonts w:ascii="Times New Roman" w:hAnsi="Times New Roman"/>
          <w:sz w:val="24"/>
          <w:szCs w:val="24"/>
        </w:rPr>
        <w:t xml:space="preserve"> </w:t>
      </w:r>
      <w:proofErr w:type="spellStart"/>
      <w:r w:rsidRPr="002F0A58">
        <w:rPr>
          <w:rFonts w:ascii="Times New Roman" w:hAnsi="Times New Roman"/>
          <w:sz w:val="24"/>
          <w:szCs w:val="24"/>
        </w:rPr>
        <w:t>Kaustia</w:t>
      </w:r>
      <w:proofErr w:type="spellEnd"/>
      <w:r w:rsidRPr="002F0A58">
        <w:rPr>
          <w:rFonts w:ascii="Times New Roman" w:hAnsi="Times New Roman"/>
          <w:sz w:val="24"/>
          <w:szCs w:val="24"/>
        </w:rPr>
        <w:t xml:space="preserve"> and </w:t>
      </w:r>
      <w:proofErr w:type="spellStart"/>
      <w:r w:rsidRPr="002F0A58">
        <w:rPr>
          <w:rFonts w:ascii="Times New Roman" w:hAnsi="Times New Roman"/>
          <w:sz w:val="24"/>
          <w:szCs w:val="24"/>
        </w:rPr>
        <w:t>Rantapuska</w:t>
      </w:r>
      <w:proofErr w:type="spellEnd"/>
      <w:r w:rsidRPr="002F0A58">
        <w:rPr>
          <w:rFonts w:ascii="Times New Roman" w:hAnsi="Times New Roman"/>
          <w:sz w:val="24"/>
          <w:szCs w:val="24"/>
        </w:rPr>
        <w:t xml:space="preserve"> (2016)’s failure in identification. According to DeLong et al. (1990), people’s willingness to buy and sell should </w:t>
      </w:r>
      <w:r>
        <w:rPr>
          <w:rFonts w:ascii="Times New Roman" w:hAnsi="Times New Roman"/>
          <w:sz w:val="24"/>
          <w:szCs w:val="24"/>
        </w:rPr>
        <w:t>be aroused simultaneously along with</w:t>
      </w:r>
      <w:r w:rsidRPr="002F0A58">
        <w:rPr>
          <w:rFonts w:ascii="Times New Roman" w:hAnsi="Times New Roman"/>
          <w:sz w:val="24"/>
          <w:szCs w:val="24"/>
        </w:rPr>
        <w:t xml:space="preserve"> the increase in trading volume. Thus, in order to have a better understanding of this phenomenon, we choose to focus on investors’ </w:t>
      </w:r>
      <w:r>
        <w:rPr>
          <w:rFonts w:ascii="Times New Roman" w:hAnsi="Times New Roman"/>
          <w:sz w:val="24"/>
          <w:szCs w:val="24"/>
        </w:rPr>
        <w:t>preference to</w:t>
      </w:r>
      <w:r w:rsidRPr="002F0A58">
        <w:rPr>
          <w:rFonts w:ascii="Times New Roman" w:hAnsi="Times New Roman"/>
          <w:sz w:val="24"/>
          <w:szCs w:val="24"/>
        </w:rPr>
        <w:t xml:space="preserve"> risky stocks </w:t>
      </w:r>
      <w:r>
        <w:rPr>
          <w:rFonts w:ascii="Times New Roman" w:hAnsi="Times New Roman"/>
          <w:sz w:val="24"/>
          <w:szCs w:val="24"/>
        </w:rPr>
        <w:t>relative to all stocks.</w:t>
      </w:r>
    </w:p>
    <w:p w:rsidR="0054354E" w:rsidRDefault="0054354E" w:rsidP="0054354E">
      <w:pPr>
        <w:spacing w:line="440" w:lineRule="exact"/>
        <w:ind w:firstLine="284"/>
        <w:rPr>
          <w:rFonts w:ascii="Times New Roman" w:hAnsi="Times New Roman"/>
          <w:sz w:val="24"/>
          <w:szCs w:val="24"/>
        </w:rPr>
      </w:pPr>
    </w:p>
    <w:p w:rsidR="0054354E" w:rsidRDefault="0054354E" w:rsidP="0054354E">
      <w:pPr>
        <w:spacing w:line="440" w:lineRule="exact"/>
        <w:rPr>
          <w:rFonts w:ascii="Times New Roman" w:hAnsi="Times New Roman"/>
          <w:sz w:val="24"/>
          <w:szCs w:val="24"/>
        </w:rPr>
      </w:pPr>
      <w:r>
        <w:rPr>
          <w:rFonts w:ascii="Times New Roman" w:hAnsi="Times New Roman"/>
          <w:sz w:val="24"/>
          <w:szCs w:val="24"/>
        </w:rPr>
        <w:t>2.3 M</w:t>
      </w:r>
      <w:r>
        <w:rPr>
          <w:rFonts w:ascii="Times New Roman" w:hAnsi="Times New Roman" w:hint="eastAsia"/>
          <w:sz w:val="24"/>
          <w:szCs w:val="24"/>
        </w:rPr>
        <w:t xml:space="preserve">ood </w:t>
      </w:r>
      <w:r>
        <w:rPr>
          <w:rFonts w:ascii="Times New Roman" w:hAnsi="Times New Roman"/>
          <w:sz w:val="24"/>
          <w:szCs w:val="24"/>
        </w:rPr>
        <w:t>and Risk preferences</w:t>
      </w:r>
    </w:p>
    <w:p w:rsidR="0054354E" w:rsidRDefault="0054354E" w:rsidP="0054354E">
      <w:pPr>
        <w:spacing w:line="440" w:lineRule="exact"/>
        <w:ind w:firstLine="284"/>
        <w:rPr>
          <w:rFonts w:ascii="Times New Roman" w:hAnsi="Times New Roman"/>
          <w:sz w:val="24"/>
          <w:szCs w:val="24"/>
        </w:rPr>
      </w:pPr>
      <w:r w:rsidRPr="002F0A58">
        <w:rPr>
          <w:rFonts w:ascii="Times New Roman" w:hAnsi="Times New Roman"/>
          <w:sz w:val="24"/>
          <w:szCs w:val="24"/>
        </w:rPr>
        <w:t xml:space="preserve">Evidence shows that mood interacts with risk preferences. Researchers prove that two parts of the brain - the nucleus </w:t>
      </w:r>
      <w:proofErr w:type="spellStart"/>
      <w:r w:rsidRPr="002F0A58">
        <w:rPr>
          <w:rFonts w:ascii="Times New Roman" w:hAnsi="Times New Roman"/>
          <w:sz w:val="24"/>
          <w:szCs w:val="24"/>
        </w:rPr>
        <w:t>accumbens</w:t>
      </w:r>
      <w:proofErr w:type="spellEnd"/>
      <w:r w:rsidRPr="002F0A58">
        <w:rPr>
          <w:rFonts w:ascii="Times New Roman" w:hAnsi="Times New Roman"/>
          <w:sz w:val="24"/>
          <w:szCs w:val="24"/>
        </w:rPr>
        <w:t xml:space="preserve"> and the anterior insula, are very important in decision making under risk. Knutson et al. (2008) found that positive stimulus could activate these areas and encourage risk-taking behavior though the distribution of outcomes is fixed. </w:t>
      </w:r>
      <w:proofErr w:type="spellStart"/>
      <w:r w:rsidRPr="002F0A58">
        <w:rPr>
          <w:rFonts w:ascii="Times New Roman" w:hAnsi="Times New Roman"/>
          <w:sz w:val="24"/>
          <w:szCs w:val="24"/>
        </w:rPr>
        <w:t>Kuhnen</w:t>
      </w:r>
      <w:proofErr w:type="spellEnd"/>
      <w:r w:rsidRPr="002F0A58">
        <w:rPr>
          <w:rFonts w:ascii="Times New Roman" w:hAnsi="Times New Roman"/>
          <w:sz w:val="24"/>
          <w:szCs w:val="24"/>
        </w:rPr>
        <w:t xml:space="preserve"> and Knutson (2011), and Antoniou et al. (2016) provide more evidence about the relationship between emotions and risk preference. Furthermore, </w:t>
      </w:r>
      <w:proofErr w:type="spellStart"/>
      <w:r w:rsidRPr="002F0A58">
        <w:rPr>
          <w:rFonts w:ascii="Times New Roman" w:hAnsi="Times New Roman"/>
          <w:sz w:val="24"/>
          <w:szCs w:val="24"/>
        </w:rPr>
        <w:t>Bassi</w:t>
      </w:r>
      <w:proofErr w:type="spellEnd"/>
      <w:r w:rsidRPr="002F0A58">
        <w:rPr>
          <w:rFonts w:ascii="Times New Roman" w:hAnsi="Times New Roman"/>
          <w:sz w:val="24"/>
          <w:szCs w:val="24"/>
        </w:rPr>
        <w:t xml:space="preserve"> et al. (2013) provide direct experimental evidence that good weather promote risk-taking behavior.</w:t>
      </w:r>
    </w:p>
    <w:p w:rsidR="0054354E" w:rsidRDefault="0054354E" w:rsidP="0054354E">
      <w:pPr>
        <w:spacing w:line="440" w:lineRule="exact"/>
        <w:ind w:firstLine="284"/>
        <w:rPr>
          <w:rFonts w:ascii="Times New Roman" w:hAnsi="Times New Roman"/>
          <w:sz w:val="24"/>
          <w:szCs w:val="24"/>
        </w:rPr>
      </w:pPr>
    </w:p>
    <w:p w:rsidR="0054354E" w:rsidRPr="002C0358" w:rsidRDefault="0054354E" w:rsidP="0054354E">
      <w:pPr>
        <w:numPr>
          <w:ilvl w:val="0"/>
          <w:numId w:val="1"/>
        </w:numPr>
        <w:spacing w:after="120" w:line="440" w:lineRule="exact"/>
        <w:rPr>
          <w:rFonts w:ascii="Times New Roman" w:hAnsi="Times New Roman"/>
          <w:b/>
          <w:sz w:val="24"/>
          <w:szCs w:val="24"/>
        </w:rPr>
      </w:pPr>
      <w:r>
        <w:rPr>
          <w:rFonts w:ascii="Times New Roman" w:hAnsi="Times New Roman"/>
          <w:b/>
          <w:sz w:val="28"/>
          <w:szCs w:val="24"/>
        </w:rPr>
        <w:t>H</w:t>
      </w:r>
      <w:r w:rsidRPr="007E4F8B">
        <w:rPr>
          <w:rFonts w:ascii="Times New Roman" w:hAnsi="Times New Roman"/>
          <w:b/>
          <w:sz w:val="28"/>
          <w:szCs w:val="24"/>
        </w:rPr>
        <w:t>ypotheses</w:t>
      </w:r>
      <w:r>
        <w:rPr>
          <w:rFonts w:ascii="Times New Roman" w:hAnsi="Times New Roman"/>
          <w:b/>
          <w:sz w:val="28"/>
          <w:szCs w:val="24"/>
        </w:rPr>
        <w:t xml:space="preserve"> Development</w:t>
      </w:r>
    </w:p>
    <w:p w:rsidR="0054354E" w:rsidRDefault="0054354E" w:rsidP="0054354E">
      <w:pPr>
        <w:spacing w:line="440" w:lineRule="exact"/>
        <w:ind w:firstLine="284"/>
        <w:rPr>
          <w:rFonts w:ascii="Times New Roman" w:hAnsi="Times New Roman"/>
          <w:sz w:val="24"/>
          <w:szCs w:val="24"/>
        </w:rPr>
      </w:pPr>
      <w:r>
        <w:rPr>
          <w:rFonts w:ascii="Times New Roman" w:hAnsi="Times New Roman"/>
          <w:sz w:val="24"/>
          <w:szCs w:val="24"/>
        </w:rPr>
        <w:lastRenderedPageBreak/>
        <w:t xml:space="preserve">Chinese stock market is individual-dominated and highly speculative. Individual accounts of </w:t>
      </w:r>
      <w:proofErr w:type="gramStart"/>
      <w:r>
        <w:rPr>
          <w:rFonts w:ascii="Times New Roman" w:hAnsi="Times New Roman"/>
          <w:sz w:val="24"/>
          <w:szCs w:val="24"/>
        </w:rPr>
        <w:t>A</w:t>
      </w:r>
      <w:proofErr w:type="gramEnd"/>
      <w:r>
        <w:rPr>
          <w:rFonts w:ascii="Times New Roman" w:hAnsi="Times New Roman"/>
          <w:sz w:val="24"/>
          <w:szCs w:val="24"/>
        </w:rPr>
        <w:t xml:space="preserve"> shares has exceeded 160 million</w:t>
      </w:r>
      <w:r>
        <w:rPr>
          <w:rStyle w:val="a7"/>
          <w:rFonts w:ascii="Times New Roman" w:hAnsi="Times New Roman"/>
          <w:sz w:val="24"/>
          <w:szCs w:val="24"/>
        </w:rPr>
        <w:footnoteReference w:id="1"/>
      </w:r>
      <w:r>
        <w:rPr>
          <w:rFonts w:ascii="Times New Roman" w:hAnsi="Times New Roman"/>
          <w:sz w:val="24"/>
          <w:szCs w:val="24"/>
        </w:rPr>
        <w:t xml:space="preserve"> by the end of 2016, in contrast, the number of institution accounts is only 583 thousand. In the 1990s, almost all the tradable shares are owned by individual investors. As bans on non-tradable shares start to be lifted since 2005, shares owned by individuals has dropped dramatically (69.8% in 2005 and 23.3% in 2016), however, transaction of individuals still constitute more than 85% of total volume in 2016 and the turnover of stocks is surprisingly high, for example, 389.6% in 2015 and 158.8% in 2016. Investors, especially inexperienced and information-deficient ones who frequently trade in the market, would disrupt the market and make stocks deviate from its prices, supported by the complex unpredictability of stock returns (Ng and Wu, 2007).</w:t>
      </w:r>
    </w:p>
    <w:p w:rsidR="003908A3" w:rsidRDefault="0054354E" w:rsidP="0054354E">
      <w:pPr>
        <w:spacing w:line="440" w:lineRule="exact"/>
        <w:ind w:firstLine="284"/>
        <w:rPr>
          <w:rFonts w:ascii="Times New Roman" w:hAnsi="Times New Roman"/>
          <w:sz w:val="24"/>
          <w:szCs w:val="24"/>
        </w:rPr>
      </w:pPr>
      <w:r>
        <w:rPr>
          <w:rFonts w:ascii="Times New Roman" w:hAnsi="Times New Roman"/>
          <w:sz w:val="24"/>
          <w:szCs w:val="24"/>
        </w:rPr>
        <w:t>I</w:t>
      </w:r>
      <w:r>
        <w:rPr>
          <w:rFonts w:ascii="Times New Roman" w:hAnsi="Times New Roman" w:hint="eastAsia"/>
          <w:sz w:val="24"/>
          <w:szCs w:val="24"/>
        </w:rPr>
        <w:t xml:space="preserve">nvestors, </w:t>
      </w:r>
      <w:r>
        <w:rPr>
          <w:rFonts w:ascii="Times New Roman" w:hAnsi="Times New Roman"/>
          <w:sz w:val="24"/>
          <w:szCs w:val="24"/>
        </w:rPr>
        <w:t>especially individuals</w:t>
      </w:r>
      <w:r>
        <w:rPr>
          <w:rFonts w:ascii="Times New Roman" w:hAnsi="Times New Roman" w:hint="eastAsia"/>
          <w:sz w:val="24"/>
          <w:szCs w:val="24"/>
        </w:rPr>
        <w:t xml:space="preserve">, are susceptible to emotion </w:t>
      </w:r>
      <w:r>
        <w:rPr>
          <w:rFonts w:ascii="Times New Roman" w:hAnsi="Times New Roman"/>
          <w:sz w:val="24"/>
          <w:szCs w:val="24"/>
        </w:rPr>
        <w:t>fluctuations to some extent. As investment decisions are products of investors’ volition, changes in exogenous environment interact with subjective will, which, as a result, promote or interfere with advisable judgements. In our specific context, we adopt the quality of atmosphere – an economically significant variable, as air pollution may lead to sentimental variances in a not only mental but also physical way. Thus, following previous studies on the relation between weather and stock market, we posit that air pollution, as a sentiment depressor, would discourage incentives to trade</w:t>
      </w:r>
      <w:r w:rsidR="003908A3">
        <w:rPr>
          <w:rFonts w:ascii="Times New Roman" w:hAnsi="Times New Roman"/>
          <w:sz w:val="24"/>
          <w:szCs w:val="24"/>
        </w:rPr>
        <w:t>.</w:t>
      </w:r>
    </w:p>
    <w:p w:rsidR="0054354E" w:rsidRDefault="003908A3" w:rsidP="0054354E">
      <w:pPr>
        <w:spacing w:line="440" w:lineRule="exact"/>
        <w:ind w:firstLine="284"/>
        <w:rPr>
          <w:rFonts w:ascii="Times New Roman" w:hAnsi="Times New Roman"/>
          <w:sz w:val="24"/>
          <w:szCs w:val="24"/>
        </w:rPr>
      </w:pPr>
      <w:proofErr w:type="spellStart"/>
      <w:r w:rsidRPr="00ED6A16">
        <w:rPr>
          <w:rFonts w:ascii="Times New Roman" w:hAnsi="Times New Roman"/>
          <w:sz w:val="24"/>
          <w:szCs w:val="24"/>
        </w:rPr>
        <w:t>Shefrin</w:t>
      </w:r>
      <w:proofErr w:type="spellEnd"/>
      <w:r w:rsidRPr="00ED6A16">
        <w:rPr>
          <w:rFonts w:ascii="Times New Roman" w:hAnsi="Times New Roman"/>
          <w:sz w:val="24"/>
          <w:szCs w:val="24"/>
        </w:rPr>
        <w:t xml:space="preserve"> and </w:t>
      </w:r>
      <w:proofErr w:type="spellStart"/>
      <w:r w:rsidRPr="00ED6A16">
        <w:rPr>
          <w:rFonts w:ascii="Times New Roman" w:hAnsi="Times New Roman"/>
          <w:sz w:val="24"/>
          <w:szCs w:val="24"/>
        </w:rPr>
        <w:t>Statman</w:t>
      </w:r>
      <w:proofErr w:type="spellEnd"/>
      <w:r w:rsidRPr="00ED6A16">
        <w:rPr>
          <w:rFonts w:ascii="Times New Roman" w:hAnsi="Times New Roman"/>
          <w:sz w:val="24"/>
          <w:szCs w:val="24"/>
        </w:rPr>
        <w:t xml:space="preserve"> (2000) argue that</w:t>
      </w:r>
      <w:r>
        <w:rPr>
          <w:rFonts w:ascii="Times New Roman" w:hAnsi="Times New Roman"/>
          <w:sz w:val="24"/>
          <w:szCs w:val="24"/>
        </w:rPr>
        <w:t xml:space="preserve"> </w:t>
      </w:r>
      <w:r w:rsidRPr="00ED6A16">
        <w:rPr>
          <w:rFonts w:ascii="Times New Roman" w:hAnsi="Times New Roman"/>
          <w:sz w:val="24"/>
          <w:szCs w:val="24"/>
        </w:rPr>
        <w:t>real investors apply mental accountin</w:t>
      </w:r>
      <w:r>
        <w:rPr>
          <w:rFonts w:ascii="Times New Roman" w:hAnsi="Times New Roman"/>
          <w:sz w:val="24"/>
          <w:szCs w:val="24"/>
        </w:rPr>
        <w:t xml:space="preserve">g to organize their investments, which turns out that other than normal investment, investors would also be interested in lottery-like assets, which cater for their speculative needs. Lottery-like stocks refers to those who share lotteries’ features: </w:t>
      </w:r>
      <w:r w:rsidRPr="00ED6A16">
        <w:rPr>
          <w:rFonts w:ascii="Times New Roman" w:hAnsi="Times New Roman"/>
          <w:sz w:val="24"/>
          <w:szCs w:val="24"/>
        </w:rPr>
        <w:t xml:space="preserve">a very low cost, </w:t>
      </w:r>
      <w:r>
        <w:rPr>
          <w:rFonts w:ascii="Times New Roman" w:hAnsi="Times New Roman"/>
          <w:sz w:val="24"/>
          <w:szCs w:val="24"/>
        </w:rPr>
        <w:t>the possibility</w:t>
      </w:r>
      <w:r w:rsidRPr="00ED6A16">
        <w:rPr>
          <w:rFonts w:ascii="Times New Roman" w:hAnsi="Times New Roman"/>
          <w:sz w:val="24"/>
          <w:szCs w:val="24"/>
        </w:rPr>
        <w:t xml:space="preserve"> of a huge reward and a large probability of a small loss</w:t>
      </w:r>
      <w:r>
        <w:rPr>
          <w:rFonts w:ascii="Times New Roman" w:hAnsi="Times New Roman"/>
          <w:sz w:val="24"/>
          <w:szCs w:val="24"/>
        </w:rPr>
        <w:t>.</w:t>
      </w:r>
      <w:r w:rsidR="0054354E">
        <w:rPr>
          <w:rFonts w:ascii="Times New Roman" w:hAnsi="Times New Roman"/>
          <w:sz w:val="24"/>
          <w:szCs w:val="24"/>
        </w:rPr>
        <w:t xml:space="preserve"> </w:t>
      </w:r>
      <w:r>
        <w:rPr>
          <w:rFonts w:ascii="Times New Roman" w:hAnsi="Times New Roman"/>
          <w:sz w:val="24"/>
          <w:szCs w:val="24"/>
        </w:rPr>
        <w:t xml:space="preserve">We assume </w:t>
      </w:r>
      <w:r w:rsidR="002C7A80">
        <w:rPr>
          <w:rFonts w:ascii="Times New Roman" w:hAnsi="Times New Roman"/>
          <w:sz w:val="24"/>
          <w:szCs w:val="24"/>
        </w:rPr>
        <w:t xml:space="preserve">that </w:t>
      </w:r>
      <w:r>
        <w:rPr>
          <w:rFonts w:ascii="Times New Roman" w:hAnsi="Times New Roman"/>
          <w:sz w:val="24"/>
          <w:szCs w:val="24"/>
        </w:rPr>
        <w:t>poor air depress investors and</w:t>
      </w:r>
      <w:r w:rsidR="0054354E">
        <w:rPr>
          <w:rFonts w:ascii="Times New Roman" w:hAnsi="Times New Roman"/>
          <w:sz w:val="24"/>
          <w:szCs w:val="24"/>
        </w:rPr>
        <w:t xml:space="preserve"> drive </w:t>
      </w:r>
      <w:r>
        <w:rPr>
          <w:rFonts w:ascii="Times New Roman" w:hAnsi="Times New Roman"/>
          <w:sz w:val="24"/>
          <w:szCs w:val="24"/>
        </w:rPr>
        <w:t>money</w:t>
      </w:r>
      <w:r w:rsidR="0054354E">
        <w:rPr>
          <w:rFonts w:ascii="Times New Roman" w:hAnsi="Times New Roman"/>
          <w:sz w:val="24"/>
          <w:szCs w:val="24"/>
        </w:rPr>
        <w:t xml:space="preserve"> away from risky assets.</w:t>
      </w:r>
    </w:p>
    <w:p w:rsidR="0054354E" w:rsidRPr="002C7A80" w:rsidRDefault="00CD63CA" w:rsidP="0054354E">
      <w:pPr>
        <w:spacing w:line="440" w:lineRule="exact"/>
        <w:ind w:firstLine="284"/>
        <w:rPr>
          <w:rFonts w:ascii="Times New Roman" w:hAnsi="Times New Roman"/>
          <w:sz w:val="24"/>
          <w:szCs w:val="24"/>
        </w:rPr>
      </w:pPr>
      <w:r>
        <w:rPr>
          <w:rFonts w:ascii="Times New Roman" w:hAnsi="Times New Roman"/>
          <w:sz w:val="24"/>
          <w:szCs w:val="24"/>
        </w:rPr>
        <w:t>It is natural to extend the reaction in trading to returns. P</w:t>
      </w:r>
      <w:r>
        <w:rPr>
          <w:rFonts w:ascii="Times New Roman" w:hAnsi="Times New Roman" w:hint="eastAsia"/>
          <w:sz w:val="24"/>
          <w:szCs w:val="24"/>
        </w:rPr>
        <w:t xml:space="preserve">rior studies has discovered the relation between weather and stock returns. </w:t>
      </w:r>
      <w:r>
        <w:rPr>
          <w:rFonts w:ascii="Times New Roman" w:hAnsi="Times New Roman"/>
          <w:sz w:val="24"/>
          <w:szCs w:val="24"/>
        </w:rPr>
        <w:t>We would like to use air quality as the proxy for mood to explore its negative relation with returns. In our conjecture, lottery stocks should react more dramatic and significant underperform non-lottery stocks.</w:t>
      </w:r>
    </w:p>
    <w:p w:rsidR="0054354E" w:rsidRDefault="003908A3" w:rsidP="003908A3">
      <w:pPr>
        <w:spacing w:line="440" w:lineRule="exact"/>
        <w:ind w:firstLine="284"/>
        <w:rPr>
          <w:rFonts w:ascii="Times New Roman" w:hAnsi="Times New Roman"/>
          <w:sz w:val="24"/>
          <w:szCs w:val="24"/>
        </w:rPr>
      </w:pPr>
      <w:r>
        <w:rPr>
          <w:rFonts w:ascii="Times New Roman" w:hAnsi="Times New Roman"/>
          <w:sz w:val="24"/>
          <w:szCs w:val="24"/>
        </w:rPr>
        <w:t>The following list the hypotheses we would like to test in our analysis:</w:t>
      </w:r>
    </w:p>
    <w:p w:rsidR="002C7A80" w:rsidRPr="0020406A" w:rsidRDefault="0054354E" w:rsidP="002C7A80">
      <w:pPr>
        <w:spacing w:line="440" w:lineRule="exact"/>
        <w:ind w:firstLineChars="100" w:firstLine="240"/>
        <w:rPr>
          <w:rFonts w:ascii="Times New Roman" w:hAnsi="Times New Roman"/>
          <w:sz w:val="24"/>
          <w:szCs w:val="24"/>
        </w:rPr>
      </w:pPr>
      <w:r>
        <w:rPr>
          <w:rFonts w:ascii="Times New Roman" w:hAnsi="Times New Roman"/>
          <w:sz w:val="24"/>
          <w:szCs w:val="24"/>
        </w:rPr>
        <w:t xml:space="preserve">H1: </w:t>
      </w:r>
      <w:r w:rsidR="002C7A80" w:rsidRPr="0020406A">
        <w:rPr>
          <w:rFonts w:ascii="Times New Roman" w:hAnsi="Times New Roman"/>
          <w:sz w:val="24"/>
          <w:szCs w:val="24"/>
        </w:rPr>
        <w:t>B</w:t>
      </w:r>
      <w:r w:rsidR="002C7A80" w:rsidRPr="0020406A">
        <w:rPr>
          <w:rFonts w:ascii="Times New Roman" w:hAnsi="Times New Roman" w:hint="eastAsia"/>
          <w:sz w:val="24"/>
          <w:szCs w:val="24"/>
        </w:rPr>
        <w:t xml:space="preserve">ad </w:t>
      </w:r>
      <w:r w:rsidR="002C7A80" w:rsidRPr="0020406A">
        <w:rPr>
          <w:rFonts w:ascii="Times New Roman" w:hAnsi="Times New Roman"/>
          <w:sz w:val="24"/>
          <w:szCs w:val="24"/>
        </w:rPr>
        <w:t xml:space="preserve">air condition alter investors’ risk preference, so in higher-polluted area, the propensity to buy stocks is </w:t>
      </w:r>
      <w:r w:rsidR="002C7A80">
        <w:rPr>
          <w:rFonts w:ascii="Times New Roman" w:hAnsi="Times New Roman"/>
          <w:sz w:val="24"/>
          <w:szCs w:val="24"/>
        </w:rPr>
        <w:t>lower.</w:t>
      </w:r>
    </w:p>
    <w:p w:rsidR="002C7A80" w:rsidRDefault="002C7A80" w:rsidP="0054354E">
      <w:pPr>
        <w:spacing w:line="440" w:lineRule="exact"/>
        <w:ind w:firstLineChars="100" w:firstLine="240"/>
        <w:rPr>
          <w:rFonts w:ascii="Times New Roman" w:hAnsi="Times New Roman"/>
          <w:sz w:val="24"/>
          <w:szCs w:val="24"/>
        </w:rPr>
      </w:pPr>
      <w:r>
        <w:rPr>
          <w:rFonts w:ascii="Times New Roman" w:hAnsi="Times New Roman"/>
          <w:sz w:val="24"/>
          <w:szCs w:val="24"/>
        </w:rPr>
        <w:lastRenderedPageBreak/>
        <w:t>H2: Comparing with non-lottery stocks, the result should be stronger among lottery stocks.</w:t>
      </w:r>
    </w:p>
    <w:p w:rsidR="0054354E" w:rsidRDefault="0054354E" w:rsidP="0054354E">
      <w:pPr>
        <w:spacing w:line="440" w:lineRule="exact"/>
        <w:ind w:firstLineChars="100" w:firstLine="240"/>
        <w:rPr>
          <w:rFonts w:ascii="Times New Roman" w:hAnsi="Times New Roman"/>
          <w:sz w:val="24"/>
          <w:szCs w:val="24"/>
        </w:rPr>
      </w:pPr>
      <w:r>
        <w:rPr>
          <w:rFonts w:ascii="Times New Roman" w:hAnsi="Times New Roman"/>
          <w:sz w:val="24"/>
          <w:szCs w:val="24"/>
        </w:rPr>
        <w:t>H</w:t>
      </w:r>
      <w:r w:rsidR="002C7A80">
        <w:rPr>
          <w:rFonts w:ascii="Times New Roman" w:hAnsi="Times New Roman"/>
          <w:sz w:val="24"/>
          <w:szCs w:val="24"/>
        </w:rPr>
        <w:t>3</w:t>
      </w:r>
      <w:r>
        <w:rPr>
          <w:rFonts w:ascii="Times New Roman" w:hAnsi="Times New Roman"/>
          <w:sz w:val="24"/>
          <w:szCs w:val="24"/>
        </w:rPr>
        <w:t xml:space="preserve">: </w:t>
      </w:r>
      <w:r w:rsidRPr="0020406A">
        <w:rPr>
          <w:rFonts w:ascii="Times New Roman" w:hAnsi="Times New Roman"/>
          <w:sz w:val="24"/>
          <w:szCs w:val="24"/>
        </w:rPr>
        <w:t>C</w:t>
      </w:r>
      <w:r w:rsidRPr="0020406A">
        <w:rPr>
          <w:rFonts w:ascii="Times New Roman" w:hAnsi="Times New Roman" w:hint="eastAsia"/>
          <w:sz w:val="24"/>
          <w:szCs w:val="24"/>
        </w:rPr>
        <w:t>ross-</w:t>
      </w:r>
      <w:r w:rsidRPr="0020406A">
        <w:rPr>
          <w:rFonts w:ascii="Times New Roman" w:hAnsi="Times New Roman"/>
          <w:sz w:val="24"/>
          <w:szCs w:val="24"/>
        </w:rPr>
        <w:t>sectional hypothesis: the effects is more pronounced among investors who live in less-educated areas, as they are more easily influenced by emotions; on the contrary, institutional investors should be lesser affected because they are relatively not susceptible to cognitive biases.</w:t>
      </w:r>
    </w:p>
    <w:p w:rsidR="002C7A80" w:rsidRPr="0020406A" w:rsidRDefault="002C7A80" w:rsidP="0054354E">
      <w:pPr>
        <w:spacing w:line="440" w:lineRule="exact"/>
        <w:ind w:firstLineChars="100" w:firstLine="240"/>
        <w:rPr>
          <w:rFonts w:ascii="Times New Roman" w:hAnsi="Times New Roman"/>
          <w:sz w:val="24"/>
          <w:szCs w:val="24"/>
        </w:rPr>
      </w:pPr>
      <w:r>
        <w:rPr>
          <w:rFonts w:ascii="Times New Roman" w:hAnsi="Times New Roman"/>
          <w:sz w:val="24"/>
          <w:szCs w:val="24"/>
        </w:rPr>
        <w:t xml:space="preserve">H4: </w:t>
      </w:r>
      <w:r w:rsidR="00CD63CA">
        <w:rPr>
          <w:rFonts w:ascii="Times New Roman" w:hAnsi="Times New Roman"/>
          <w:sz w:val="24"/>
          <w:szCs w:val="24"/>
        </w:rPr>
        <w:t xml:space="preserve">Unpleasant air </w:t>
      </w:r>
      <w:r w:rsidR="0087785B">
        <w:rPr>
          <w:rFonts w:ascii="Times New Roman" w:hAnsi="Times New Roman"/>
          <w:sz w:val="24"/>
          <w:szCs w:val="24"/>
        </w:rPr>
        <w:t>lead to the decrease in stock returns and the effect are stronger on lottery stocks.</w:t>
      </w:r>
    </w:p>
    <w:p w:rsidR="0054354E" w:rsidRDefault="0054354E" w:rsidP="0054354E">
      <w:pPr>
        <w:spacing w:line="440" w:lineRule="exact"/>
        <w:rPr>
          <w:rFonts w:ascii="Times New Roman" w:hAnsi="Times New Roman"/>
          <w:sz w:val="24"/>
          <w:szCs w:val="24"/>
        </w:rPr>
      </w:pPr>
    </w:p>
    <w:p w:rsidR="0054354E" w:rsidRPr="0054354E" w:rsidRDefault="0054354E" w:rsidP="0054354E">
      <w:pPr>
        <w:numPr>
          <w:ilvl w:val="0"/>
          <w:numId w:val="1"/>
        </w:numPr>
        <w:spacing w:after="120" w:line="440" w:lineRule="exact"/>
        <w:rPr>
          <w:rFonts w:ascii="Times New Roman" w:hAnsi="Times New Roman"/>
          <w:b/>
          <w:sz w:val="28"/>
          <w:szCs w:val="24"/>
        </w:rPr>
      </w:pPr>
      <w:r w:rsidRPr="0054354E">
        <w:rPr>
          <w:rFonts w:ascii="Times New Roman" w:hAnsi="Times New Roman" w:hint="eastAsia"/>
          <w:b/>
          <w:sz w:val="28"/>
          <w:szCs w:val="24"/>
        </w:rPr>
        <w:t xml:space="preserve">Data </w:t>
      </w:r>
      <w:r w:rsidRPr="0054354E">
        <w:rPr>
          <w:rFonts w:ascii="Times New Roman" w:hAnsi="Times New Roman"/>
          <w:b/>
          <w:sz w:val="28"/>
          <w:szCs w:val="24"/>
        </w:rPr>
        <w:t>and Statistics</w:t>
      </w:r>
    </w:p>
    <w:p w:rsidR="0054354E" w:rsidRPr="00975AB0" w:rsidRDefault="0054354E" w:rsidP="0054354E">
      <w:pPr>
        <w:spacing w:line="440" w:lineRule="exact"/>
        <w:rPr>
          <w:rFonts w:ascii="Times New Roman" w:hAnsi="Times New Roman"/>
          <w:sz w:val="24"/>
          <w:szCs w:val="24"/>
        </w:rPr>
      </w:pPr>
      <w:r>
        <w:rPr>
          <w:rFonts w:ascii="Times New Roman" w:hAnsi="Times New Roman" w:hint="eastAsia"/>
          <w:sz w:val="24"/>
          <w:szCs w:val="24"/>
        </w:rPr>
        <w:t>4</w:t>
      </w:r>
      <w:r>
        <w:rPr>
          <w:rFonts w:ascii="Times New Roman" w:hAnsi="Times New Roman"/>
          <w:sz w:val="24"/>
          <w:szCs w:val="24"/>
        </w:rPr>
        <w:t xml:space="preserve">.1 </w:t>
      </w:r>
      <w:r w:rsidRPr="00975AB0">
        <w:rPr>
          <w:rFonts w:ascii="Times New Roman" w:hAnsi="Times New Roman"/>
          <w:sz w:val="24"/>
          <w:szCs w:val="24"/>
        </w:rPr>
        <w:t>Data description</w:t>
      </w:r>
    </w:p>
    <w:p w:rsidR="0054354E" w:rsidRPr="00975AB0" w:rsidRDefault="0054354E" w:rsidP="0054354E">
      <w:pPr>
        <w:spacing w:line="440" w:lineRule="exact"/>
        <w:ind w:firstLine="284"/>
        <w:rPr>
          <w:rFonts w:ascii="Times New Roman" w:hAnsi="Times New Roman"/>
          <w:sz w:val="24"/>
          <w:szCs w:val="24"/>
        </w:rPr>
      </w:pPr>
      <w:r w:rsidRPr="00975AB0">
        <w:rPr>
          <w:rFonts w:ascii="Times New Roman" w:hAnsi="Times New Roman"/>
          <w:sz w:val="24"/>
          <w:szCs w:val="24"/>
        </w:rPr>
        <w:t xml:space="preserve">Investor-level data used are two files from Shanghai Stock Exchange (SSE). The first is an order submission (ORDER) file that contains records of order submissions and cancellations for all investors, and tracks the status of each order submitted to the SSE, indicating whether and when the order is executed, modified, or withdrawn. The second is an equity holding (HOLD) file consisting of end-of-day stock holdings for each investor in SSE stocks. Both files contain investors’ Unicode and information about area code of securities business outlets in which securities accounts were opened. </w:t>
      </w:r>
      <w:r w:rsidR="00B34D41">
        <w:rPr>
          <w:rFonts w:ascii="Times New Roman" w:hAnsi="Times New Roman"/>
          <w:sz w:val="24"/>
          <w:szCs w:val="24"/>
        </w:rPr>
        <w:t>The sample covers more than 10 billion trades made by more than 170 investors during 2014-2017 and almost contain no errors. Out of the concern of insufficient computational capability, we gather data at city level for each securities companies</w:t>
      </w:r>
      <w:r w:rsidR="00F969A9">
        <w:rPr>
          <w:rFonts w:ascii="Times New Roman" w:hAnsi="Times New Roman"/>
          <w:sz w:val="24"/>
          <w:szCs w:val="24"/>
        </w:rPr>
        <w:t xml:space="preserve"> (or, brokers).</w:t>
      </w:r>
    </w:p>
    <w:p w:rsidR="0054354E" w:rsidRPr="00975AB0" w:rsidRDefault="0054354E" w:rsidP="0054354E">
      <w:pPr>
        <w:spacing w:line="440" w:lineRule="exact"/>
        <w:ind w:firstLine="284"/>
        <w:rPr>
          <w:rFonts w:ascii="Times New Roman" w:hAnsi="Times New Roman"/>
          <w:sz w:val="24"/>
          <w:szCs w:val="24"/>
        </w:rPr>
      </w:pPr>
      <w:r w:rsidRPr="00975AB0">
        <w:rPr>
          <w:rFonts w:ascii="Times New Roman" w:hAnsi="Times New Roman"/>
          <w:sz w:val="24"/>
          <w:szCs w:val="24"/>
        </w:rPr>
        <w:t>Weather data is collected from two sources. Firstly, China initiated Air Surveillance Program since 2012, and as of 1 January 2015, air monitor stations have been employed in almost all the municipal cities, providing us with a thorough and proper data. Air Quality Index (AQI) is obtained from China Stock Market and Accounting Research Database (CSMAR), which is a measure of regional air quality based on the density of 6 atmospheric pollutants and is divided into 6 levels according to the readings, from excellent to severely-polluted.</w:t>
      </w:r>
    </w:p>
    <w:p w:rsidR="0054354E" w:rsidRPr="00975AB0" w:rsidRDefault="0054354E" w:rsidP="0054354E">
      <w:pPr>
        <w:spacing w:line="440" w:lineRule="exact"/>
        <w:ind w:firstLine="284"/>
        <w:rPr>
          <w:rFonts w:ascii="Times New Roman" w:hAnsi="Times New Roman"/>
          <w:sz w:val="24"/>
          <w:szCs w:val="24"/>
        </w:rPr>
      </w:pPr>
      <w:r w:rsidRPr="00975AB0">
        <w:rPr>
          <w:rFonts w:ascii="Times New Roman" w:hAnsi="Times New Roman"/>
          <w:sz w:val="24"/>
          <w:szCs w:val="24"/>
        </w:rPr>
        <w:t>Other weather data is collected from the Integrated Surface Database (ISD), containing weather observations from 20000 weather stations worldwide. We obtain daily variables including TEMP (mean temperature), DEWP (mean dew point), SLP (mean sea level pressure), STP (mean station pressure), VISIB (mean visibility), WDSP (mean wind speed), and PREP (precipitation amount) from 409 stations in China from Jan 1, 201</w:t>
      </w:r>
      <w:r w:rsidR="00F969A9">
        <w:rPr>
          <w:rFonts w:ascii="Times New Roman" w:hAnsi="Times New Roman"/>
          <w:sz w:val="24"/>
          <w:szCs w:val="24"/>
        </w:rPr>
        <w:t>4</w:t>
      </w:r>
      <w:r w:rsidRPr="00975AB0">
        <w:rPr>
          <w:rFonts w:ascii="Times New Roman" w:hAnsi="Times New Roman"/>
          <w:sz w:val="24"/>
          <w:szCs w:val="24"/>
        </w:rPr>
        <w:t xml:space="preserve"> to Dec 31, 201</w:t>
      </w:r>
      <w:r w:rsidR="00F969A9">
        <w:rPr>
          <w:rFonts w:ascii="Times New Roman" w:hAnsi="Times New Roman"/>
          <w:sz w:val="24"/>
          <w:szCs w:val="24"/>
        </w:rPr>
        <w:t>7</w:t>
      </w:r>
      <w:r w:rsidRPr="00975AB0">
        <w:rPr>
          <w:rFonts w:ascii="Times New Roman" w:hAnsi="Times New Roman"/>
          <w:sz w:val="24"/>
          <w:szCs w:val="24"/>
        </w:rPr>
        <w:t>.</w:t>
      </w:r>
    </w:p>
    <w:p w:rsidR="0054354E" w:rsidRPr="00975AB0" w:rsidRDefault="0054354E" w:rsidP="0054354E">
      <w:pPr>
        <w:spacing w:line="440" w:lineRule="exact"/>
        <w:ind w:firstLine="284"/>
        <w:rPr>
          <w:rFonts w:ascii="Times New Roman" w:hAnsi="Times New Roman"/>
          <w:sz w:val="24"/>
          <w:szCs w:val="24"/>
        </w:rPr>
      </w:pPr>
      <w:r w:rsidRPr="00975AB0">
        <w:rPr>
          <w:rFonts w:ascii="Times New Roman" w:hAnsi="Times New Roman"/>
          <w:sz w:val="24"/>
          <w:szCs w:val="24"/>
        </w:rPr>
        <w:lastRenderedPageBreak/>
        <w:t>Lastly, in order to identify lottery stocks and examine the influence on stock returns, we obtain daily stock close prices and returns from CSMAR during Jan 1, 201</w:t>
      </w:r>
      <w:r w:rsidR="00F969A9">
        <w:rPr>
          <w:rFonts w:ascii="Times New Roman" w:hAnsi="Times New Roman"/>
          <w:sz w:val="24"/>
          <w:szCs w:val="24"/>
        </w:rPr>
        <w:t>4</w:t>
      </w:r>
      <w:r w:rsidRPr="00975AB0">
        <w:rPr>
          <w:rFonts w:ascii="Times New Roman" w:hAnsi="Times New Roman"/>
          <w:sz w:val="24"/>
          <w:szCs w:val="24"/>
        </w:rPr>
        <w:t xml:space="preserve"> to Dec 31, 201</w:t>
      </w:r>
      <w:r w:rsidR="00F969A9">
        <w:rPr>
          <w:rFonts w:ascii="Times New Roman" w:hAnsi="Times New Roman"/>
          <w:sz w:val="24"/>
          <w:szCs w:val="24"/>
        </w:rPr>
        <w:t>7</w:t>
      </w:r>
      <w:r w:rsidRPr="00975AB0">
        <w:rPr>
          <w:rFonts w:ascii="Times New Roman" w:hAnsi="Times New Roman"/>
          <w:sz w:val="24"/>
          <w:szCs w:val="24"/>
        </w:rPr>
        <w:t>, as well as other stock characteristics. Some summary statistics about the sample are presented in the following.</w:t>
      </w:r>
    </w:p>
    <w:p w:rsidR="0054354E" w:rsidRDefault="0054354E" w:rsidP="0054354E">
      <w:pPr>
        <w:spacing w:line="440" w:lineRule="exact"/>
        <w:rPr>
          <w:rFonts w:ascii="Times New Roman" w:hAnsi="Times New Roman"/>
          <w:sz w:val="24"/>
          <w:szCs w:val="24"/>
        </w:rPr>
      </w:pPr>
    </w:p>
    <w:p w:rsidR="0054354E" w:rsidRDefault="0054354E" w:rsidP="0054354E">
      <w:pPr>
        <w:pStyle w:val="a5"/>
        <w:numPr>
          <w:ilvl w:val="1"/>
          <w:numId w:val="1"/>
        </w:numPr>
        <w:spacing w:line="440" w:lineRule="exact"/>
        <w:ind w:firstLineChars="0"/>
        <w:rPr>
          <w:rFonts w:ascii="Times New Roman" w:hAnsi="Times New Roman"/>
          <w:sz w:val="24"/>
          <w:szCs w:val="24"/>
        </w:rPr>
      </w:pPr>
      <w:r w:rsidRPr="0054354E">
        <w:rPr>
          <w:rFonts w:ascii="Times New Roman" w:hAnsi="Times New Roman"/>
          <w:sz w:val="24"/>
          <w:szCs w:val="24"/>
        </w:rPr>
        <w:t>Variable description</w:t>
      </w:r>
    </w:p>
    <w:p w:rsidR="0054354E" w:rsidRPr="0054354E" w:rsidRDefault="0054354E" w:rsidP="0054354E">
      <w:pPr>
        <w:pStyle w:val="a5"/>
        <w:numPr>
          <w:ilvl w:val="2"/>
          <w:numId w:val="1"/>
        </w:numPr>
        <w:spacing w:line="440" w:lineRule="exact"/>
        <w:ind w:firstLineChars="0"/>
        <w:rPr>
          <w:rFonts w:ascii="Times New Roman" w:hAnsi="Times New Roman"/>
          <w:sz w:val="24"/>
          <w:szCs w:val="24"/>
        </w:rPr>
      </w:pPr>
      <w:r w:rsidRPr="0054354E">
        <w:rPr>
          <w:rFonts w:ascii="Times New Roman" w:hAnsi="Times New Roman"/>
          <w:sz w:val="24"/>
          <w:szCs w:val="24"/>
        </w:rPr>
        <w:t>Air pollution measures</w:t>
      </w:r>
    </w:p>
    <w:p w:rsidR="0054354E" w:rsidRPr="00975AB0" w:rsidRDefault="0054354E" w:rsidP="0054354E">
      <w:pPr>
        <w:spacing w:line="440" w:lineRule="exact"/>
        <w:ind w:firstLine="284"/>
        <w:rPr>
          <w:rFonts w:ascii="Times New Roman" w:hAnsi="Times New Roman"/>
          <w:sz w:val="24"/>
          <w:szCs w:val="24"/>
        </w:rPr>
      </w:pPr>
      <w:r w:rsidRPr="00975AB0">
        <w:rPr>
          <w:rFonts w:ascii="Times New Roman" w:hAnsi="Times New Roman"/>
          <w:sz w:val="24"/>
          <w:szCs w:val="24"/>
        </w:rPr>
        <w:t>China used to use Air Pollution Index (API) to depict regional pollution level, which was considered to be inconsistent with people’s instinct feeling. In order to provide a good measure of new form of pollutants, especially PM2.5, and to be in line with international practice, China drew an all new Air Surveillance Program, which was carried out in three steps. 74 cities including all municipalities, provincial capitals and major cities in the Beijing-Tianjin-Hebei region, the Yangtze River delta region, and the Pearl River delta region were involved in the first stages and at least three monitoring stations were deployed in each before 2013. In the next two consecutive years, more were positioned in 116 and 177 cities. As of 2015, Chinese Ministry of Environmental Protection was able to monitor air conditions in almost all municipal cities.</w:t>
      </w:r>
    </w:p>
    <w:p w:rsidR="0054354E" w:rsidRDefault="0054354E" w:rsidP="0054354E">
      <w:pPr>
        <w:spacing w:line="440" w:lineRule="exact"/>
        <w:ind w:firstLine="284"/>
        <w:rPr>
          <w:rFonts w:ascii="Times New Roman" w:hAnsi="Times New Roman"/>
          <w:sz w:val="24"/>
          <w:szCs w:val="24"/>
        </w:rPr>
      </w:pPr>
      <w:r w:rsidRPr="00975AB0">
        <w:rPr>
          <w:rFonts w:ascii="Times New Roman" w:hAnsi="Times New Roman"/>
          <w:sz w:val="24"/>
          <w:szCs w:val="24"/>
        </w:rPr>
        <w:t>Air Quality Index (AQI) is obtained from China Stock Market and Accounting Research Database (CSMAR), which is used to portray city-level daily air quality. AQI is computed according to the level of 6 atmospheric pollutants, namely sulfur dioxide (SO2), nitrogen dioxide (NO2), suspended particulates smaller than 10</w:t>
      </w:r>
      <w:r w:rsidRPr="00975AB0">
        <w:rPr>
          <w:rFonts w:ascii="Times New Roman" w:eastAsia="Times New Roman Uni" w:hAnsi="Times New Roman"/>
          <w:sz w:val="24"/>
          <w:szCs w:val="24"/>
        </w:rPr>
        <w:t>μm</w:t>
      </w:r>
      <w:r w:rsidRPr="00975AB0">
        <w:rPr>
          <w:rFonts w:ascii="Times New Roman" w:hAnsi="Times New Roman"/>
          <w:sz w:val="24"/>
          <w:szCs w:val="24"/>
        </w:rPr>
        <w:t xml:space="preserve"> in aerodynamic diameter (PM10), suspended particulates smaller than 2.5 </w:t>
      </w:r>
      <w:proofErr w:type="spellStart"/>
      <w:r w:rsidRPr="00975AB0">
        <w:rPr>
          <w:rFonts w:ascii="Times New Roman" w:eastAsia="Times New Roman Uni" w:hAnsi="Times New Roman"/>
          <w:sz w:val="24"/>
          <w:szCs w:val="24"/>
        </w:rPr>
        <w:t>μm</w:t>
      </w:r>
      <w:proofErr w:type="spellEnd"/>
      <w:r w:rsidRPr="00975AB0">
        <w:rPr>
          <w:rFonts w:ascii="Times New Roman" w:hAnsi="Times New Roman"/>
          <w:sz w:val="24"/>
          <w:szCs w:val="24"/>
        </w:rPr>
        <w:t xml:space="preserve"> in aerodynamic diameter (PM2.5), carbon monoxide (CO), and ozone (O3) measured at the monitoring stations throughout each city. Air quality is divided into 6 levels based on the index, which is excellent (0-50), good (51-100), light polluted (101-150), moderately polluted (151-200), heavily polluted (201-250), and severely polluted (300+). Based on AQI, we construct two dummy variables to discover the influence of extreme weather, which are Heavy Pollution – equals one if AQI exceeds 300 and Low Pollution – equals one if AQI does not exceed 100.</w:t>
      </w:r>
    </w:p>
    <w:p w:rsidR="0054354E" w:rsidRPr="00975AB0" w:rsidRDefault="0054354E" w:rsidP="0054354E">
      <w:pPr>
        <w:spacing w:line="440" w:lineRule="exact"/>
        <w:ind w:firstLine="284"/>
        <w:rPr>
          <w:rFonts w:ascii="Times New Roman" w:hAnsi="Times New Roman"/>
          <w:sz w:val="24"/>
          <w:szCs w:val="24"/>
        </w:rPr>
      </w:pPr>
      <w:r w:rsidRPr="00975AB0">
        <w:rPr>
          <w:rFonts w:ascii="Times New Roman" w:hAnsi="Times New Roman"/>
          <w:sz w:val="24"/>
          <w:szCs w:val="24"/>
        </w:rPr>
        <w:t xml:space="preserve">Averaging and plotting AQI across all the monitoring stations (seen in Figure 1), like other weather variables – cloud cover, temperature, etc., there is a clear seasonal pattern that air quality begins to aggravate at the end of third quarter and reaches its peak in the coming of next </w:t>
      </w:r>
      <w:r w:rsidRPr="00975AB0">
        <w:rPr>
          <w:rFonts w:ascii="Times New Roman" w:hAnsi="Times New Roman"/>
          <w:sz w:val="24"/>
          <w:szCs w:val="24"/>
        </w:rPr>
        <w:lastRenderedPageBreak/>
        <w:t xml:space="preserve">year, and then AQI shows a downward tendency in the following three quarters and the cycle starts anew. A major reason for this feature is china’s heating policy (Huang et al., 2014; Li et al., 2016). Most housing on the north of </w:t>
      </w:r>
      <w:proofErr w:type="spellStart"/>
      <w:r w:rsidRPr="00975AB0">
        <w:rPr>
          <w:rFonts w:ascii="Times New Roman" w:hAnsi="Times New Roman"/>
          <w:sz w:val="24"/>
          <w:szCs w:val="24"/>
        </w:rPr>
        <w:t>Huai</w:t>
      </w:r>
      <w:proofErr w:type="spellEnd"/>
      <w:r w:rsidRPr="00975AB0">
        <w:rPr>
          <w:rFonts w:ascii="Times New Roman" w:hAnsi="Times New Roman"/>
          <w:sz w:val="24"/>
          <w:szCs w:val="24"/>
        </w:rPr>
        <w:t xml:space="preserve"> River and </w:t>
      </w:r>
      <w:proofErr w:type="spellStart"/>
      <w:r w:rsidRPr="00975AB0">
        <w:rPr>
          <w:rFonts w:ascii="Times New Roman" w:hAnsi="Times New Roman"/>
          <w:sz w:val="24"/>
          <w:szCs w:val="24"/>
        </w:rPr>
        <w:t>Qinling</w:t>
      </w:r>
      <w:proofErr w:type="spellEnd"/>
      <w:r w:rsidRPr="00975AB0">
        <w:rPr>
          <w:rFonts w:ascii="Times New Roman" w:hAnsi="Times New Roman"/>
          <w:sz w:val="24"/>
          <w:szCs w:val="24"/>
        </w:rPr>
        <w:t xml:space="preserve"> Mountains is equipped with heating facilities and provided with unlimited heating between November 15 and March 15. In the meantime, tons of pollutants are also carried by wind to the south, so air pollution is particularly severe in most parts of China during winter.</w:t>
      </w:r>
    </w:p>
    <w:p w:rsidR="0054354E" w:rsidRPr="00975AB0" w:rsidRDefault="0054354E" w:rsidP="0054354E">
      <w:pPr>
        <w:spacing w:line="440" w:lineRule="exact"/>
        <w:ind w:firstLine="284"/>
        <w:rPr>
          <w:rFonts w:ascii="Times New Roman" w:hAnsi="Times New Roman"/>
          <w:sz w:val="24"/>
          <w:szCs w:val="24"/>
        </w:rPr>
      </w:pPr>
      <w:r w:rsidRPr="00975AB0">
        <w:rPr>
          <w:rFonts w:ascii="Times New Roman" w:hAnsi="Times New Roman"/>
          <w:sz w:val="24"/>
          <w:szCs w:val="24"/>
        </w:rPr>
        <w:t xml:space="preserve">As stated, through airborne transmission, air pollution is diffusible and reciprocal, which accounts for the high correlation of AQI among most cities (normally higher than 0.5). Dismissing the similarity in time trend, the variation in regions is actually quite substantial. We compare the average air quality in 34 major cities during 2014-2017, while they vary from 43.7 to as much as 140.3. Among them, in the most polluted city – Shijiazhuang, 6.8 percent of the days are severe polluted, in contrast with cities like Haikou, Shenzhen, </w:t>
      </w:r>
      <w:proofErr w:type="gramStart"/>
      <w:r w:rsidRPr="00975AB0">
        <w:rPr>
          <w:rFonts w:ascii="Times New Roman" w:hAnsi="Times New Roman"/>
          <w:sz w:val="24"/>
          <w:szCs w:val="24"/>
        </w:rPr>
        <w:t>Kunming</w:t>
      </w:r>
      <w:proofErr w:type="gramEnd"/>
      <w:r w:rsidRPr="00975AB0">
        <w:rPr>
          <w:rFonts w:ascii="Times New Roman" w:hAnsi="Times New Roman"/>
          <w:sz w:val="24"/>
          <w:szCs w:val="24"/>
        </w:rPr>
        <w:t>, where 90% of the days are better than light pollution.</w:t>
      </w:r>
    </w:p>
    <w:p w:rsidR="0054354E" w:rsidRPr="00975AB0" w:rsidRDefault="0054354E" w:rsidP="0054354E">
      <w:pPr>
        <w:spacing w:line="440" w:lineRule="exact"/>
        <w:ind w:firstLine="284"/>
        <w:rPr>
          <w:rFonts w:ascii="Times New Roman" w:hAnsi="Times New Roman"/>
          <w:sz w:val="24"/>
          <w:szCs w:val="24"/>
        </w:rPr>
      </w:pPr>
      <w:r w:rsidRPr="00975AB0">
        <w:rPr>
          <w:rFonts w:ascii="Times New Roman" w:hAnsi="Times New Roman"/>
          <w:sz w:val="24"/>
          <w:szCs w:val="24"/>
        </w:rPr>
        <w:t xml:space="preserve">In light of the evident seasonality, to ascertain that the influence of air quality on stock market activity is not only the effects of seasonal fluctuations, we follow </w:t>
      </w:r>
      <w:proofErr w:type="spellStart"/>
      <w:r w:rsidRPr="00975AB0">
        <w:rPr>
          <w:rFonts w:ascii="Times New Roman" w:hAnsi="Times New Roman"/>
          <w:sz w:val="24"/>
          <w:szCs w:val="24"/>
        </w:rPr>
        <w:t>Hirshleifer</w:t>
      </w:r>
      <w:proofErr w:type="spellEnd"/>
      <w:r w:rsidRPr="00975AB0">
        <w:rPr>
          <w:rFonts w:ascii="Times New Roman" w:hAnsi="Times New Roman"/>
          <w:sz w:val="24"/>
          <w:szCs w:val="24"/>
        </w:rPr>
        <w:t xml:space="preserve"> and Shumway (2003)’s method to </w:t>
      </w:r>
      <w:proofErr w:type="spellStart"/>
      <w:r w:rsidRPr="00975AB0">
        <w:rPr>
          <w:rFonts w:ascii="Times New Roman" w:hAnsi="Times New Roman"/>
          <w:sz w:val="24"/>
          <w:szCs w:val="24"/>
        </w:rPr>
        <w:t>deseasonalize</w:t>
      </w:r>
      <w:proofErr w:type="spellEnd"/>
      <w:r w:rsidRPr="00975AB0">
        <w:rPr>
          <w:rFonts w:ascii="Times New Roman" w:hAnsi="Times New Roman"/>
          <w:sz w:val="24"/>
          <w:szCs w:val="24"/>
        </w:rPr>
        <w:t xml:space="preserve"> by subtracting the mean of all the observations in the same week of the year during 2014-201</w:t>
      </w:r>
      <w:r>
        <w:rPr>
          <w:rFonts w:ascii="Times New Roman" w:hAnsi="Times New Roman"/>
          <w:sz w:val="24"/>
          <w:szCs w:val="24"/>
        </w:rPr>
        <w:t>6</w:t>
      </w:r>
      <w:r w:rsidRPr="00975AB0">
        <w:rPr>
          <w:rFonts w:ascii="Times New Roman" w:hAnsi="Times New Roman"/>
          <w:sz w:val="24"/>
          <w:szCs w:val="24"/>
        </w:rPr>
        <w:t xml:space="preserve"> from daily records. The </w:t>
      </w:r>
      <w:proofErr w:type="spellStart"/>
      <w:r w:rsidRPr="00975AB0">
        <w:rPr>
          <w:rFonts w:ascii="Times New Roman" w:hAnsi="Times New Roman"/>
          <w:sz w:val="24"/>
          <w:szCs w:val="24"/>
        </w:rPr>
        <w:t>deseasonalized</w:t>
      </w:r>
      <w:proofErr w:type="spellEnd"/>
      <w:r w:rsidRPr="00975AB0">
        <w:rPr>
          <w:rFonts w:ascii="Times New Roman" w:hAnsi="Times New Roman"/>
          <w:sz w:val="24"/>
          <w:szCs w:val="24"/>
        </w:rPr>
        <w:t xml:space="preserve"> variable is called DAQI. </w:t>
      </w:r>
    </w:p>
    <w:p w:rsidR="0054354E" w:rsidRPr="0054354E" w:rsidRDefault="0054354E" w:rsidP="0054354E">
      <w:pPr>
        <w:pStyle w:val="a5"/>
        <w:numPr>
          <w:ilvl w:val="2"/>
          <w:numId w:val="3"/>
        </w:numPr>
        <w:spacing w:line="440" w:lineRule="exact"/>
        <w:ind w:firstLineChars="0"/>
        <w:rPr>
          <w:rFonts w:ascii="Times New Roman" w:hAnsi="Times New Roman"/>
          <w:sz w:val="24"/>
          <w:szCs w:val="24"/>
        </w:rPr>
      </w:pPr>
      <w:r w:rsidRPr="0054354E">
        <w:rPr>
          <w:rFonts w:ascii="Times New Roman" w:hAnsi="Times New Roman"/>
          <w:sz w:val="24"/>
          <w:szCs w:val="24"/>
        </w:rPr>
        <w:t xml:space="preserve">Other weather measures </w:t>
      </w:r>
    </w:p>
    <w:p w:rsidR="00832B97" w:rsidRDefault="0054354E" w:rsidP="0054354E">
      <w:pPr>
        <w:spacing w:line="440" w:lineRule="exact"/>
        <w:ind w:firstLine="284"/>
        <w:rPr>
          <w:rFonts w:ascii="Times New Roman" w:hAnsi="Times New Roman"/>
          <w:sz w:val="24"/>
          <w:szCs w:val="24"/>
        </w:rPr>
      </w:pPr>
      <w:r w:rsidRPr="00975AB0">
        <w:rPr>
          <w:rFonts w:ascii="Times New Roman" w:hAnsi="Times New Roman"/>
          <w:sz w:val="24"/>
          <w:szCs w:val="24"/>
        </w:rPr>
        <w:t xml:space="preserve">Similarly, other weather variables are also </w:t>
      </w:r>
      <w:r w:rsidR="00B1159F">
        <w:rPr>
          <w:rFonts w:ascii="Times New Roman" w:hAnsi="Times New Roman"/>
          <w:sz w:val="24"/>
          <w:szCs w:val="24"/>
        </w:rPr>
        <w:t>demeaned</w:t>
      </w:r>
      <w:r w:rsidRPr="00975AB0">
        <w:rPr>
          <w:rFonts w:ascii="Times New Roman" w:hAnsi="Times New Roman"/>
          <w:sz w:val="24"/>
          <w:szCs w:val="24"/>
        </w:rPr>
        <w:t xml:space="preserve"> in the same way and the new variables are shown in the variable list.</w:t>
      </w:r>
      <w:r w:rsidR="00832B97">
        <w:rPr>
          <w:rFonts w:ascii="Times New Roman" w:hAnsi="Times New Roman"/>
          <w:sz w:val="24"/>
          <w:szCs w:val="24"/>
        </w:rPr>
        <w:t xml:space="preserve"> </w:t>
      </w:r>
      <w:r w:rsidR="00832B97" w:rsidRPr="00832B97">
        <w:rPr>
          <w:rFonts w:ascii="Times New Roman" w:hAnsi="Times New Roman"/>
          <w:sz w:val="24"/>
          <w:szCs w:val="24"/>
        </w:rPr>
        <w:t>The</w:t>
      </w:r>
      <w:r w:rsidR="00832B97">
        <w:rPr>
          <w:rFonts w:ascii="Times New Roman" w:hAnsi="Times New Roman"/>
          <w:sz w:val="24"/>
          <w:szCs w:val="24"/>
        </w:rPr>
        <w:t xml:space="preserve"> </w:t>
      </w:r>
      <w:r w:rsidR="00832B97" w:rsidRPr="00832B97">
        <w:rPr>
          <w:rFonts w:ascii="Times New Roman" w:hAnsi="Times New Roman"/>
          <w:sz w:val="24"/>
          <w:szCs w:val="24"/>
        </w:rPr>
        <w:t>environmental</w:t>
      </w:r>
      <w:r w:rsidR="00832B97">
        <w:rPr>
          <w:rFonts w:ascii="Times New Roman" w:hAnsi="Times New Roman"/>
          <w:sz w:val="24"/>
          <w:szCs w:val="24"/>
        </w:rPr>
        <w:t xml:space="preserve"> </w:t>
      </w:r>
      <w:r w:rsidR="00832B97" w:rsidRPr="00832B97">
        <w:rPr>
          <w:rFonts w:ascii="Times New Roman" w:hAnsi="Times New Roman"/>
          <w:sz w:val="24"/>
          <w:szCs w:val="24"/>
        </w:rPr>
        <w:t>factors</w:t>
      </w:r>
      <w:r w:rsidR="00832B97">
        <w:rPr>
          <w:rFonts w:ascii="Times New Roman" w:hAnsi="Times New Roman"/>
          <w:sz w:val="24"/>
          <w:szCs w:val="24"/>
        </w:rPr>
        <w:t xml:space="preserve"> </w:t>
      </w:r>
      <w:r w:rsidR="00832B97" w:rsidRPr="00832B97">
        <w:rPr>
          <w:rFonts w:ascii="Times New Roman" w:hAnsi="Times New Roman"/>
          <w:sz w:val="24"/>
          <w:szCs w:val="24"/>
        </w:rPr>
        <w:t>vector</w:t>
      </w:r>
      <w:r w:rsidR="00832B97">
        <w:rPr>
          <w:rFonts w:ascii="Times New Roman" w:hAnsi="Times New Roman"/>
          <w:sz w:val="24"/>
          <w:szCs w:val="24"/>
        </w:rPr>
        <w:t xml:space="preserve"> </w:t>
      </w:r>
      <w:r w:rsidR="00832B97" w:rsidRPr="00832B97">
        <w:rPr>
          <w:rFonts w:ascii="Times New Roman" w:hAnsi="Times New Roman"/>
          <w:sz w:val="24"/>
          <w:szCs w:val="24"/>
        </w:rPr>
        <w:t>includes</w:t>
      </w:r>
      <w:r w:rsidR="00832B97" w:rsidRPr="00975AB0">
        <w:rPr>
          <w:rFonts w:ascii="Times New Roman" w:hAnsi="Times New Roman"/>
          <w:sz w:val="24"/>
          <w:szCs w:val="24"/>
        </w:rPr>
        <w:t xml:space="preserve"> </w:t>
      </w:r>
      <w:r w:rsidR="00832B97" w:rsidRPr="00975AB0">
        <w:rPr>
          <w:rFonts w:ascii="Times New Roman" w:hAnsi="Times New Roman"/>
          <w:sz w:val="24"/>
          <w:szCs w:val="24"/>
        </w:rPr>
        <w:t>TEMP (mean temperature), DEWP (mean dew point), SLP (mean sea level pressure), STP (mean station pressure), VISIB (mean visibility), WDSP (mean wind speed), and PREP (precipitation amount)</w:t>
      </w:r>
    </w:p>
    <w:p w:rsidR="00832B97" w:rsidRPr="00975AB0" w:rsidRDefault="00832B97" w:rsidP="0054354E">
      <w:pPr>
        <w:spacing w:line="440" w:lineRule="exact"/>
        <w:ind w:firstLine="284"/>
        <w:rPr>
          <w:rFonts w:ascii="Times New Roman" w:hAnsi="Times New Roman"/>
          <w:sz w:val="24"/>
          <w:szCs w:val="24"/>
        </w:rPr>
      </w:pPr>
    </w:p>
    <w:p w:rsidR="0054354E" w:rsidRPr="0054354E" w:rsidRDefault="0054354E" w:rsidP="0054354E">
      <w:pPr>
        <w:pStyle w:val="a5"/>
        <w:numPr>
          <w:ilvl w:val="2"/>
          <w:numId w:val="3"/>
        </w:numPr>
        <w:spacing w:line="440" w:lineRule="exact"/>
        <w:ind w:firstLineChars="0"/>
        <w:rPr>
          <w:rFonts w:ascii="Times New Roman" w:hAnsi="Times New Roman"/>
          <w:sz w:val="24"/>
          <w:szCs w:val="24"/>
        </w:rPr>
      </w:pPr>
      <w:r w:rsidRPr="0054354E">
        <w:rPr>
          <w:rFonts w:ascii="Times New Roman" w:hAnsi="Times New Roman"/>
          <w:sz w:val="24"/>
          <w:szCs w:val="24"/>
        </w:rPr>
        <w:t>Stock-level air quality</w:t>
      </w:r>
    </w:p>
    <w:p w:rsidR="0054354E" w:rsidRPr="00975AB0" w:rsidRDefault="0054354E" w:rsidP="0054354E">
      <w:pPr>
        <w:spacing w:line="440" w:lineRule="exact"/>
        <w:ind w:firstLine="284"/>
        <w:rPr>
          <w:rFonts w:ascii="Times New Roman" w:hAnsi="Times New Roman"/>
          <w:sz w:val="24"/>
          <w:szCs w:val="24"/>
        </w:rPr>
      </w:pPr>
      <w:r w:rsidRPr="00975AB0">
        <w:rPr>
          <w:rFonts w:ascii="Times New Roman" w:hAnsi="Times New Roman"/>
          <w:sz w:val="24"/>
          <w:szCs w:val="24"/>
        </w:rPr>
        <w:t>With nationwide weather and investors’ holding data, we can construct a stock-level proxy in terms of air quality. As stocks are held by diversified investors, we average municipal AQI across locations of all investors and weight their portfolio holdings to get the measure – stock-level air quality index (SKAQI). This index is also updated daily, using the holding data after the stock market close.</w:t>
      </w:r>
    </w:p>
    <w:p w:rsidR="0054354E" w:rsidRPr="0054354E" w:rsidRDefault="0054354E" w:rsidP="0054354E">
      <w:pPr>
        <w:pStyle w:val="a5"/>
        <w:numPr>
          <w:ilvl w:val="2"/>
          <w:numId w:val="3"/>
        </w:numPr>
        <w:spacing w:line="440" w:lineRule="exact"/>
        <w:ind w:firstLineChars="0"/>
        <w:rPr>
          <w:rFonts w:ascii="Times New Roman" w:hAnsi="Times New Roman"/>
          <w:sz w:val="24"/>
          <w:szCs w:val="24"/>
        </w:rPr>
      </w:pPr>
      <w:r w:rsidRPr="0054354E">
        <w:rPr>
          <w:rFonts w:ascii="Times New Roman" w:hAnsi="Times New Roman"/>
          <w:sz w:val="24"/>
          <w:szCs w:val="24"/>
        </w:rPr>
        <w:t>Lottery stocks</w:t>
      </w:r>
    </w:p>
    <w:p w:rsidR="0054354E" w:rsidRPr="00975AB0" w:rsidRDefault="0054354E" w:rsidP="0054354E">
      <w:pPr>
        <w:spacing w:line="440" w:lineRule="exact"/>
        <w:ind w:firstLine="284"/>
        <w:rPr>
          <w:rFonts w:ascii="Times New Roman" w:hAnsi="Times New Roman"/>
          <w:sz w:val="24"/>
          <w:szCs w:val="24"/>
        </w:rPr>
      </w:pPr>
      <w:r w:rsidRPr="00975AB0">
        <w:rPr>
          <w:rFonts w:ascii="Times New Roman" w:hAnsi="Times New Roman"/>
          <w:sz w:val="24"/>
          <w:szCs w:val="24"/>
        </w:rPr>
        <w:lastRenderedPageBreak/>
        <w:t xml:space="preserve">Follow the definition in Kumar (2009) and Boyer, Mitton, and </w:t>
      </w:r>
      <w:proofErr w:type="spellStart"/>
      <w:r w:rsidRPr="00975AB0">
        <w:rPr>
          <w:rFonts w:ascii="Times New Roman" w:hAnsi="Times New Roman"/>
          <w:sz w:val="24"/>
          <w:szCs w:val="24"/>
        </w:rPr>
        <w:t>Vorkink</w:t>
      </w:r>
      <w:proofErr w:type="spellEnd"/>
      <w:r w:rsidRPr="00975AB0">
        <w:rPr>
          <w:rFonts w:ascii="Times New Roman" w:hAnsi="Times New Roman"/>
          <w:sz w:val="24"/>
          <w:szCs w:val="24"/>
        </w:rPr>
        <w:t xml:space="preserve"> (2010): low prices, high idiosyncratic volatility, and high expected idiosyncratic skewness. The meaning contained in this definition accords with features in lottery: the cost is low, but there is still a chance to win a large jackpot, of course, at a small possibility.</w:t>
      </w:r>
    </w:p>
    <w:p w:rsidR="0054354E" w:rsidRDefault="0054354E" w:rsidP="0054354E">
      <w:pPr>
        <w:spacing w:line="440" w:lineRule="exact"/>
        <w:ind w:firstLine="284"/>
        <w:rPr>
          <w:rFonts w:ascii="Times New Roman" w:hAnsi="Times New Roman"/>
          <w:sz w:val="24"/>
          <w:szCs w:val="24"/>
        </w:rPr>
      </w:pPr>
      <w:r w:rsidRPr="00975AB0">
        <w:rPr>
          <w:rFonts w:ascii="Times New Roman" w:hAnsi="Times New Roman"/>
          <w:sz w:val="24"/>
          <w:szCs w:val="24"/>
        </w:rPr>
        <w:t xml:space="preserve">To define lottery stocks, we rank and sort stocks on the basis of the dimensions. Specifically, stocks in the lowest </w:t>
      </w:r>
      <w:proofErr w:type="spellStart"/>
      <w:proofErr w:type="gramStart"/>
      <w:r w:rsidRPr="00975AB0">
        <w:rPr>
          <w:rFonts w:ascii="Times New Roman" w:hAnsi="Times New Roman"/>
          <w:sz w:val="24"/>
          <w:szCs w:val="24"/>
        </w:rPr>
        <w:t>P</w:t>
      </w:r>
      <w:r w:rsidRPr="00975AB0">
        <w:rPr>
          <w:rFonts w:ascii="Times New Roman" w:hAnsi="Times New Roman"/>
          <w:sz w:val="24"/>
          <w:szCs w:val="24"/>
          <w:vertAlign w:val="superscript"/>
        </w:rPr>
        <w:t>th</w:t>
      </w:r>
      <w:proofErr w:type="spellEnd"/>
      <w:proofErr w:type="gramEnd"/>
      <w:r w:rsidRPr="00975AB0">
        <w:rPr>
          <w:rFonts w:ascii="Times New Roman" w:hAnsi="Times New Roman"/>
          <w:sz w:val="24"/>
          <w:szCs w:val="24"/>
        </w:rPr>
        <w:t xml:space="preserve"> price percentile, highest </w:t>
      </w:r>
      <w:proofErr w:type="spellStart"/>
      <w:r w:rsidRPr="00975AB0">
        <w:rPr>
          <w:rFonts w:ascii="Times New Roman" w:hAnsi="Times New Roman"/>
          <w:sz w:val="24"/>
          <w:szCs w:val="24"/>
        </w:rPr>
        <w:t>P</w:t>
      </w:r>
      <w:r w:rsidRPr="00975AB0">
        <w:rPr>
          <w:rFonts w:ascii="Times New Roman" w:hAnsi="Times New Roman"/>
          <w:sz w:val="24"/>
          <w:szCs w:val="24"/>
          <w:vertAlign w:val="superscript"/>
        </w:rPr>
        <w:t>th</w:t>
      </w:r>
      <w:proofErr w:type="spellEnd"/>
      <w:r w:rsidRPr="00975AB0">
        <w:rPr>
          <w:rFonts w:ascii="Times New Roman" w:hAnsi="Times New Roman"/>
          <w:sz w:val="24"/>
          <w:szCs w:val="24"/>
        </w:rPr>
        <w:t xml:space="preserve"> idiosyncratic volatility, and highest </w:t>
      </w:r>
      <w:proofErr w:type="spellStart"/>
      <w:r w:rsidRPr="00975AB0">
        <w:rPr>
          <w:rFonts w:ascii="Times New Roman" w:hAnsi="Times New Roman"/>
          <w:sz w:val="24"/>
          <w:szCs w:val="24"/>
        </w:rPr>
        <w:t>P</w:t>
      </w:r>
      <w:r w:rsidRPr="00975AB0">
        <w:rPr>
          <w:rFonts w:ascii="Times New Roman" w:hAnsi="Times New Roman"/>
          <w:sz w:val="24"/>
          <w:szCs w:val="24"/>
          <w:vertAlign w:val="superscript"/>
        </w:rPr>
        <w:t>th</w:t>
      </w:r>
      <w:proofErr w:type="spellEnd"/>
      <w:r w:rsidRPr="00975AB0">
        <w:rPr>
          <w:rFonts w:ascii="Times New Roman" w:hAnsi="Times New Roman"/>
          <w:sz w:val="24"/>
          <w:szCs w:val="24"/>
        </w:rPr>
        <w:t xml:space="preserve"> idiosyncratic skewness are termed as lottery stocks. Those with high prices, low idiosyncratic volatility, and low idiosyncratic skewness are classified as non-lotteries, which the left are others. In this paper, we choose 50 for the value of P</w:t>
      </w:r>
      <w:r>
        <w:rPr>
          <w:rFonts w:ascii="Times New Roman" w:hAnsi="Times New Roman"/>
          <w:sz w:val="24"/>
          <w:szCs w:val="24"/>
        </w:rPr>
        <w:t>.</w:t>
      </w:r>
    </w:p>
    <w:p w:rsidR="0054354E" w:rsidRDefault="0054354E" w:rsidP="0054354E">
      <w:pPr>
        <w:spacing w:line="440" w:lineRule="exact"/>
        <w:ind w:firstLine="284"/>
        <w:rPr>
          <w:rFonts w:ascii="Times New Roman" w:hAnsi="Times New Roman"/>
          <w:kern w:val="0"/>
          <w:sz w:val="24"/>
          <w:szCs w:val="24"/>
        </w:rPr>
      </w:pPr>
      <w:r w:rsidRPr="00975AB0">
        <w:rPr>
          <w:rFonts w:ascii="Times New Roman" w:hAnsi="Times New Roman"/>
          <w:sz w:val="24"/>
          <w:szCs w:val="24"/>
        </w:rPr>
        <w:t xml:space="preserve">Table 2 presents the comparison between lottery stocks, non-lottery stocks, and other stocks. </w:t>
      </w:r>
      <w:r>
        <w:rPr>
          <w:rFonts w:ascii="Times New Roman" w:hAnsi="Times New Roman"/>
          <w:sz w:val="24"/>
          <w:szCs w:val="24"/>
        </w:rPr>
        <w:t>Lottery stocks have relatively lower prices (</w:t>
      </w:r>
      <w:r>
        <w:rPr>
          <w:rFonts w:ascii="Times New Roman" w:hAnsi="Times New Roman"/>
          <w:sz w:val="24"/>
          <w:szCs w:val="24"/>
        </w:rPr>
        <w:t>￥</w:t>
      </w:r>
      <w:r>
        <w:rPr>
          <w:rFonts w:ascii="Times New Roman" w:hAnsi="Times New Roman" w:hint="eastAsia"/>
          <w:sz w:val="24"/>
          <w:szCs w:val="24"/>
        </w:rPr>
        <w:t>7.57)</w:t>
      </w:r>
      <w:r>
        <w:rPr>
          <w:rFonts w:ascii="Times New Roman" w:hAnsi="Times New Roman"/>
          <w:sz w:val="24"/>
          <w:szCs w:val="24"/>
        </w:rPr>
        <w:t>, returns (0.02), and higher book-to-market ratio. The scale is smaller than other firms, showing in shares outstanding (</w:t>
      </w:r>
      <w:r>
        <w:rPr>
          <w:rFonts w:ascii="Times New Roman" w:hAnsi="Times New Roman"/>
          <w:sz w:val="24"/>
          <w:szCs w:val="24"/>
        </w:rPr>
        <w:t>￥</w:t>
      </w:r>
      <w:r>
        <w:rPr>
          <w:rFonts w:ascii="Times New Roman" w:hAnsi="Times New Roman"/>
          <w:kern w:val="0"/>
          <w:sz w:val="24"/>
          <w:szCs w:val="24"/>
        </w:rPr>
        <w:t>12546.49 million), equity (</w:t>
      </w:r>
      <w:r>
        <w:rPr>
          <w:rFonts w:ascii="Times New Roman" w:hAnsi="Times New Roman"/>
          <w:sz w:val="24"/>
          <w:szCs w:val="24"/>
        </w:rPr>
        <w:t>￥</w:t>
      </w:r>
      <w:r w:rsidRPr="00975AB0">
        <w:rPr>
          <w:rFonts w:ascii="Times New Roman" w:hAnsi="Times New Roman"/>
          <w:kern w:val="0"/>
          <w:sz w:val="24"/>
          <w:szCs w:val="24"/>
        </w:rPr>
        <w:t>8619.68</w:t>
      </w:r>
      <w:r>
        <w:rPr>
          <w:rFonts w:ascii="Times New Roman" w:hAnsi="Times New Roman"/>
          <w:kern w:val="0"/>
          <w:sz w:val="24"/>
          <w:szCs w:val="24"/>
        </w:rPr>
        <w:t xml:space="preserve"> million), and asset (</w:t>
      </w:r>
      <w:r w:rsidRPr="00975AB0">
        <w:rPr>
          <w:rFonts w:ascii="Times New Roman" w:hAnsi="Times New Roman"/>
          <w:kern w:val="0"/>
          <w:sz w:val="24"/>
          <w:szCs w:val="24"/>
        </w:rPr>
        <w:t>38614.30</w:t>
      </w:r>
      <w:r>
        <w:rPr>
          <w:rFonts w:ascii="Times New Roman" w:hAnsi="Times New Roman"/>
          <w:kern w:val="0"/>
          <w:sz w:val="24"/>
          <w:szCs w:val="24"/>
        </w:rPr>
        <w:t>), while turnover is noticeably higher.</w:t>
      </w:r>
    </w:p>
    <w:p w:rsidR="0054354E" w:rsidRDefault="0054354E" w:rsidP="0054354E">
      <w:pPr>
        <w:spacing w:line="440" w:lineRule="exact"/>
        <w:ind w:firstLine="284"/>
        <w:rPr>
          <w:rFonts w:ascii="Times New Roman" w:hAnsi="Times New Roman"/>
          <w:sz w:val="24"/>
          <w:szCs w:val="24"/>
        </w:rPr>
      </w:pPr>
      <w:r w:rsidRPr="00975AB0">
        <w:rPr>
          <w:rFonts w:ascii="Times New Roman" w:hAnsi="Times New Roman"/>
          <w:sz w:val="24"/>
          <w:szCs w:val="24"/>
        </w:rPr>
        <w:t>To give full use of these characteristics, except two dummy variables, we also use an index variable to show the lottery feature of each stock. To construct this index, we assign all stocks from SSE into 20 groups each day by price, idiosyncratic volatility, and idiosyncratic skewness. Group 20 contains stocks from the lowest price group and the highest volatility, and skewness groups. For each stock, the price, volatility, and skewness scores are added to produce a score between 3 and 60. This score is then scaled between 0 and 1 using LIDX</w:t>
      </w:r>
      <w:proofErr w:type="gramStart"/>
      <w:r w:rsidRPr="00975AB0">
        <w:rPr>
          <w:rFonts w:ascii="Times New Roman" w:hAnsi="Times New Roman"/>
          <w:sz w:val="24"/>
          <w:szCs w:val="24"/>
        </w:rPr>
        <w:t>=(</w:t>
      </w:r>
      <w:proofErr w:type="gramEnd"/>
      <w:r w:rsidRPr="00975AB0">
        <w:rPr>
          <w:rFonts w:ascii="Times New Roman" w:hAnsi="Times New Roman"/>
          <w:sz w:val="24"/>
          <w:szCs w:val="24"/>
        </w:rPr>
        <w:t>Score−3)/(60−3). (</w:t>
      </w:r>
      <w:proofErr w:type="gramStart"/>
      <w:r w:rsidR="00B1159F">
        <w:rPr>
          <w:rFonts w:ascii="Times New Roman" w:hAnsi="Times New Roman" w:hint="eastAsia"/>
          <w:sz w:val="24"/>
          <w:szCs w:val="24"/>
        </w:rPr>
        <w:t>t</w:t>
      </w:r>
      <w:r w:rsidR="00B1159F">
        <w:rPr>
          <w:rFonts w:ascii="Times New Roman" w:hAnsi="Times New Roman"/>
          <w:sz w:val="24"/>
          <w:szCs w:val="24"/>
        </w:rPr>
        <w:t>o</w:t>
      </w:r>
      <w:proofErr w:type="gramEnd"/>
      <w:r w:rsidR="00B1159F">
        <w:rPr>
          <w:rFonts w:ascii="Times New Roman" w:hAnsi="Times New Roman"/>
          <w:sz w:val="24"/>
          <w:szCs w:val="24"/>
        </w:rPr>
        <w:t xml:space="preserve"> be modified</w:t>
      </w:r>
      <w:r w:rsidRPr="00975AB0">
        <w:rPr>
          <w:rFonts w:ascii="Times New Roman" w:hAnsi="Times New Roman"/>
          <w:sz w:val="24"/>
          <w:szCs w:val="24"/>
        </w:rPr>
        <w:t>)</w:t>
      </w:r>
    </w:p>
    <w:p w:rsidR="0054354E" w:rsidRPr="0054354E" w:rsidRDefault="0054354E" w:rsidP="0054354E">
      <w:pPr>
        <w:pStyle w:val="a5"/>
        <w:numPr>
          <w:ilvl w:val="2"/>
          <w:numId w:val="3"/>
        </w:numPr>
        <w:spacing w:line="440" w:lineRule="exact"/>
        <w:ind w:firstLineChars="0"/>
        <w:rPr>
          <w:rFonts w:ascii="Times New Roman" w:hAnsi="Times New Roman"/>
          <w:sz w:val="24"/>
          <w:szCs w:val="24"/>
        </w:rPr>
      </w:pPr>
      <w:r w:rsidRPr="0054354E">
        <w:rPr>
          <w:rFonts w:ascii="Times New Roman" w:hAnsi="Times New Roman"/>
          <w:sz w:val="24"/>
          <w:szCs w:val="24"/>
        </w:rPr>
        <w:t>Investor trade measures</w:t>
      </w:r>
    </w:p>
    <w:p w:rsidR="0054354E" w:rsidRPr="00975AB0" w:rsidRDefault="00B1159F" w:rsidP="002F10B4">
      <w:pPr>
        <w:spacing w:line="440" w:lineRule="exact"/>
        <w:ind w:firstLine="284"/>
        <w:rPr>
          <w:rFonts w:ascii="Times New Roman" w:hAnsi="Times New Roman"/>
          <w:sz w:val="24"/>
          <w:szCs w:val="24"/>
        </w:rPr>
      </w:pPr>
      <w:r>
        <w:rPr>
          <w:rFonts w:ascii="Times New Roman" w:hAnsi="Times New Roman"/>
          <w:sz w:val="24"/>
          <w:szCs w:val="24"/>
        </w:rPr>
        <w:t>B</w:t>
      </w:r>
      <w:r>
        <w:rPr>
          <w:rFonts w:ascii="Times New Roman" w:hAnsi="Times New Roman" w:hint="eastAsia"/>
          <w:sz w:val="24"/>
          <w:szCs w:val="24"/>
        </w:rPr>
        <w:t xml:space="preserve">ased </w:t>
      </w:r>
      <w:r>
        <w:rPr>
          <w:rFonts w:ascii="Times New Roman" w:hAnsi="Times New Roman"/>
          <w:sz w:val="24"/>
          <w:szCs w:val="24"/>
        </w:rPr>
        <w:t xml:space="preserve">on the classification of investors, we </w:t>
      </w:r>
      <w:r w:rsidR="003F4908">
        <w:rPr>
          <w:rFonts w:ascii="Times New Roman" w:hAnsi="Times New Roman"/>
          <w:sz w:val="24"/>
          <w:szCs w:val="24"/>
        </w:rPr>
        <w:t>extract</w:t>
      </w:r>
      <w:r>
        <w:rPr>
          <w:rFonts w:ascii="Times New Roman" w:hAnsi="Times New Roman"/>
          <w:sz w:val="24"/>
          <w:szCs w:val="24"/>
        </w:rPr>
        <w:t xml:space="preserve"> three investor groups – all investors, individual investors, and individual investors of medium and small scale.</w:t>
      </w:r>
      <w:r w:rsidR="003F4908">
        <w:rPr>
          <w:rFonts w:ascii="Times New Roman" w:hAnsi="Times New Roman"/>
          <w:sz w:val="24"/>
          <w:szCs w:val="24"/>
        </w:rPr>
        <w:t xml:space="preserve"> We compute the logarithm of trading volume and the ratio of purchase to total trading volume for investor groups in each outlets, defined as Trading Volume and Buy Ratio. Similarly, </w:t>
      </w:r>
      <w:r w:rsidR="002F10B4">
        <w:rPr>
          <w:rFonts w:ascii="Times New Roman" w:hAnsi="Times New Roman"/>
          <w:sz w:val="24"/>
          <w:szCs w:val="24"/>
        </w:rPr>
        <w:t xml:space="preserve">the logarithm of trading in lottery stocks and the ratio of lottery purchase to total purchase are defined as Lottery Volume and Lottery Buy Ratio. The last measure is </w:t>
      </w:r>
      <w:r w:rsidR="0054354E" w:rsidRPr="00975AB0">
        <w:rPr>
          <w:rFonts w:ascii="Times New Roman" w:hAnsi="Times New Roman"/>
          <w:sz w:val="24"/>
          <w:szCs w:val="24"/>
        </w:rPr>
        <w:t>lottery buy-sell imbalance ratio (L</w:t>
      </w:r>
      <w:r w:rsidR="0054354E">
        <w:rPr>
          <w:rFonts w:ascii="Times New Roman" w:hAnsi="Times New Roman"/>
          <w:sz w:val="24"/>
          <w:szCs w:val="24"/>
        </w:rPr>
        <w:t>BSI)</w:t>
      </w:r>
      <w:r w:rsidR="002F10B4">
        <w:rPr>
          <w:rFonts w:ascii="Times New Roman" w:hAnsi="Times New Roman"/>
          <w:sz w:val="24"/>
          <w:szCs w:val="24"/>
        </w:rPr>
        <w:t xml:space="preserve">, </w:t>
      </w:r>
      <w:r w:rsidR="0054354E" w:rsidRPr="00975AB0">
        <w:rPr>
          <w:rFonts w:ascii="Times New Roman" w:hAnsi="Times New Roman"/>
          <w:sz w:val="24"/>
          <w:szCs w:val="24"/>
        </w:rPr>
        <w:t>the difference between total daily values of buy and sell volume with respect to lottery-like stocks across all the securities business outlets, scaled by each outlet’s total tra</w:t>
      </w:r>
      <w:r w:rsidR="0054354E">
        <w:rPr>
          <w:rFonts w:ascii="Times New Roman" w:hAnsi="Times New Roman"/>
          <w:sz w:val="24"/>
          <w:szCs w:val="24"/>
        </w:rPr>
        <w:t>ding value in the specific day.</w:t>
      </w:r>
    </w:p>
    <w:p w:rsidR="0054354E" w:rsidRPr="0054354E" w:rsidRDefault="0054354E" w:rsidP="0054354E">
      <w:pPr>
        <w:pStyle w:val="a5"/>
        <w:numPr>
          <w:ilvl w:val="2"/>
          <w:numId w:val="3"/>
        </w:numPr>
        <w:spacing w:line="440" w:lineRule="exact"/>
        <w:ind w:firstLineChars="0"/>
        <w:rPr>
          <w:rFonts w:ascii="Times New Roman" w:hAnsi="Times New Roman"/>
          <w:sz w:val="24"/>
          <w:szCs w:val="24"/>
        </w:rPr>
      </w:pPr>
      <w:r w:rsidRPr="0054354E">
        <w:rPr>
          <w:rFonts w:ascii="Times New Roman" w:hAnsi="Times New Roman"/>
          <w:sz w:val="24"/>
          <w:szCs w:val="24"/>
        </w:rPr>
        <w:t>Stock market variables</w:t>
      </w:r>
    </w:p>
    <w:p w:rsidR="0054354E" w:rsidRPr="00975AB0" w:rsidRDefault="0054354E" w:rsidP="0054354E">
      <w:pPr>
        <w:spacing w:line="440" w:lineRule="exact"/>
        <w:ind w:firstLine="284"/>
        <w:rPr>
          <w:rFonts w:ascii="Times New Roman" w:hAnsi="Times New Roman"/>
          <w:sz w:val="24"/>
          <w:szCs w:val="24"/>
        </w:rPr>
      </w:pPr>
      <w:r w:rsidRPr="00975AB0">
        <w:rPr>
          <w:rFonts w:ascii="Times New Roman" w:hAnsi="Times New Roman"/>
          <w:sz w:val="24"/>
          <w:szCs w:val="24"/>
        </w:rPr>
        <w:lastRenderedPageBreak/>
        <w:t xml:space="preserve">RET is defined as stock daily return. Turnover is the quotient of daily trading volume dividing the shares outstanding for each listed stocks. Volatility is calculated </w:t>
      </w:r>
      <w:proofErr w:type="gramStart"/>
      <w:r w:rsidRPr="00975AB0">
        <w:rPr>
          <w:rFonts w:ascii="Times New Roman" w:hAnsi="Times New Roman"/>
          <w:sz w:val="24"/>
          <w:szCs w:val="24"/>
        </w:rPr>
        <w:t xml:space="preserve">as </w:t>
      </w:r>
      <w:proofErr w:type="gramEnd"/>
      <m:oMath>
        <m:r>
          <m:rPr>
            <m:sty m:val="p"/>
          </m:rPr>
          <w:rPr>
            <w:rFonts w:ascii="Cambria Math" w:hAnsi="Cambria Math"/>
            <w:sz w:val="24"/>
            <w:szCs w:val="24"/>
          </w:rPr>
          <m:t>(High price-Low price)/(High price+low price)*2</m:t>
        </m:r>
      </m:oMath>
      <w:r w:rsidRPr="00975AB0">
        <w:rPr>
          <w:rFonts w:ascii="Times New Roman" w:hAnsi="Times New Roman"/>
          <w:sz w:val="24"/>
          <w:szCs w:val="24"/>
        </w:rPr>
        <w:t xml:space="preserve">, where high (low) price is the highest (lowest) price of each stock for the day. The liquidity measure applied in this study </w:t>
      </w:r>
      <w:proofErr w:type="gramStart"/>
      <w:r w:rsidRPr="00975AB0">
        <w:rPr>
          <w:rFonts w:ascii="Times New Roman" w:hAnsi="Times New Roman"/>
          <w:sz w:val="24"/>
          <w:szCs w:val="24"/>
        </w:rPr>
        <w:t xml:space="preserve">is </w:t>
      </w:r>
      <w:proofErr w:type="gramEnd"/>
      <m:oMath>
        <m:d>
          <m:dPr>
            <m:begChr m:val="|"/>
            <m:endChr m:val="|"/>
            <m:ctrlPr>
              <w:rPr>
                <w:rFonts w:ascii="Cambria Math" w:hAnsi="Cambria Math"/>
                <w:sz w:val="24"/>
                <w:szCs w:val="24"/>
              </w:rPr>
            </m:ctrlPr>
          </m:dPr>
          <m:e>
            <m:r>
              <w:rPr>
                <w:rFonts w:ascii="Cambria Math" w:hAnsi="Cambria Math"/>
                <w:sz w:val="24"/>
                <w:szCs w:val="24"/>
              </w:rPr>
              <m:t>RET</m:t>
            </m:r>
          </m:e>
        </m:d>
        <m:r>
          <w:rPr>
            <w:rFonts w:ascii="Cambria Math" w:hAnsi="Cambria Math"/>
            <w:sz w:val="24"/>
            <w:szCs w:val="24"/>
          </w:rPr>
          <m:t>/Trading volume*</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oMath>
      <w:r w:rsidRPr="00975AB0">
        <w:rPr>
          <w:rFonts w:ascii="Times New Roman" w:hAnsi="Times New Roman"/>
          <w:sz w:val="24"/>
          <w:szCs w:val="24"/>
        </w:rPr>
        <w:t xml:space="preserve">, where </w:t>
      </w:r>
      <m:oMath>
        <m:d>
          <m:dPr>
            <m:begChr m:val="|"/>
            <m:endChr m:val="|"/>
            <m:ctrlPr>
              <w:rPr>
                <w:rFonts w:ascii="Cambria Math" w:hAnsi="Cambria Math"/>
                <w:sz w:val="24"/>
                <w:szCs w:val="24"/>
              </w:rPr>
            </m:ctrlPr>
          </m:dPr>
          <m:e>
            <m:r>
              <w:rPr>
                <w:rFonts w:ascii="Cambria Math" w:hAnsi="Cambria Math"/>
                <w:sz w:val="24"/>
                <w:szCs w:val="24"/>
              </w:rPr>
              <m:t>RET</m:t>
            </m:r>
          </m:e>
        </m:d>
      </m:oMath>
      <w:r w:rsidRPr="00975AB0">
        <w:rPr>
          <w:rFonts w:ascii="Times New Roman" w:hAnsi="Times New Roman"/>
          <w:sz w:val="24"/>
          <w:szCs w:val="24"/>
        </w:rPr>
        <w:t xml:space="preserve"> is the absolute value of the returns.</w:t>
      </w:r>
    </w:p>
    <w:p w:rsidR="0054354E" w:rsidRDefault="0054354E" w:rsidP="0054354E">
      <w:pPr>
        <w:spacing w:line="440" w:lineRule="exact"/>
        <w:ind w:firstLineChars="100" w:firstLine="240"/>
        <w:rPr>
          <w:rFonts w:ascii="Times New Roman" w:hAnsi="Times New Roman"/>
          <w:sz w:val="24"/>
          <w:szCs w:val="24"/>
        </w:rPr>
      </w:pPr>
    </w:p>
    <w:p w:rsidR="0054354E" w:rsidRDefault="0054354E" w:rsidP="0054354E">
      <w:pPr>
        <w:pStyle w:val="a5"/>
        <w:numPr>
          <w:ilvl w:val="0"/>
          <w:numId w:val="3"/>
        </w:numPr>
        <w:spacing w:after="120" w:line="440" w:lineRule="exact"/>
        <w:ind w:firstLineChars="0"/>
        <w:rPr>
          <w:rFonts w:ascii="Times New Roman" w:hAnsi="Times New Roman"/>
          <w:b/>
          <w:sz w:val="28"/>
          <w:szCs w:val="24"/>
        </w:rPr>
      </w:pPr>
      <w:r w:rsidRPr="0054354E">
        <w:rPr>
          <w:rFonts w:ascii="Times New Roman" w:hAnsi="Times New Roman" w:hint="eastAsia"/>
          <w:b/>
          <w:sz w:val="28"/>
          <w:szCs w:val="24"/>
        </w:rPr>
        <w:t>Empirical Results</w:t>
      </w:r>
    </w:p>
    <w:p w:rsidR="00D24260" w:rsidRPr="005F3F59" w:rsidRDefault="00D24260" w:rsidP="00D24260">
      <w:pPr>
        <w:rPr>
          <w:rFonts w:ascii="Times New Roman" w:hAnsi="Times New Roman"/>
          <w:sz w:val="24"/>
          <w:szCs w:val="24"/>
        </w:rPr>
      </w:pPr>
      <w:r w:rsidRPr="005F3F59">
        <w:rPr>
          <w:rFonts w:ascii="Times New Roman" w:hAnsi="Times New Roman"/>
          <w:sz w:val="24"/>
          <w:szCs w:val="24"/>
        </w:rPr>
        <w:t xml:space="preserve">5.1 </w:t>
      </w:r>
      <w:r w:rsidRPr="005F3F59">
        <w:rPr>
          <w:rFonts w:ascii="Times New Roman" w:hAnsi="Times New Roman" w:hint="eastAsia"/>
          <w:sz w:val="24"/>
          <w:szCs w:val="24"/>
        </w:rPr>
        <w:t>AQI a</w:t>
      </w:r>
      <w:r w:rsidRPr="005F3F59">
        <w:rPr>
          <w:rFonts w:ascii="Times New Roman" w:hAnsi="Times New Roman"/>
          <w:sz w:val="24"/>
          <w:szCs w:val="24"/>
        </w:rPr>
        <w:t>nd Investor gambling preference</w:t>
      </w:r>
    </w:p>
    <w:p w:rsidR="00D24260" w:rsidRPr="005F3F59" w:rsidRDefault="00D24260" w:rsidP="00D24260">
      <w:pPr>
        <w:spacing w:line="440" w:lineRule="exact"/>
        <w:ind w:firstLine="284"/>
        <w:rPr>
          <w:rFonts w:ascii="Times New Roman" w:hAnsi="Times New Roman"/>
          <w:sz w:val="24"/>
          <w:szCs w:val="24"/>
        </w:rPr>
      </w:pPr>
      <w:r w:rsidRPr="005F3F59">
        <w:rPr>
          <w:rFonts w:ascii="Times New Roman" w:hAnsi="Times New Roman"/>
          <w:sz w:val="24"/>
          <w:szCs w:val="24"/>
        </w:rPr>
        <w:t>Baseline regression:</w:t>
      </w:r>
    </w:p>
    <w:p w:rsidR="00D24260" w:rsidRPr="005F3F59" w:rsidRDefault="00D24260" w:rsidP="00D24260">
      <w:pPr>
        <w:spacing w:line="440" w:lineRule="exact"/>
        <w:ind w:firstLine="284"/>
        <w:rPr>
          <w:rFonts w:ascii="Times New Roman" w:hAnsi="Times New Roman"/>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Trading Volume</m:t>
              </m:r>
            </m:e>
            <m:sub>
              <m:r>
                <w:rPr>
                  <w:rFonts w:ascii="Cambria Math" w:hAnsi="Cambria Math"/>
                  <w:sz w:val="24"/>
                  <w:szCs w:val="24"/>
                </w:rPr>
                <m:t>i,c,t</m:t>
              </m:r>
            </m:sub>
          </m:sSub>
          <m:r>
            <w:rPr>
              <w:rFonts w:ascii="Cambria Math" w:hAnsi="Cambria Math"/>
              <w:sz w:val="24"/>
              <w:szCs w:val="24"/>
            </w:rPr>
            <m:t>=α+β</m:t>
          </m:r>
          <m:sSub>
            <m:sSubPr>
              <m:ctrlPr>
                <w:rPr>
                  <w:rFonts w:ascii="Cambria Math" w:hAnsi="Cambria Math"/>
                  <w:i/>
                  <w:sz w:val="24"/>
                  <w:szCs w:val="24"/>
                </w:rPr>
              </m:ctrlPr>
            </m:sSubPr>
            <m:e>
              <m:r>
                <w:rPr>
                  <w:rFonts w:ascii="Cambria Math" w:hAnsi="Cambria Math"/>
                  <w:sz w:val="24"/>
                  <w:szCs w:val="24"/>
                </w:rPr>
                <m:t xml:space="preserve"> AQI</m:t>
              </m:r>
            </m:e>
            <m:sub>
              <m:r>
                <w:rPr>
                  <w:rFonts w:ascii="Cambria Math" w:hAnsi="Cambria Math"/>
                  <w:sz w:val="24"/>
                  <w:szCs w:val="24"/>
                </w:rPr>
                <m:t>i,c,,t</m:t>
              </m:r>
            </m:sub>
          </m:sSub>
          <m:sSub>
            <m:sSubPr>
              <m:ctrlPr>
                <w:rPr>
                  <w:rFonts w:ascii="Cambria Math" w:hAnsi="Cambria Math"/>
                  <w:i/>
                  <w:sz w:val="24"/>
                  <w:szCs w:val="24"/>
                </w:rPr>
              </m:ctrlPr>
            </m:sSub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γ</m:t>
                  </m:r>
                </m:e>
                <m:sup>
                  <m:r>
                    <w:rPr>
                      <w:rFonts w:ascii="Cambria Math" w:hAnsi="Cambria Math"/>
                      <w:sz w:val="24"/>
                      <w:szCs w:val="24"/>
                    </w:rPr>
                    <m:t>'</m:t>
                  </m:r>
                </m:sup>
              </m:s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i,c,,t</m:t>
                  </m:r>
                </m:sub>
              </m:sSub>
              <m:r>
                <w:rPr>
                  <w:rFonts w:ascii="Cambria Math" w:hAnsi="Cambria Math"/>
                  <w:sz w:val="24"/>
                  <w:szCs w:val="24"/>
                </w:rPr>
                <m:t>+ε</m:t>
              </m:r>
            </m:e>
            <m:sub>
              <m:r>
                <w:rPr>
                  <w:rFonts w:ascii="Cambria Math" w:hAnsi="Cambria Math"/>
                  <w:sz w:val="24"/>
                  <w:szCs w:val="24"/>
                </w:rPr>
                <m:t>i,c,t</m:t>
              </m:r>
            </m:sub>
          </m:sSub>
        </m:oMath>
      </m:oMathPara>
    </w:p>
    <w:p w:rsidR="00D24260" w:rsidRPr="005F3F59" w:rsidRDefault="00D24260" w:rsidP="00D24260">
      <w:pPr>
        <w:spacing w:line="440" w:lineRule="exact"/>
        <w:ind w:firstLine="284"/>
        <w:rPr>
          <w:rFonts w:ascii="Times New Roman" w:hAnsi="Times New Roman"/>
          <w:sz w:val="24"/>
          <w:szCs w:val="24"/>
        </w:rPr>
      </w:pPr>
      <w:r w:rsidRPr="005F3F59">
        <w:rPr>
          <w:rFonts w:ascii="Times New Roman" w:hAnsi="Times New Roman"/>
          <w:sz w:val="24"/>
          <w:szCs w:val="24"/>
        </w:rPr>
        <w:t>T</w:t>
      </w:r>
      <w:r w:rsidRPr="005F3F59">
        <w:rPr>
          <w:rFonts w:ascii="Times New Roman" w:hAnsi="Times New Roman" w:hint="eastAsia"/>
          <w:sz w:val="24"/>
          <w:szCs w:val="24"/>
        </w:rPr>
        <w:t xml:space="preserve">he </w:t>
      </w:r>
      <w:r w:rsidRPr="005F3F59">
        <w:rPr>
          <w:rFonts w:ascii="Times New Roman" w:hAnsi="Times New Roman"/>
          <w:sz w:val="24"/>
          <w:szCs w:val="24"/>
        </w:rPr>
        <w:t xml:space="preserve">basic regression is to regress the daily trading volume of all the securities outlets on city-level air quality from 2014 to 2017, where X is a vector of control variables and </w:t>
      </w:r>
      <w:proofErr w:type="spellStart"/>
      <w:r w:rsidRPr="005F3F59">
        <w:rPr>
          <w:rFonts w:ascii="Times New Roman" w:hAnsi="Times New Roman"/>
          <w:i/>
          <w:sz w:val="24"/>
          <w:szCs w:val="24"/>
        </w:rPr>
        <w:t>i</w:t>
      </w:r>
      <w:proofErr w:type="spellEnd"/>
      <w:r w:rsidRPr="005F3F59">
        <w:rPr>
          <w:rFonts w:ascii="Times New Roman" w:hAnsi="Times New Roman"/>
          <w:i/>
          <w:sz w:val="24"/>
          <w:szCs w:val="24"/>
        </w:rPr>
        <w:t xml:space="preserve">, c, </w:t>
      </w:r>
      <w:proofErr w:type="spellStart"/>
      <w:r w:rsidRPr="005F3F59">
        <w:rPr>
          <w:rFonts w:ascii="Times New Roman" w:hAnsi="Times New Roman"/>
          <w:i/>
          <w:sz w:val="24"/>
          <w:szCs w:val="24"/>
        </w:rPr>
        <w:t>t</w:t>
      </w:r>
      <w:proofErr w:type="spellEnd"/>
      <w:r w:rsidRPr="005F3F59">
        <w:rPr>
          <w:rFonts w:ascii="Times New Roman" w:hAnsi="Times New Roman"/>
          <w:sz w:val="24"/>
          <w:szCs w:val="24"/>
        </w:rPr>
        <w:t xml:space="preserve"> denote security outlet, city and date. Each volume observation is taking logarithm to mitigate the significant skewness. Control variables include weather variables, e.g. temperature, visibility, wind speed, and precipitation, five-period lagged market returns, calendar dummies, and city, broker, </w:t>
      </w:r>
      <w:proofErr w:type="gramStart"/>
      <w:r w:rsidRPr="005F3F59">
        <w:rPr>
          <w:rFonts w:ascii="Times New Roman" w:hAnsi="Times New Roman"/>
          <w:sz w:val="24"/>
          <w:szCs w:val="24"/>
        </w:rPr>
        <w:t>month</w:t>
      </w:r>
      <w:proofErr w:type="gramEnd"/>
      <w:r w:rsidRPr="005F3F59">
        <w:rPr>
          <w:rFonts w:ascii="Times New Roman" w:hAnsi="Times New Roman"/>
          <w:sz w:val="24"/>
          <w:szCs w:val="24"/>
        </w:rPr>
        <w:t xml:space="preserve"> fixed effects.</w:t>
      </w:r>
    </w:p>
    <w:p w:rsidR="00D24260" w:rsidRPr="005F3F59" w:rsidRDefault="00D24260" w:rsidP="00D24260">
      <w:pPr>
        <w:spacing w:line="440" w:lineRule="exact"/>
        <w:ind w:firstLine="284"/>
        <w:rPr>
          <w:rFonts w:ascii="Times New Roman" w:hAnsi="Times New Roman"/>
          <w:sz w:val="24"/>
          <w:szCs w:val="24"/>
        </w:rPr>
      </w:pPr>
      <w:r w:rsidRPr="005F3F59">
        <w:rPr>
          <w:rFonts w:ascii="Times New Roman" w:hAnsi="Times New Roman"/>
          <w:sz w:val="24"/>
          <w:szCs w:val="24"/>
        </w:rPr>
        <w:t>We regress trading volume on air quality index. Daily changes in trading activity is very volatile and subject to various impacts. Concerning the effects of other weather conditions, we control for other weather variables, including temperature (Cao and Wei, 2005), wind speed (Cooke et al., 2000), precipitation (Saunders, 1993). High level of pollutants is usually accompanied by low visibility, which is also specifically controlled. Besides, previous studies found evident trading and return patterns relating to the turn of days in a week (</w:t>
      </w:r>
      <w:proofErr w:type="spellStart"/>
      <w:r w:rsidRPr="005F3F59">
        <w:rPr>
          <w:rFonts w:ascii="Times New Roman" w:hAnsi="Times New Roman"/>
          <w:sz w:val="24"/>
          <w:szCs w:val="24"/>
        </w:rPr>
        <w:t>Lakonishok</w:t>
      </w:r>
      <w:proofErr w:type="spellEnd"/>
      <w:r w:rsidRPr="005F3F59">
        <w:rPr>
          <w:rFonts w:ascii="Times New Roman" w:hAnsi="Times New Roman"/>
          <w:sz w:val="24"/>
          <w:szCs w:val="24"/>
        </w:rPr>
        <w:t xml:space="preserve"> and </w:t>
      </w:r>
      <w:proofErr w:type="spellStart"/>
      <w:r w:rsidRPr="005F3F59">
        <w:rPr>
          <w:rFonts w:ascii="Times New Roman" w:hAnsi="Times New Roman"/>
          <w:sz w:val="24"/>
          <w:szCs w:val="24"/>
        </w:rPr>
        <w:t>Maberly</w:t>
      </w:r>
      <w:proofErr w:type="spellEnd"/>
      <w:r w:rsidRPr="005F3F59">
        <w:rPr>
          <w:rFonts w:ascii="Times New Roman" w:hAnsi="Times New Roman"/>
          <w:sz w:val="24"/>
          <w:szCs w:val="24"/>
        </w:rPr>
        <w:t>, 1990), a month (Ogden, 1990), and a year (</w:t>
      </w:r>
      <w:proofErr w:type="spellStart"/>
      <w:r w:rsidRPr="005F3F59">
        <w:rPr>
          <w:rFonts w:ascii="Times New Roman" w:hAnsi="Times New Roman"/>
          <w:sz w:val="24"/>
          <w:szCs w:val="24"/>
        </w:rPr>
        <w:t>Keim</w:t>
      </w:r>
      <w:proofErr w:type="spellEnd"/>
      <w:r w:rsidRPr="005F3F59">
        <w:rPr>
          <w:rFonts w:ascii="Times New Roman" w:hAnsi="Times New Roman"/>
          <w:sz w:val="24"/>
          <w:szCs w:val="24"/>
        </w:rPr>
        <w:t>, 1989). Other important calendar points, like holidays (Ariel, 1990), are also a concern. So in our study, we consider Monday dummy, Friday dummy, pre- and post-holiday dummy, and dummies for the first and last three days of the month and year. We also control lagged equal-weighted market returns due to the high correlation of volume and returns, as well as remove market-wide trading fluctuations, which, may be attributed to macroeconomic shocks, policy enactment, etc. and unrelated to our hypotheses.</w:t>
      </w:r>
    </w:p>
    <w:p w:rsidR="00D24260" w:rsidRPr="005F3F59" w:rsidRDefault="00D24260" w:rsidP="00D24260">
      <w:pPr>
        <w:spacing w:line="440" w:lineRule="exact"/>
        <w:ind w:firstLine="284"/>
        <w:rPr>
          <w:rFonts w:ascii="Times New Roman" w:hAnsi="Times New Roman"/>
          <w:sz w:val="24"/>
          <w:szCs w:val="24"/>
        </w:rPr>
      </w:pPr>
      <w:r w:rsidRPr="005F3F59">
        <w:rPr>
          <w:rFonts w:ascii="Times New Roman" w:hAnsi="Times New Roman" w:hint="eastAsia"/>
          <w:sz w:val="24"/>
          <w:szCs w:val="24"/>
        </w:rPr>
        <w:t>Table</w:t>
      </w:r>
      <w:r w:rsidRPr="005F3F59">
        <w:rPr>
          <w:rFonts w:ascii="Times New Roman" w:hAnsi="Times New Roman"/>
          <w:sz w:val="24"/>
          <w:szCs w:val="24"/>
        </w:rPr>
        <w:t xml:space="preserve"> 3 report the results of an ordinary least squares regression of air quality on the logged market trading, with column 1 include all the trading records, column 2 exclude all the </w:t>
      </w:r>
      <w:r w:rsidRPr="005F3F59">
        <w:rPr>
          <w:rFonts w:ascii="Times New Roman" w:hAnsi="Times New Roman"/>
          <w:sz w:val="24"/>
          <w:szCs w:val="24"/>
        </w:rPr>
        <w:lastRenderedPageBreak/>
        <w:t xml:space="preserve">institutions, and column 3 only include medium and small individual investors. Results show that in the market-wide, one unit increase in regional AQI significantly lead to the decrease of trading volume by 0.9 basis point. Comparing with individuals, </w:t>
      </w:r>
      <w:proofErr w:type="gramStart"/>
      <w:r w:rsidRPr="005F3F59">
        <w:rPr>
          <w:rFonts w:ascii="Times New Roman" w:hAnsi="Times New Roman"/>
          <w:sz w:val="24"/>
          <w:szCs w:val="24"/>
        </w:rPr>
        <w:t>groups</w:t>
      </w:r>
      <w:proofErr w:type="gramEnd"/>
      <w:r w:rsidRPr="005F3F59">
        <w:rPr>
          <w:rFonts w:ascii="Times New Roman" w:hAnsi="Times New Roman"/>
          <w:sz w:val="24"/>
          <w:szCs w:val="24"/>
        </w:rPr>
        <w:t xml:space="preserve"> decisions made by institutions are more prudent and less likely subject to cognition biases. Thus, the absolute values of coefficients get larger by adopting smaller samples (1.1 basis point for individuals, 1.2 basis point for medium and small individuals). The effect is significant after controlling visibility, wind speed, precipitation, and temperature, indicating that air quality is not an alternative weather variable, rather an important exogenous variable to financial activities. </w:t>
      </w:r>
    </w:p>
    <w:p w:rsidR="00D24260" w:rsidRPr="005F3F59" w:rsidRDefault="00D24260" w:rsidP="00D24260">
      <w:pPr>
        <w:spacing w:line="440" w:lineRule="exact"/>
        <w:ind w:firstLine="284"/>
        <w:rPr>
          <w:rFonts w:ascii="Times New Roman" w:hAnsi="Times New Roman"/>
          <w:sz w:val="24"/>
          <w:szCs w:val="24"/>
        </w:rPr>
      </w:pPr>
      <w:r w:rsidRPr="005F3F59">
        <w:rPr>
          <w:rFonts w:ascii="Times New Roman" w:hAnsi="Times New Roman"/>
          <w:sz w:val="24"/>
          <w:szCs w:val="24"/>
        </w:rPr>
        <w:t>The results with respect to the trading of lottery-like stocks are shown in Table 4. Similarly, column 1 reports all investors, column 2 individuals, and column 3 only medium- and small-sized investors. The coefficients of AQI get larger and more significant as we exclude rational institutions and wealthy individuals. The results support the importance of mood in the mechanism. For other variables, PRCP no longer significant but VISIB and TEMP remain.</w:t>
      </w:r>
    </w:p>
    <w:p w:rsidR="00D24260" w:rsidRPr="005F3F59" w:rsidRDefault="00D24260" w:rsidP="00D24260">
      <w:pPr>
        <w:spacing w:line="440" w:lineRule="exact"/>
        <w:ind w:firstLine="284"/>
        <w:rPr>
          <w:rFonts w:ascii="Times New Roman" w:hAnsi="Times New Roman"/>
          <w:sz w:val="24"/>
          <w:szCs w:val="24"/>
        </w:rPr>
      </w:pPr>
    </w:p>
    <w:p w:rsidR="00D24260" w:rsidRPr="005F3F59" w:rsidRDefault="00D24260" w:rsidP="00D24260">
      <w:pPr>
        <w:spacing w:line="440" w:lineRule="exact"/>
        <w:rPr>
          <w:rFonts w:ascii="Times New Roman" w:hAnsi="Times New Roman"/>
          <w:sz w:val="24"/>
          <w:szCs w:val="24"/>
        </w:rPr>
      </w:pPr>
      <w:r>
        <w:rPr>
          <w:rFonts w:ascii="Times New Roman" w:hAnsi="Times New Roman"/>
          <w:sz w:val="24"/>
          <w:szCs w:val="24"/>
        </w:rPr>
        <w:t xml:space="preserve">5.2 </w:t>
      </w:r>
      <w:r w:rsidRPr="005F3F59">
        <w:rPr>
          <w:rFonts w:ascii="Times New Roman" w:hAnsi="Times New Roman"/>
          <w:sz w:val="24"/>
          <w:szCs w:val="24"/>
        </w:rPr>
        <w:t>Air quality, weather, and stock market</w:t>
      </w:r>
    </w:p>
    <w:p w:rsidR="00D24260" w:rsidRPr="005F3F59" w:rsidRDefault="00D24260" w:rsidP="00D24260">
      <w:pPr>
        <w:spacing w:line="440" w:lineRule="exact"/>
        <w:ind w:firstLine="284"/>
        <w:rPr>
          <w:rFonts w:ascii="Times New Roman" w:hAnsi="Times New Roman"/>
          <w:sz w:val="24"/>
          <w:szCs w:val="24"/>
        </w:rPr>
      </w:pPr>
      <w:r w:rsidRPr="005F3F59">
        <w:rPr>
          <w:rFonts w:ascii="Times New Roman" w:hAnsi="Times New Roman"/>
          <w:sz w:val="24"/>
          <w:szCs w:val="24"/>
        </w:rPr>
        <w:t xml:space="preserve">Considering the expanse of China, the variation of weather in different places cannot be ignored. Now that investors are widely dispersed and influenced by local factors, it seems that it is unable to measure the impact of weather on stock trading behavior and returns. Former research is based on dissimilar hypotheses: Saunders (1993) and </w:t>
      </w:r>
      <w:proofErr w:type="spellStart"/>
      <w:r w:rsidRPr="005F3F59">
        <w:rPr>
          <w:rFonts w:ascii="Times New Roman" w:hAnsi="Times New Roman"/>
          <w:sz w:val="24"/>
          <w:szCs w:val="24"/>
        </w:rPr>
        <w:t>Hirshleifer</w:t>
      </w:r>
      <w:proofErr w:type="spellEnd"/>
      <w:r w:rsidRPr="005F3F59">
        <w:rPr>
          <w:rFonts w:ascii="Times New Roman" w:hAnsi="Times New Roman"/>
          <w:sz w:val="24"/>
          <w:szCs w:val="24"/>
        </w:rPr>
        <w:t xml:space="preserve"> and Shumway (2003) use the weather in stock exchange as the proxy, which assumes most orders are from the city that the stock exchange located in. </w:t>
      </w:r>
      <w:proofErr w:type="spellStart"/>
      <w:r w:rsidRPr="005F3F59">
        <w:rPr>
          <w:rFonts w:ascii="Times New Roman" w:hAnsi="Times New Roman"/>
          <w:sz w:val="24"/>
          <w:szCs w:val="24"/>
        </w:rPr>
        <w:t>Loughran</w:t>
      </w:r>
      <w:proofErr w:type="spellEnd"/>
      <w:r w:rsidRPr="005F3F59">
        <w:rPr>
          <w:rFonts w:ascii="Times New Roman" w:hAnsi="Times New Roman"/>
          <w:sz w:val="24"/>
          <w:szCs w:val="24"/>
        </w:rPr>
        <w:t xml:space="preserve"> and Schultz (2004) assume trading is localized and utilize the weather in each investor’s location. </w:t>
      </w:r>
      <w:proofErr w:type="spellStart"/>
      <w:r w:rsidRPr="005F3F59">
        <w:rPr>
          <w:rFonts w:ascii="Times New Roman" w:hAnsi="Times New Roman"/>
          <w:sz w:val="24"/>
          <w:szCs w:val="24"/>
        </w:rPr>
        <w:t>Goetzmann</w:t>
      </w:r>
      <w:proofErr w:type="spellEnd"/>
      <w:r w:rsidRPr="005F3F59">
        <w:rPr>
          <w:rFonts w:ascii="Times New Roman" w:hAnsi="Times New Roman"/>
          <w:sz w:val="24"/>
          <w:szCs w:val="24"/>
        </w:rPr>
        <w:t xml:space="preserve"> et al. (2014) suggest to average nationwide weather, weighted by investor’s holding.</w:t>
      </w:r>
    </w:p>
    <w:p w:rsidR="00D24260" w:rsidRPr="005F3F59" w:rsidRDefault="00D24260" w:rsidP="00D24260">
      <w:pPr>
        <w:spacing w:line="440" w:lineRule="exact"/>
        <w:ind w:firstLine="284"/>
        <w:rPr>
          <w:rFonts w:ascii="Times New Roman" w:hAnsi="Times New Roman"/>
          <w:sz w:val="24"/>
          <w:szCs w:val="24"/>
        </w:rPr>
      </w:pPr>
      <w:r w:rsidRPr="005F3F59">
        <w:rPr>
          <w:rFonts w:ascii="Times New Roman" w:hAnsi="Times New Roman"/>
          <w:sz w:val="24"/>
          <w:szCs w:val="24"/>
        </w:rPr>
        <w:t xml:space="preserve">Each method has its strength and weakness and we are intended to examine them separately. Intuitively, trading should reflect weather conditions across investors, not just attaching to one city. However, according to statistics provided by the SSE, the security businesses located in Shanghai are responsible for initiating the majority of transactions on the SSE; indeed, according to the “Monthly Bulletin of Statistics, December 2009” issued by the SSE, the total dollar trading volume on the SSE in 2009 was 34.6511 trillion Yuan, with security businesses located in Shanghai accounting for 32.48% of this total dollar trading volume, and thereby contributing most of all of the major cities in China. Besides, some key variables, like air quality, </w:t>
      </w:r>
      <w:r w:rsidRPr="005F3F59">
        <w:rPr>
          <w:rFonts w:ascii="Times New Roman" w:hAnsi="Times New Roman"/>
          <w:sz w:val="24"/>
          <w:szCs w:val="24"/>
        </w:rPr>
        <w:lastRenderedPageBreak/>
        <w:t>share a high correlation among areas. As the objection is to explore time-related variance, the adoption of the weather in Shanghai is well-rationalized.</w:t>
      </w:r>
    </w:p>
    <w:p w:rsidR="00D24260" w:rsidRDefault="00D24260" w:rsidP="00D24260">
      <w:pPr>
        <w:spacing w:line="440" w:lineRule="exact"/>
        <w:ind w:firstLine="284"/>
        <w:rPr>
          <w:rFonts w:ascii="Times New Roman" w:hAnsi="Times New Roman"/>
          <w:sz w:val="24"/>
          <w:szCs w:val="24"/>
        </w:rPr>
      </w:pPr>
      <w:r w:rsidRPr="005F3F59">
        <w:rPr>
          <w:rFonts w:ascii="Times New Roman" w:hAnsi="Times New Roman"/>
          <w:sz w:val="24"/>
          <w:szCs w:val="24"/>
        </w:rPr>
        <w:t>T</w:t>
      </w:r>
      <w:r w:rsidRPr="005F3F59">
        <w:rPr>
          <w:rFonts w:ascii="Times New Roman" w:hAnsi="Times New Roman" w:hint="eastAsia"/>
          <w:sz w:val="24"/>
          <w:szCs w:val="24"/>
        </w:rPr>
        <w:t xml:space="preserve">able </w:t>
      </w:r>
      <w:r>
        <w:rPr>
          <w:rFonts w:ascii="Times New Roman" w:hAnsi="Times New Roman"/>
          <w:sz w:val="24"/>
          <w:szCs w:val="24"/>
        </w:rPr>
        <w:t>5</w:t>
      </w:r>
      <w:r w:rsidRPr="005F3F59">
        <w:rPr>
          <w:rFonts w:ascii="Times New Roman" w:hAnsi="Times New Roman"/>
          <w:sz w:val="24"/>
          <w:szCs w:val="24"/>
        </w:rPr>
        <w:t xml:space="preserve"> presents the results of the panel regression about the effects of air quality on stock returns. With stock returns on the right-hand side, we include AQI, lottery dummy, and their cross term as the independent variable. The coefficients for air quality are negative, which means returns are positively correlated with air quality. This results are expected and consistent with prior literature. The coefficients for the lottery dummy is also significantly negative, showing that lottery stocks are generally underperformed than other stocks. In terms of the cross term, the coefficients show than the returns go down in the times of high pollution. This is consistent with our expectation that weather-induced negative mood would reduce people’s preference in risky stocks, leading to the poor performance in stock market. All the specifications show similar empirical results, after controlling firm characteristics, province macroeconomic variables, as well as city, month, and industry fixed effect.</w:t>
      </w:r>
    </w:p>
    <w:p w:rsidR="00D24260" w:rsidRDefault="00D24260" w:rsidP="00D24260">
      <w:pPr>
        <w:spacing w:line="440" w:lineRule="exact"/>
        <w:ind w:firstLine="284"/>
        <w:rPr>
          <w:rFonts w:ascii="Times New Roman" w:hAnsi="Times New Roman"/>
          <w:sz w:val="24"/>
          <w:szCs w:val="24"/>
        </w:rPr>
      </w:pPr>
    </w:p>
    <w:p w:rsidR="0054354E" w:rsidRPr="0054354E" w:rsidRDefault="0054354E" w:rsidP="0054354E">
      <w:pPr>
        <w:pStyle w:val="a5"/>
        <w:numPr>
          <w:ilvl w:val="0"/>
          <w:numId w:val="3"/>
        </w:numPr>
        <w:spacing w:after="120" w:line="440" w:lineRule="exact"/>
        <w:ind w:firstLineChars="0"/>
        <w:rPr>
          <w:rFonts w:ascii="Times New Roman" w:hAnsi="Times New Roman"/>
          <w:b/>
          <w:sz w:val="28"/>
          <w:szCs w:val="24"/>
        </w:rPr>
      </w:pPr>
      <w:r>
        <w:rPr>
          <w:rFonts w:ascii="Times New Roman" w:hAnsi="Times New Roman" w:hint="eastAsia"/>
          <w:b/>
          <w:sz w:val="28"/>
          <w:szCs w:val="24"/>
        </w:rPr>
        <w:t>Conclusion</w:t>
      </w:r>
    </w:p>
    <w:p w:rsidR="00A62424" w:rsidRDefault="00A62424" w:rsidP="003908A3">
      <w:pPr>
        <w:spacing w:line="440" w:lineRule="exact"/>
        <w:ind w:firstLine="284"/>
        <w:rPr>
          <w:rFonts w:ascii="Times New Roman" w:hAnsi="Times New Roman"/>
          <w:sz w:val="24"/>
          <w:szCs w:val="24"/>
        </w:rPr>
      </w:pPr>
      <w:r w:rsidRPr="00A62424">
        <w:rPr>
          <w:rFonts w:ascii="Times New Roman" w:hAnsi="Times New Roman"/>
          <w:sz w:val="24"/>
          <w:szCs w:val="24"/>
        </w:rPr>
        <w:t>China witnessed an explosive economic expansion in the last three decades, while the deterioration of environment is a matter of growing public concern. In 2013, 99.6 percent of China’s population was exposed to PM2.5 air pollution levels exceeding the guidelines of the World Health Organization (Zheng and Kahn, 2017).</w:t>
      </w:r>
      <w:r w:rsidR="00B85AF4">
        <w:rPr>
          <w:rFonts w:ascii="Times New Roman" w:hAnsi="Times New Roman"/>
          <w:sz w:val="24"/>
          <w:szCs w:val="24"/>
        </w:rPr>
        <w:t xml:space="preserve"> Not limited to China, e</w:t>
      </w:r>
      <w:r>
        <w:rPr>
          <w:rFonts w:ascii="Times New Roman" w:hAnsi="Times New Roman"/>
          <w:sz w:val="24"/>
          <w:szCs w:val="24"/>
        </w:rPr>
        <w:t xml:space="preserve">merging </w:t>
      </w:r>
      <w:r w:rsidR="00B85AF4">
        <w:rPr>
          <w:rFonts w:ascii="Times New Roman" w:hAnsi="Times New Roman"/>
          <w:sz w:val="24"/>
          <w:szCs w:val="24"/>
        </w:rPr>
        <w:t xml:space="preserve">markets and poor areas, like Egypt, India, are all suffering similar problems. </w:t>
      </w:r>
      <w:r w:rsidR="005616DC">
        <w:rPr>
          <w:rFonts w:ascii="Times New Roman" w:hAnsi="Times New Roman"/>
          <w:sz w:val="24"/>
          <w:szCs w:val="24"/>
        </w:rPr>
        <w:t xml:space="preserve">The vast territory of </w:t>
      </w:r>
      <w:r w:rsidR="00B85AF4">
        <w:rPr>
          <w:rFonts w:ascii="Times New Roman" w:hAnsi="Times New Roman"/>
          <w:sz w:val="24"/>
          <w:szCs w:val="24"/>
        </w:rPr>
        <w:t xml:space="preserve">China </w:t>
      </w:r>
      <w:r w:rsidR="005616DC">
        <w:rPr>
          <w:rFonts w:ascii="Times New Roman" w:hAnsi="Times New Roman"/>
          <w:sz w:val="24"/>
          <w:szCs w:val="24"/>
        </w:rPr>
        <w:t>is</w:t>
      </w:r>
      <w:r w:rsidR="00B85AF4">
        <w:rPr>
          <w:rFonts w:ascii="Times New Roman" w:hAnsi="Times New Roman"/>
          <w:sz w:val="24"/>
          <w:szCs w:val="24"/>
        </w:rPr>
        <w:t xml:space="preserve"> a</w:t>
      </w:r>
      <w:r w:rsidR="00D7772D">
        <w:rPr>
          <w:rFonts w:ascii="Times New Roman" w:hAnsi="Times New Roman"/>
          <w:sz w:val="24"/>
          <w:szCs w:val="24"/>
        </w:rPr>
        <w:t xml:space="preserve"> natural experimental fie</w:t>
      </w:r>
      <w:r w:rsidR="00B85AF4">
        <w:rPr>
          <w:rFonts w:ascii="Times New Roman" w:hAnsi="Times New Roman"/>
          <w:sz w:val="24"/>
          <w:szCs w:val="24"/>
        </w:rPr>
        <w:t>ld for conducting air-related research, and conclusi</w:t>
      </w:r>
      <w:r w:rsidR="005616DC">
        <w:rPr>
          <w:rFonts w:ascii="Times New Roman" w:hAnsi="Times New Roman"/>
          <w:sz w:val="24"/>
          <w:szCs w:val="24"/>
        </w:rPr>
        <w:t>ons acquired are external valid in heavy-polluted areas.</w:t>
      </w:r>
    </w:p>
    <w:p w:rsidR="00A62424" w:rsidRDefault="00D7772D" w:rsidP="003908A3">
      <w:pPr>
        <w:spacing w:line="440" w:lineRule="exact"/>
        <w:ind w:firstLine="284"/>
        <w:rPr>
          <w:rFonts w:ascii="Times New Roman" w:hAnsi="Times New Roman"/>
          <w:sz w:val="24"/>
          <w:szCs w:val="24"/>
        </w:rPr>
      </w:pPr>
      <w:r>
        <w:rPr>
          <w:rFonts w:ascii="Times New Roman" w:hAnsi="Times New Roman"/>
          <w:sz w:val="24"/>
          <w:szCs w:val="24"/>
        </w:rPr>
        <w:t xml:space="preserve">Air pollution has attracted wide publicity since 1950s. </w:t>
      </w:r>
      <w:r w:rsidR="005616DC" w:rsidRPr="005616DC">
        <w:rPr>
          <w:rFonts w:ascii="Times New Roman" w:hAnsi="Times New Roman"/>
          <w:sz w:val="24"/>
          <w:szCs w:val="24"/>
        </w:rPr>
        <w:t>In response to London’s Great Smog of 1952, the parliament of UK passed the Clean Air Act 1956, followed by</w:t>
      </w:r>
      <w:r>
        <w:rPr>
          <w:rFonts w:ascii="Times New Roman" w:hAnsi="Times New Roman"/>
          <w:sz w:val="24"/>
          <w:szCs w:val="24"/>
        </w:rPr>
        <w:t xml:space="preserve"> similar moves in</w:t>
      </w:r>
      <w:r w:rsidR="005616DC" w:rsidRPr="005616DC">
        <w:rPr>
          <w:rFonts w:ascii="Times New Roman" w:hAnsi="Times New Roman"/>
          <w:sz w:val="24"/>
          <w:szCs w:val="24"/>
        </w:rPr>
        <w:t xml:space="preserve"> US, Canada, and other developed economies. In the following several decades, these regulations were implemented and revised, accompanied with the improvement of air quality, as well as social and economic benefits.</w:t>
      </w:r>
      <w:r w:rsidR="005616DC">
        <w:rPr>
          <w:rFonts w:ascii="Times New Roman" w:hAnsi="Times New Roman" w:hint="eastAsia"/>
          <w:sz w:val="24"/>
          <w:szCs w:val="24"/>
        </w:rPr>
        <w:t xml:space="preserve"> </w:t>
      </w:r>
      <w:r w:rsidR="00BA2C44">
        <w:rPr>
          <w:rFonts w:ascii="Times New Roman" w:hAnsi="Times New Roman"/>
          <w:sz w:val="24"/>
          <w:szCs w:val="24"/>
        </w:rPr>
        <w:t xml:space="preserve">Now, appeals for a better living environment is overwhelming, and </w:t>
      </w:r>
      <w:r w:rsidR="00A62424" w:rsidRPr="00A62424">
        <w:rPr>
          <w:rFonts w:ascii="Times New Roman" w:hAnsi="Times New Roman"/>
          <w:sz w:val="24"/>
          <w:szCs w:val="24"/>
        </w:rPr>
        <w:t xml:space="preserve">Chinese central government </w:t>
      </w:r>
      <w:r w:rsidR="00A62424">
        <w:rPr>
          <w:rFonts w:ascii="Times New Roman" w:hAnsi="Times New Roman"/>
          <w:sz w:val="24"/>
          <w:szCs w:val="24"/>
        </w:rPr>
        <w:t>starts</w:t>
      </w:r>
      <w:r w:rsidR="00A62424" w:rsidRPr="00A62424">
        <w:rPr>
          <w:rFonts w:ascii="Times New Roman" w:hAnsi="Times New Roman"/>
          <w:sz w:val="24"/>
          <w:szCs w:val="24"/>
        </w:rPr>
        <w:t xml:space="preserve"> to </w:t>
      </w:r>
      <w:r w:rsidR="00A62424">
        <w:rPr>
          <w:rFonts w:ascii="Times New Roman" w:hAnsi="Times New Roman"/>
          <w:sz w:val="24"/>
          <w:szCs w:val="24"/>
        </w:rPr>
        <w:t xml:space="preserve">reinforce measures to </w:t>
      </w:r>
      <w:r w:rsidR="00A62424" w:rsidRPr="00A62424">
        <w:rPr>
          <w:rFonts w:ascii="Times New Roman" w:hAnsi="Times New Roman"/>
          <w:sz w:val="24"/>
          <w:szCs w:val="24"/>
        </w:rPr>
        <w:t>coordinate economic growth and environmental improvement.</w:t>
      </w:r>
      <w:r w:rsidR="00BA2C44">
        <w:rPr>
          <w:rFonts w:ascii="Times New Roman" w:hAnsi="Times New Roman"/>
          <w:sz w:val="24"/>
          <w:szCs w:val="24"/>
        </w:rPr>
        <w:t xml:space="preserve"> </w:t>
      </w:r>
      <w:r w:rsidR="00983C74">
        <w:rPr>
          <w:rFonts w:ascii="Times New Roman" w:hAnsi="Times New Roman"/>
          <w:sz w:val="24"/>
          <w:szCs w:val="24"/>
        </w:rPr>
        <w:t>Therefore, in current Chin</w:t>
      </w:r>
      <w:r w:rsidR="00CE359C">
        <w:rPr>
          <w:rFonts w:ascii="Times New Roman" w:hAnsi="Times New Roman"/>
          <w:sz w:val="24"/>
          <w:szCs w:val="24"/>
        </w:rPr>
        <w:t>a</w:t>
      </w:r>
      <w:r w:rsidR="00983C74">
        <w:rPr>
          <w:rFonts w:ascii="Times New Roman" w:hAnsi="Times New Roman"/>
          <w:sz w:val="24"/>
          <w:szCs w:val="24"/>
        </w:rPr>
        <w:t xml:space="preserve"> context, the study of this issue is </w:t>
      </w:r>
      <w:r w:rsidR="00CE359C">
        <w:rPr>
          <w:rFonts w:ascii="Times New Roman" w:hAnsi="Times New Roman"/>
          <w:sz w:val="24"/>
          <w:szCs w:val="24"/>
        </w:rPr>
        <w:t xml:space="preserve">of </w:t>
      </w:r>
      <w:r w:rsidR="00983C74">
        <w:rPr>
          <w:rFonts w:ascii="Times New Roman" w:hAnsi="Times New Roman"/>
          <w:sz w:val="24"/>
          <w:szCs w:val="24"/>
        </w:rPr>
        <w:t>both theoretical and practical significan</w:t>
      </w:r>
      <w:r w:rsidR="00CE359C">
        <w:rPr>
          <w:rFonts w:ascii="Times New Roman" w:hAnsi="Times New Roman"/>
          <w:sz w:val="24"/>
          <w:szCs w:val="24"/>
        </w:rPr>
        <w:t>ce</w:t>
      </w:r>
      <w:r w:rsidR="00983C74">
        <w:rPr>
          <w:rFonts w:ascii="Times New Roman" w:hAnsi="Times New Roman"/>
          <w:sz w:val="24"/>
          <w:szCs w:val="24"/>
        </w:rPr>
        <w:t>.</w:t>
      </w:r>
    </w:p>
    <w:p w:rsidR="00A62424" w:rsidRDefault="00CE359C" w:rsidP="003908A3">
      <w:pPr>
        <w:spacing w:line="440" w:lineRule="exact"/>
        <w:ind w:firstLine="284"/>
        <w:rPr>
          <w:rFonts w:ascii="Times New Roman" w:hAnsi="Times New Roman"/>
          <w:sz w:val="24"/>
          <w:szCs w:val="24"/>
        </w:rPr>
      </w:pPr>
      <w:r>
        <w:rPr>
          <w:rFonts w:ascii="Times New Roman" w:hAnsi="Times New Roman"/>
          <w:sz w:val="24"/>
          <w:szCs w:val="24"/>
        </w:rPr>
        <w:t xml:space="preserve">Along with these regulations, academic studies realize the rapid changes in natural </w:t>
      </w:r>
      <w:r>
        <w:rPr>
          <w:rFonts w:ascii="Times New Roman" w:hAnsi="Times New Roman"/>
          <w:sz w:val="24"/>
          <w:szCs w:val="24"/>
        </w:rPr>
        <w:lastRenderedPageBreak/>
        <w:t xml:space="preserve">environment and attempt to explore its implications since the middle of last century. </w:t>
      </w:r>
      <w:r w:rsidR="00BA2C44">
        <w:rPr>
          <w:rFonts w:ascii="Times New Roman" w:hAnsi="Times New Roman"/>
          <w:sz w:val="24"/>
          <w:szCs w:val="24"/>
        </w:rPr>
        <w:t>Plenty</w:t>
      </w:r>
      <w:r w:rsidR="00A62424" w:rsidRPr="00A62424">
        <w:rPr>
          <w:rFonts w:ascii="Times New Roman" w:hAnsi="Times New Roman"/>
          <w:sz w:val="24"/>
          <w:szCs w:val="24"/>
        </w:rPr>
        <w:t xml:space="preserve"> </w:t>
      </w:r>
      <w:r w:rsidR="00983C74">
        <w:rPr>
          <w:rFonts w:ascii="Times New Roman" w:hAnsi="Times New Roman"/>
          <w:sz w:val="24"/>
          <w:szCs w:val="24"/>
        </w:rPr>
        <w:t xml:space="preserve">of </w:t>
      </w:r>
      <w:r w:rsidR="00A62424" w:rsidRPr="00A62424">
        <w:rPr>
          <w:rFonts w:ascii="Times New Roman" w:hAnsi="Times New Roman"/>
          <w:sz w:val="24"/>
          <w:szCs w:val="24"/>
        </w:rPr>
        <w:t xml:space="preserve">studies examined the impact of pollution and environmental regulation on health, investment and other economic activities (Chen et al., 2013; Tanaka, 2015; </w:t>
      </w:r>
      <w:proofErr w:type="spellStart"/>
      <w:r w:rsidR="00A62424" w:rsidRPr="00A62424">
        <w:rPr>
          <w:rFonts w:ascii="Times New Roman" w:hAnsi="Times New Roman"/>
          <w:sz w:val="24"/>
          <w:szCs w:val="24"/>
        </w:rPr>
        <w:t>Goetzmann</w:t>
      </w:r>
      <w:proofErr w:type="spellEnd"/>
      <w:r w:rsidR="00A62424" w:rsidRPr="00A62424">
        <w:rPr>
          <w:rFonts w:ascii="Times New Roman" w:hAnsi="Times New Roman"/>
          <w:sz w:val="24"/>
          <w:szCs w:val="24"/>
        </w:rPr>
        <w:t xml:space="preserve"> et al., 2015), </w:t>
      </w:r>
      <w:r w:rsidR="00983C74">
        <w:rPr>
          <w:rFonts w:ascii="Times New Roman" w:hAnsi="Times New Roman"/>
          <w:sz w:val="24"/>
          <w:szCs w:val="24"/>
        </w:rPr>
        <w:t xml:space="preserve">however, according to our knowledge, there is no such comprehensive evidence of market-wide investors’ responses. Our study is </w:t>
      </w:r>
      <w:r>
        <w:rPr>
          <w:rFonts w:ascii="Times New Roman" w:hAnsi="Times New Roman"/>
          <w:sz w:val="24"/>
          <w:szCs w:val="24"/>
        </w:rPr>
        <w:t>c</w:t>
      </w:r>
      <w:r w:rsidR="00983C74">
        <w:rPr>
          <w:rFonts w:ascii="Times New Roman" w:hAnsi="Times New Roman"/>
          <w:sz w:val="24"/>
          <w:szCs w:val="24"/>
        </w:rPr>
        <w:t xml:space="preserve">ontribute to the enhancement of awareness on </w:t>
      </w:r>
      <w:r w:rsidR="00DB6B08">
        <w:rPr>
          <w:rFonts w:ascii="Times New Roman" w:hAnsi="Times New Roman"/>
          <w:sz w:val="24"/>
          <w:szCs w:val="24"/>
        </w:rPr>
        <w:t xml:space="preserve">stock market structure and </w:t>
      </w:r>
      <w:r>
        <w:rPr>
          <w:rFonts w:ascii="Times New Roman" w:hAnsi="Times New Roman"/>
          <w:sz w:val="24"/>
          <w:szCs w:val="24"/>
        </w:rPr>
        <w:t xml:space="preserve">investors’ </w:t>
      </w:r>
      <w:r w:rsidR="00DB6B08">
        <w:rPr>
          <w:rFonts w:ascii="Times New Roman" w:hAnsi="Times New Roman"/>
          <w:sz w:val="24"/>
          <w:szCs w:val="24"/>
        </w:rPr>
        <w:t>behavioral biases.</w:t>
      </w:r>
    </w:p>
    <w:p w:rsidR="00CE359C" w:rsidRDefault="00CE359C" w:rsidP="003908A3">
      <w:pPr>
        <w:spacing w:line="440" w:lineRule="exact"/>
        <w:ind w:firstLine="284"/>
        <w:rPr>
          <w:rFonts w:ascii="Times New Roman" w:hAnsi="Times New Roman"/>
          <w:sz w:val="24"/>
          <w:szCs w:val="24"/>
        </w:rPr>
      </w:pPr>
      <w:r>
        <w:rPr>
          <w:rFonts w:ascii="Times New Roman" w:hAnsi="Times New Roman"/>
          <w:sz w:val="24"/>
          <w:szCs w:val="24"/>
        </w:rPr>
        <w:t xml:space="preserve">In this paper, we explore the impact of air pollution on Chinese stock market. Atmosphere-related mood leads to the variations in the level of investors’ trading activity, also shown in the returns and trading of individual stocks. Specifically, as regional air pollution gets severe, people are less likely to involve trading in the market and their preference for lottery-like stock diminish. The effects are stronger among retail investors as individuals are more subjective to emotion fluctuations. By focusing on investors of smaller investment scale, the coefficients on AQI increase and become more significant. Meanwhile, stock returns generally go down in the time of high pollution and lottery stocks underperform than others. Based on analysis above, we successfully introduce air pollution into the study of financial markets and future studies can keep exploring </w:t>
      </w:r>
      <w:r w:rsidR="00CA7813">
        <w:rPr>
          <w:rFonts w:ascii="Times New Roman" w:hAnsi="Times New Roman"/>
          <w:sz w:val="24"/>
          <w:szCs w:val="24"/>
        </w:rPr>
        <w:t>the impacts of air on markets, investors, and other financial activities.</w:t>
      </w:r>
    </w:p>
    <w:p w:rsidR="0000759B" w:rsidRDefault="0000759B" w:rsidP="0000759B">
      <w:pPr>
        <w:spacing w:after="120" w:line="440" w:lineRule="exact"/>
        <w:rPr>
          <w:rFonts w:ascii="Times New Roman" w:hAnsi="Times New Roman"/>
          <w:sz w:val="24"/>
          <w:szCs w:val="24"/>
        </w:rPr>
      </w:pPr>
    </w:p>
    <w:p w:rsidR="0054354E" w:rsidRPr="007E4F8B" w:rsidRDefault="0054354E" w:rsidP="0000759B">
      <w:pPr>
        <w:spacing w:after="120" w:line="440" w:lineRule="exact"/>
        <w:rPr>
          <w:rFonts w:ascii="Times New Roman" w:hAnsi="Times New Roman"/>
          <w:b/>
          <w:sz w:val="28"/>
          <w:szCs w:val="24"/>
        </w:rPr>
      </w:pPr>
      <w:r w:rsidRPr="007E4F8B">
        <w:rPr>
          <w:rFonts w:ascii="Times New Roman" w:hAnsi="Times New Roman"/>
          <w:b/>
          <w:sz w:val="28"/>
          <w:szCs w:val="24"/>
        </w:rPr>
        <w:t>R</w:t>
      </w:r>
      <w:r w:rsidRPr="007E4F8B">
        <w:rPr>
          <w:rFonts w:ascii="Times New Roman" w:hAnsi="Times New Roman" w:hint="eastAsia"/>
          <w:b/>
          <w:sz w:val="28"/>
          <w:szCs w:val="24"/>
        </w:rPr>
        <w:t>eferences</w:t>
      </w:r>
    </w:p>
    <w:p w:rsidR="0054354E" w:rsidRDefault="0054354E" w:rsidP="0054354E">
      <w:pPr>
        <w:spacing w:line="440" w:lineRule="exact"/>
        <w:rPr>
          <w:rFonts w:ascii="Times New Roman" w:hAnsi="Times New Roman"/>
          <w:sz w:val="24"/>
          <w:szCs w:val="24"/>
        </w:rPr>
      </w:pPr>
      <w:proofErr w:type="spellStart"/>
      <w:r w:rsidRPr="003C54C4">
        <w:rPr>
          <w:rFonts w:ascii="Times New Roman" w:hAnsi="Times New Roman"/>
          <w:sz w:val="24"/>
          <w:szCs w:val="24"/>
        </w:rPr>
        <w:t>Barberis</w:t>
      </w:r>
      <w:proofErr w:type="spellEnd"/>
      <w:r w:rsidRPr="003C54C4">
        <w:rPr>
          <w:rFonts w:ascii="Times New Roman" w:hAnsi="Times New Roman"/>
          <w:sz w:val="24"/>
          <w:szCs w:val="24"/>
        </w:rPr>
        <w:t xml:space="preserve">, N., Shleifer, A., &amp; </w:t>
      </w:r>
      <w:proofErr w:type="spellStart"/>
      <w:r w:rsidRPr="003C54C4">
        <w:rPr>
          <w:rFonts w:ascii="Times New Roman" w:hAnsi="Times New Roman"/>
          <w:sz w:val="24"/>
          <w:szCs w:val="24"/>
        </w:rPr>
        <w:t>Vishny</w:t>
      </w:r>
      <w:proofErr w:type="spellEnd"/>
      <w:r w:rsidRPr="003C54C4">
        <w:rPr>
          <w:rFonts w:ascii="Times New Roman" w:hAnsi="Times New Roman"/>
          <w:sz w:val="24"/>
          <w:szCs w:val="24"/>
        </w:rPr>
        <w:t>, R. (1998). A model of investor sentiment. Journal of financial economics, 49(3), 307-343.</w:t>
      </w:r>
    </w:p>
    <w:p w:rsidR="0054354E" w:rsidRDefault="0054354E" w:rsidP="0054354E">
      <w:pPr>
        <w:spacing w:line="440" w:lineRule="exact"/>
        <w:rPr>
          <w:rFonts w:ascii="Times New Roman" w:hAnsi="Times New Roman"/>
          <w:sz w:val="24"/>
          <w:szCs w:val="24"/>
        </w:rPr>
      </w:pPr>
      <w:r w:rsidRPr="003C54C4">
        <w:rPr>
          <w:rFonts w:ascii="Times New Roman" w:hAnsi="Times New Roman" w:hint="eastAsia"/>
          <w:sz w:val="24"/>
          <w:szCs w:val="24"/>
        </w:rPr>
        <w:t xml:space="preserve">Baker, M., &amp; </w:t>
      </w:r>
      <w:proofErr w:type="spellStart"/>
      <w:r w:rsidRPr="003C54C4">
        <w:rPr>
          <w:rFonts w:ascii="Times New Roman" w:hAnsi="Times New Roman" w:hint="eastAsia"/>
          <w:sz w:val="24"/>
          <w:szCs w:val="24"/>
        </w:rPr>
        <w:t>Wurgler</w:t>
      </w:r>
      <w:proofErr w:type="spellEnd"/>
      <w:r w:rsidRPr="003C54C4">
        <w:rPr>
          <w:rFonts w:ascii="Times New Roman" w:hAnsi="Times New Roman" w:hint="eastAsia"/>
          <w:sz w:val="24"/>
          <w:szCs w:val="24"/>
        </w:rPr>
        <w:t>, J. (2006). Investor sentiment and the cross</w:t>
      </w:r>
      <w:r w:rsidRPr="003C54C4">
        <w:rPr>
          <w:rFonts w:ascii="Times New Roman" w:hAnsi="Times New Roman" w:hint="eastAsia"/>
          <w:sz w:val="24"/>
          <w:szCs w:val="24"/>
        </w:rPr>
        <w:t>‐</w:t>
      </w:r>
      <w:r w:rsidRPr="003C54C4">
        <w:rPr>
          <w:rFonts w:ascii="Times New Roman" w:hAnsi="Times New Roman" w:hint="eastAsia"/>
          <w:sz w:val="24"/>
          <w:szCs w:val="24"/>
        </w:rPr>
        <w:t>section of stock returns. The Journal of Finance, 61(4), 1645-1680.</w:t>
      </w:r>
    </w:p>
    <w:p w:rsidR="0054354E" w:rsidRDefault="0054354E" w:rsidP="0054354E">
      <w:pPr>
        <w:spacing w:line="440" w:lineRule="exact"/>
        <w:rPr>
          <w:rFonts w:ascii="Times New Roman" w:hAnsi="Times New Roman"/>
          <w:sz w:val="24"/>
          <w:szCs w:val="24"/>
        </w:rPr>
      </w:pPr>
      <w:r w:rsidRPr="00B95361">
        <w:rPr>
          <w:rFonts w:ascii="Times New Roman" w:hAnsi="Times New Roman"/>
          <w:sz w:val="24"/>
          <w:szCs w:val="24"/>
        </w:rPr>
        <w:t xml:space="preserve">Cortés, K., </w:t>
      </w:r>
      <w:proofErr w:type="spellStart"/>
      <w:r w:rsidRPr="00B95361">
        <w:rPr>
          <w:rFonts w:ascii="Times New Roman" w:hAnsi="Times New Roman"/>
          <w:sz w:val="24"/>
          <w:szCs w:val="24"/>
        </w:rPr>
        <w:t>Duchin</w:t>
      </w:r>
      <w:proofErr w:type="spellEnd"/>
      <w:r w:rsidRPr="00B95361">
        <w:rPr>
          <w:rFonts w:ascii="Times New Roman" w:hAnsi="Times New Roman"/>
          <w:sz w:val="24"/>
          <w:szCs w:val="24"/>
        </w:rPr>
        <w:t xml:space="preserve">, R., &amp; </w:t>
      </w:r>
      <w:proofErr w:type="spellStart"/>
      <w:r w:rsidRPr="00B95361">
        <w:rPr>
          <w:rFonts w:ascii="Times New Roman" w:hAnsi="Times New Roman"/>
          <w:sz w:val="24"/>
          <w:szCs w:val="24"/>
        </w:rPr>
        <w:t>Sosyura</w:t>
      </w:r>
      <w:proofErr w:type="spellEnd"/>
      <w:r w:rsidRPr="00B95361">
        <w:rPr>
          <w:rFonts w:ascii="Times New Roman" w:hAnsi="Times New Roman"/>
          <w:sz w:val="24"/>
          <w:szCs w:val="24"/>
        </w:rPr>
        <w:t>, D. (2016). Clouded judgment: The role of sentiment in credit origination. Journal of Financial Economics, 121(2), 392-413.</w:t>
      </w:r>
    </w:p>
    <w:p w:rsidR="00B1159F" w:rsidRDefault="00B1159F" w:rsidP="0054354E">
      <w:pPr>
        <w:spacing w:line="440" w:lineRule="exact"/>
        <w:rPr>
          <w:rFonts w:ascii="Times New Roman" w:hAnsi="Times New Roman"/>
          <w:sz w:val="24"/>
          <w:szCs w:val="24"/>
        </w:rPr>
      </w:pPr>
      <w:r w:rsidRPr="00B1159F">
        <w:rPr>
          <w:rFonts w:ascii="Times New Roman" w:hAnsi="Times New Roman"/>
          <w:sz w:val="24"/>
          <w:szCs w:val="24"/>
        </w:rPr>
        <w:t xml:space="preserve">Chen, Y., </w:t>
      </w:r>
      <w:proofErr w:type="spellStart"/>
      <w:r w:rsidRPr="00B1159F">
        <w:rPr>
          <w:rFonts w:ascii="Times New Roman" w:hAnsi="Times New Roman"/>
          <w:sz w:val="24"/>
          <w:szCs w:val="24"/>
        </w:rPr>
        <w:t>Ebenstein</w:t>
      </w:r>
      <w:proofErr w:type="spellEnd"/>
      <w:r w:rsidRPr="00B1159F">
        <w:rPr>
          <w:rFonts w:ascii="Times New Roman" w:hAnsi="Times New Roman"/>
          <w:sz w:val="24"/>
          <w:szCs w:val="24"/>
        </w:rPr>
        <w:t xml:space="preserve">, A., Greenstone, M., &amp; Li, H., 2013. Evidence on the impact of sustained exposure to air pollution on life expectancy from China’s </w:t>
      </w:r>
      <w:proofErr w:type="spellStart"/>
      <w:r w:rsidRPr="00B1159F">
        <w:rPr>
          <w:rFonts w:ascii="Times New Roman" w:hAnsi="Times New Roman"/>
          <w:sz w:val="24"/>
          <w:szCs w:val="24"/>
        </w:rPr>
        <w:t>Huai</w:t>
      </w:r>
      <w:proofErr w:type="spellEnd"/>
      <w:r w:rsidRPr="00B1159F">
        <w:rPr>
          <w:rFonts w:ascii="Times New Roman" w:hAnsi="Times New Roman"/>
          <w:sz w:val="24"/>
          <w:szCs w:val="24"/>
        </w:rPr>
        <w:t xml:space="preserve"> River policy. Proceedings of the National Academy of Sciences. 110(32), 12936-12941.</w:t>
      </w:r>
    </w:p>
    <w:p w:rsidR="0054354E" w:rsidRDefault="0054354E" w:rsidP="0054354E">
      <w:pPr>
        <w:spacing w:line="440" w:lineRule="exact"/>
        <w:rPr>
          <w:rFonts w:ascii="Times New Roman" w:hAnsi="Times New Roman"/>
          <w:sz w:val="24"/>
          <w:szCs w:val="24"/>
        </w:rPr>
      </w:pPr>
      <w:proofErr w:type="spellStart"/>
      <w:r w:rsidRPr="002F0A58">
        <w:rPr>
          <w:rFonts w:ascii="Times New Roman" w:hAnsi="Times New Roman"/>
          <w:sz w:val="24"/>
          <w:szCs w:val="24"/>
        </w:rPr>
        <w:t>Denissen</w:t>
      </w:r>
      <w:proofErr w:type="spellEnd"/>
      <w:r w:rsidRPr="002F0A58">
        <w:rPr>
          <w:rFonts w:ascii="Times New Roman" w:hAnsi="Times New Roman"/>
          <w:sz w:val="24"/>
          <w:szCs w:val="24"/>
        </w:rPr>
        <w:t xml:space="preserve">, J. J., </w:t>
      </w:r>
      <w:proofErr w:type="spellStart"/>
      <w:r w:rsidRPr="002F0A58">
        <w:rPr>
          <w:rFonts w:ascii="Times New Roman" w:hAnsi="Times New Roman"/>
          <w:sz w:val="24"/>
          <w:szCs w:val="24"/>
        </w:rPr>
        <w:t>Butalid</w:t>
      </w:r>
      <w:proofErr w:type="spellEnd"/>
      <w:r w:rsidRPr="002F0A58">
        <w:rPr>
          <w:rFonts w:ascii="Times New Roman" w:hAnsi="Times New Roman"/>
          <w:sz w:val="24"/>
          <w:szCs w:val="24"/>
        </w:rPr>
        <w:t xml:space="preserve">, L., </w:t>
      </w:r>
      <w:proofErr w:type="spellStart"/>
      <w:r w:rsidRPr="002F0A58">
        <w:rPr>
          <w:rFonts w:ascii="Times New Roman" w:hAnsi="Times New Roman"/>
          <w:sz w:val="24"/>
          <w:szCs w:val="24"/>
        </w:rPr>
        <w:t>Penke</w:t>
      </w:r>
      <w:proofErr w:type="spellEnd"/>
      <w:r w:rsidRPr="002F0A58">
        <w:rPr>
          <w:rFonts w:ascii="Times New Roman" w:hAnsi="Times New Roman"/>
          <w:sz w:val="24"/>
          <w:szCs w:val="24"/>
        </w:rPr>
        <w:t xml:space="preserve">, L., &amp; Van </w:t>
      </w:r>
      <w:proofErr w:type="spellStart"/>
      <w:r w:rsidRPr="002F0A58">
        <w:rPr>
          <w:rFonts w:ascii="Times New Roman" w:hAnsi="Times New Roman"/>
          <w:sz w:val="24"/>
          <w:szCs w:val="24"/>
        </w:rPr>
        <w:t>Aken</w:t>
      </w:r>
      <w:proofErr w:type="spellEnd"/>
      <w:r w:rsidRPr="002F0A58">
        <w:rPr>
          <w:rFonts w:ascii="Times New Roman" w:hAnsi="Times New Roman"/>
          <w:sz w:val="24"/>
          <w:szCs w:val="24"/>
        </w:rPr>
        <w:t>, M. A. (2008). The effects of weather on daily mood: A multilevel approach. Emotion, 8(5), 662.</w:t>
      </w:r>
    </w:p>
    <w:p w:rsidR="0054354E" w:rsidRDefault="0054354E" w:rsidP="0054354E">
      <w:pPr>
        <w:spacing w:line="440" w:lineRule="exact"/>
        <w:rPr>
          <w:rFonts w:ascii="Times New Roman" w:hAnsi="Times New Roman"/>
          <w:sz w:val="24"/>
          <w:szCs w:val="24"/>
        </w:rPr>
      </w:pPr>
      <w:proofErr w:type="spellStart"/>
      <w:r w:rsidRPr="00B95361">
        <w:rPr>
          <w:rFonts w:ascii="Times New Roman" w:hAnsi="Times New Roman" w:hint="eastAsia"/>
          <w:sz w:val="24"/>
          <w:szCs w:val="24"/>
        </w:rPr>
        <w:t>DeHaan</w:t>
      </w:r>
      <w:proofErr w:type="spellEnd"/>
      <w:r w:rsidRPr="00B95361">
        <w:rPr>
          <w:rFonts w:ascii="Times New Roman" w:hAnsi="Times New Roman" w:hint="eastAsia"/>
          <w:sz w:val="24"/>
          <w:szCs w:val="24"/>
        </w:rPr>
        <w:t xml:space="preserve">, E., Madsen, J., &amp; </w:t>
      </w:r>
      <w:proofErr w:type="spellStart"/>
      <w:r w:rsidRPr="00B95361">
        <w:rPr>
          <w:rFonts w:ascii="Times New Roman" w:hAnsi="Times New Roman" w:hint="eastAsia"/>
          <w:sz w:val="24"/>
          <w:szCs w:val="24"/>
        </w:rPr>
        <w:t>Piotroski</w:t>
      </w:r>
      <w:proofErr w:type="spellEnd"/>
      <w:r w:rsidRPr="00B95361">
        <w:rPr>
          <w:rFonts w:ascii="Times New Roman" w:hAnsi="Times New Roman" w:hint="eastAsia"/>
          <w:sz w:val="24"/>
          <w:szCs w:val="24"/>
        </w:rPr>
        <w:t>, J. D. (2017). Do Weather</w:t>
      </w:r>
      <w:r w:rsidRPr="00B95361">
        <w:rPr>
          <w:rFonts w:ascii="Times New Roman" w:hAnsi="Times New Roman" w:hint="eastAsia"/>
          <w:sz w:val="24"/>
          <w:szCs w:val="24"/>
        </w:rPr>
        <w:t>‐</w:t>
      </w:r>
      <w:r w:rsidRPr="00B95361">
        <w:rPr>
          <w:rFonts w:ascii="Times New Roman" w:hAnsi="Times New Roman" w:hint="eastAsia"/>
          <w:sz w:val="24"/>
          <w:szCs w:val="24"/>
        </w:rPr>
        <w:t>Induced Moods Affect the Processing of Earnings News?. Journal of Accounting Research, 55(3), 509-550.</w:t>
      </w:r>
    </w:p>
    <w:p w:rsidR="00B1159F" w:rsidRPr="002F0A58" w:rsidRDefault="00B1159F" w:rsidP="0054354E">
      <w:pPr>
        <w:spacing w:line="440" w:lineRule="exact"/>
        <w:rPr>
          <w:rFonts w:ascii="Times New Roman" w:hAnsi="Times New Roman"/>
          <w:sz w:val="24"/>
          <w:szCs w:val="24"/>
        </w:rPr>
      </w:pPr>
      <w:proofErr w:type="spellStart"/>
      <w:r w:rsidRPr="00B1159F">
        <w:rPr>
          <w:rFonts w:ascii="Times New Roman" w:hAnsi="Times New Roman"/>
          <w:sz w:val="24"/>
          <w:szCs w:val="24"/>
        </w:rPr>
        <w:lastRenderedPageBreak/>
        <w:t>Goetzmann</w:t>
      </w:r>
      <w:proofErr w:type="spellEnd"/>
      <w:r w:rsidRPr="00B1159F">
        <w:rPr>
          <w:rFonts w:ascii="Times New Roman" w:hAnsi="Times New Roman"/>
          <w:sz w:val="24"/>
          <w:szCs w:val="24"/>
        </w:rPr>
        <w:t>, W. N., Kim, D., Kumar, A., &amp; Wang, Q., 2015. Weather-induced mood, institutional investors, and stock returns. Review of Financial Studies. 28(1), 73-111.</w:t>
      </w:r>
    </w:p>
    <w:p w:rsidR="0054354E" w:rsidRPr="002F0A58" w:rsidRDefault="0054354E" w:rsidP="0054354E">
      <w:pPr>
        <w:spacing w:line="440" w:lineRule="exact"/>
        <w:rPr>
          <w:rFonts w:ascii="Times New Roman" w:hAnsi="Times New Roman"/>
          <w:sz w:val="24"/>
          <w:szCs w:val="24"/>
        </w:rPr>
      </w:pPr>
      <w:proofErr w:type="spellStart"/>
      <w:r w:rsidRPr="002F0A58">
        <w:rPr>
          <w:rFonts w:ascii="Times New Roman" w:hAnsi="Times New Roman"/>
          <w:sz w:val="24"/>
          <w:szCs w:val="24"/>
        </w:rPr>
        <w:t>Hirshleifer</w:t>
      </w:r>
      <w:proofErr w:type="spellEnd"/>
      <w:r w:rsidRPr="002F0A58">
        <w:rPr>
          <w:rFonts w:ascii="Times New Roman" w:hAnsi="Times New Roman"/>
          <w:sz w:val="24"/>
          <w:szCs w:val="24"/>
        </w:rPr>
        <w:t>, D., &amp; Shumway, T. (2003). Good day sunshine: Stock returns and the weather. The Journal of Finance, 58(3), 1009-1032.</w:t>
      </w:r>
    </w:p>
    <w:p w:rsidR="0054354E" w:rsidRDefault="0054354E" w:rsidP="0054354E">
      <w:pPr>
        <w:spacing w:line="440" w:lineRule="exact"/>
        <w:rPr>
          <w:rFonts w:ascii="Times New Roman" w:hAnsi="Times New Roman"/>
          <w:sz w:val="24"/>
          <w:szCs w:val="24"/>
        </w:rPr>
      </w:pPr>
      <w:proofErr w:type="spellStart"/>
      <w:r w:rsidRPr="002F0A58">
        <w:rPr>
          <w:rFonts w:ascii="Times New Roman" w:hAnsi="Times New Roman"/>
          <w:sz w:val="24"/>
          <w:szCs w:val="24"/>
        </w:rPr>
        <w:t>Kuhnen</w:t>
      </w:r>
      <w:proofErr w:type="spellEnd"/>
      <w:r w:rsidRPr="002F0A58">
        <w:rPr>
          <w:rFonts w:ascii="Times New Roman" w:hAnsi="Times New Roman"/>
          <w:sz w:val="24"/>
          <w:szCs w:val="24"/>
        </w:rPr>
        <w:t xml:space="preserve">, C. M., &amp; Knutson, B. (2011). The influence of </w:t>
      </w:r>
      <w:proofErr w:type="spellStart"/>
      <w:r w:rsidRPr="002F0A58">
        <w:rPr>
          <w:rFonts w:ascii="Times New Roman" w:hAnsi="Times New Roman"/>
          <w:sz w:val="24"/>
          <w:szCs w:val="24"/>
        </w:rPr>
        <w:t>affect</w:t>
      </w:r>
      <w:proofErr w:type="spellEnd"/>
      <w:r w:rsidRPr="002F0A58">
        <w:rPr>
          <w:rFonts w:ascii="Times New Roman" w:hAnsi="Times New Roman"/>
          <w:sz w:val="24"/>
          <w:szCs w:val="24"/>
        </w:rPr>
        <w:t xml:space="preserve"> on beliefs, preferences, and financial decisions. Journal of Financial and Quantitative Analysis, 46(3), 605-626.</w:t>
      </w:r>
    </w:p>
    <w:p w:rsidR="0054354E" w:rsidRPr="002F0A58" w:rsidRDefault="0054354E" w:rsidP="0054354E">
      <w:pPr>
        <w:spacing w:line="440" w:lineRule="exact"/>
        <w:rPr>
          <w:rFonts w:ascii="Times New Roman" w:hAnsi="Times New Roman"/>
          <w:sz w:val="24"/>
          <w:szCs w:val="24"/>
        </w:rPr>
      </w:pPr>
      <w:proofErr w:type="spellStart"/>
      <w:r w:rsidRPr="002F0A58">
        <w:rPr>
          <w:rFonts w:ascii="Times New Roman" w:hAnsi="Times New Roman"/>
          <w:sz w:val="24"/>
          <w:szCs w:val="24"/>
        </w:rPr>
        <w:t>Kaustia</w:t>
      </w:r>
      <w:proofErr w:type="spellEnd"/>
      <w:r w:rsidRPr="002F0A58">
        <w:rPr>
          <w:rFonts w:ascii="Times New Roman" w:hAnsi="Times New Roman"/>
          <w:sz w:val="24"/>
          <w:szCs w:val="24"/>
        </w:rPr>
        <w:t xml:space="preserve">, M., &amp; </w:t>
      </w:r>
      <w:proofErr w:type="spellStart"/>
      <w:r w:rsidRPr="002F0A58">
        <w:rPr>
          <w:rFonts w:ascii="Times New Roman" w:hAnsi="Times New Roman"/>
          <w:sz w:val="24"/>
          <w:szCs w:val="24"/>
        </w:rPr>
        <w:t>Rantapuska</w:t>
      </w:r>
      <w:proofErr w:type="spellEnd"/>
      <w:r w:rsidRPr="002F0A58">
        <w:rPr>
          <w:rFonts w:ascii="Times New Roman" w:hAnsi="Times New Roman"/>
          <w:sz w:val="24"/>
          <w:szCs w:val="24"/>
        </w:rPr>
        <w:t>, E. (2016). Does mood affect trading behavior</w:t>
      </w:r>
      <w:proofErr w:type="gramStart"/>
      <w:r w:rsidRPr="002F0A58">
        <w:rPr>
          <w:rFonts w:ascii="Times New Roman" w:hAnsi="Times New Roman"/>
          <w:sz w:val="24"/>
          <w:szCs w:val="24"/>
        </w:rPr>
        <w:t>?.</w:t>
      </w:r>
      <w:proofErr w:type="gramEnd"/>
      <w:r w:rsidRPr="002F0A58">
        <w:rPr>
          <w:rFonts w:ascii="Times New Roman" w:hAnsi="Times New Roman"/>
          <w:sz w:val="24"/>
          <w:szCs w:val="24"/>
        </w:rPr>
        <w:t xml:space="preserve"> Journal of Financial Markets, 29, 1-26.</w:t>
      </w:r>
    </w:p>
    <w:p w:rsidR="0054354E" w:rsidRPr="002F0A58" w:rsidRDefault="0054354E" w:rsidP="0054354E">
      <w:pPr>
        <w:spacing w:line="440" w:lineRule="exact"/>
        <w:rPr>
          <w:rFonts w:ascii="Times New Roman" w:hAnsi="Times New Roman"/>
          <w:sz w:val="24"/>
          <w:szCs w:val="24"/>
        </w:rPr>
      </w:pPr>
      <w:r w:rsidRPr="002F0A58">
        <w:rPr>
          <w:rFonts w:ascii="Times New Roman" w:hAnsi="Times New Roman"/>
          <w:sz w:val="24"/>
          <w:szCs w:val="24"/>
        </w:rPr>
        <w:t xml:space="preserve">Knutson, B., </w:t>
      </w:r>
      <w:proofErr w:type="spellStart"/>
      <w:r w:rsidRPr="002F0A58">
        <w:rPr>
          <w:rFonts w:ascii="Times New Roman" w:hAnsi="Times New Roman"/>
          <w:sz w:val="24"/>
          <w:szCs w:val="24"/>
        </w:rPr>
        <w:t>Wimmer</w:t>
      </w:r>
      <w:proofErr w:type="spellEnd"/>
      <w:r w:rsidRPr="002F0A58">
        <w:rPr>
          <w:rFonts w:ascii="Times New Roman" w:hAnsi="Times New Roman"/>
          <w:sz w:val="24"/>
          <w:szCs w:val="24"/>
        </w:rPr>
        <w:t xml:space="preserve">, G. E., </w:t>
      </w:r>
      <w:proofErr w:type="spellStart"/>
      <w:r w:rsidRPr="002F0A58">
        <w:rPr>
          <w:rFonts w:ascii="Times New Roman" w:hAnsi="Times New Roman"/>
          <w:sz w:val="24"/>
          <w:szCs w:val="24"/>
        </w:rPr>
        <w:t>Kuhnen</w:t>
      </w:r>
      <w:proofErr w:type="spellEnd"/>
      <w:r w:rsidRPr="002F0A58">
        <w:rPr>
          <w:rFonts w:ascii="Times New Roman" w:hAnsi="Times New Roman"/>
          <w:sz w:val="24"/>
          <w:szCs w:val="24"/>
        </w:rPr>
        <w:t xml:space="preserve">, C. M., &amp; </w:t>
      </w:r>
      <w:proofErr w:type="spellStart"/>
      <w:r w:rsidRPr="002F0A58">
        <w:rPr>
          <w:rFonts w:ascii="Times New Roman" w:hAnsi="Times New Roman"/>
          <w:sz w:val="24"/>
          <w:szCs w:val="24"/>
        </w:rPr>
        <w:t>Winkielman</w:t>
      </w:r>
      <w:proofErr w:type="spellEnd"/>
      <w:r w:rsidRPr="002F0A58">
        <w:rPr>
          <w:rFonts w:ascii="Times New Roman" w:hAnsi="Times New Roman"/>
          <w:sz w:val="24"/>
          <w:szCs w:val="24"/>
        </w:rPr>
        <w:t xml:space="preserve">, P. (2008). Nucleus </w:t>
      </w:r>
      <w:proofErr w:type="spellStart"/>
      <w:r w:rsidRPr="002F0A58">
        <w:rPr>
          <w:rFonts w:ascii="Times New Roman" w:hAnsi="Times New Roman"/>
          <w:sz w:val="24"/>
          <w:szCs w:val="24"/>
        </w:rPr>
        <w:t>accumbens</w:t>
      </w:r>
      <w:proofErr w:type="spellEnd"/>
      <w:r w:rsidRPr="002F0A58">
        <w:rPr>
          <w:rFonts w:ascii="Times New Roman" w:hAnsi="Times New Roman"/>
          <w:sz w:val="24"/>
          <w:szCs w:val="24"/>
        </w:rPr>
        <w:t xml:space="preserve"> activation mediates the influence of reward cues on financial risk taking. </w:t>
      </w:r>
      <w:proofErr w:type="spellStart"/>
      <w:r w:rsidRPr="002F0A58">
        <w:rPr>
          <w:rFonts w:ascii="Times New Roman" w:hAnsi="Times New Roman"/>
          <w:sz w:val="24"/>
          <w:szCs w:val="24"/>
        </w:rPr>
        <w:t>NeuroReport</w:t>
      </w:r>
      <w:proofErr w:type="spellEnd"/>
      <w:r w:rsidRPr="002F0A58">
        <w:rPr>
          <w:rFonts w:ascii="Times New Roman" w:hAnsi="Times New Roman"/>
          <w:sz w:val="24"/>
          <w:szCs w:val="24"/>
        </w:rPr>
        <w:t>, 19(5), 509-513.</w:t>
      </w:r>
    </w:p>
    <w:p w:rsidR="0054354E" w:rsidRDefault="0054354E" w:rsidP="0054354E">
      <w:pPr>
        <w:spacing w:line="440" w:lineRule="exact"/>
        <w:rPr>
          <w:rFonts w:ascii="Times New Roman" w:hAnsi="Times New Roman"/>
          <w:sz w:val="24"/>
          <w:szCs w:val="24"/>
        </w:rPr>
      </w:pPr>
      <w:proofErr w:type="spellStart"/>
      <w:r w:rsidRPr="002F0A58">
        <w:rPr>
          <w:rFonts w:ascii="Times New Roman" w:hAnsi="Times New Roman"/>
          <w:sz w:val="24"/>
          <w:szCs w:val="24"/>
        </w:rPr>
        <w:t>Lepori</w:t>
      </w:r>
      <w:proofErr w:type="spellEnd"/>
      <w:r w:rsidRPr="002F0A58">
        <w:rPr>
          <w:rFonts w:ascii="Times New Roman" w:hAnsi="Times New Roman"/>
          <w:sz w:val="24"/>
          <w:szCs w:val="24"/>
        </w:rPr>
        <w:t>, G. M. (2016). Air pollution and stock returns: Evidence from a natural experiment. Journal of Empirical Finance, 35, 25-42.</w:t>
      </w:r>
    </w:p>
    <w:p w:rsidR="0054354E" w:rsidRDefault="0054354E" w:rsidP="0054354E">
      <w:pPr>
        <w:spacing w:line="440" w:lineRule="exact"/>
        <w:rPr>
          <w:rFonts w:ascii="Times New Roman" w:hAnsi="Times New Roman"/>
          <w:sz w:val="24"/>
          <w:szCs w:val="24"/>
        </w:rPr>
      </w:pPr>
      <w:r w:rsidRPr="008E5594">
        <w:rPr>
          <w:rFonts w:ascii="Times New Roman" w:hAnsi="Times New Roman"/>
          <w:sz w:val="24"/>
          <w:szCs w:val="24"/>
        </w:rPr>
        <w:t>Lu, J., &amp; Chou, R. K. (2012). Does the weather have impacts on returns and trading activities in order-driven stock markets? Evidence from China. Journal of Empirical Finance, 19(1), 79-93.</w:t>
      </w:r>
    </w:p>
    <w:p w:rsidR="00B1159F" w:rsidRDefault="00B1159F" w:rsidP="0054354E">
      <w:pPr>
        <w:spacing w:line="440" w:lineRule="exact"/>
        <w:rPr>
          <w:rFonts w:ascii="Times New Roman" w:hAnsi="Times New Roman"/>
          <w:sz w:val="24"/>
          <w:szCs w:val="24"/>
        </w:rPr>
      </w:pPr>
      <w:r w:rsidRPr="008F0A39">
        <w:rPr>
          <w:rFonts w:ascii="Times New Roman" w:hAnsi="Times New Roman"/>
          <w:sz w:val="24"/>
          <w:szCs w:val="24"/>
        </w:rPr>
        <w:t>Ng, L., &amp; Wu, F. (2007). The trading behavior of institutions and individuals in Chinese equity markets. Journal of Banking &amp; Finance, 31(9), 2695-2710.</w:t>
      </w:r>
    </w:p>
    <w:p w:rsidR="0054354E" w:rsidRDefault="0054354E" w:rsidP="0054354E">
      <w:pPr>
        <w:spacing w:line="440" w:lineRule="exact"/>
        <w:rPr>
          <w:rFonts w:ascii="Times New Roman" w:hAnsi="Times New Roman"/>
          <w:sz w:val="24"/>
          <w:szCs w:val="24"/>
        </w:rPr>
      </w:pPr>
      <w:r w:rsidRPr="002F0A58">
        <w:rPr>
          <w:rFonts w:ascii="Times New Roman" w:hAnsi="Times New Roman"/>
          <w:sz w:val="24"/>
          <w:szCs w:val="24"/>
        </w:rPr>
        <w:t>Saunders, E. M. (1993). Stock prices and Wall Street weather. The American Economic Review, 83(5), 1337-1345.</w:t>
      </w:r>
    </w:p>
    <w:p w:rsidR="0054354E" w:rsidRPr="002F0A58" w:rsidRDefault="0054354E" w:rsidP="0054354E">
      <w:pPr>
        <w:spacing w:line="440" w:lineRule="exact"/>
        <w:rPr>
          <w:rFonts w:ascii="Times New Roman" w:hAnsi="Times New Roman"/>
          <w:sz w:val="24"/>
          <w:szCs w:val="24"/>
        </w:rPr>
      </w:pPr>
      <w:r w:rsidRPr="002F0A58">
        <w:rPr>
          <w:rFonts w:ascii="Times New Roman" w:hAnsi="Times New Roman"/>
          <w:sz w:val="24"/>
          <w:szCs w:val="24"/>
        </w:rPr>
        <w:t xml:space="preserve">Sanders, J. L., &amp; </w:t>
      </w:r>
      <w:proofErr w:type="spellStart"/>
      <w:r w:rsidRPr="002F0A58">
        <w:rPr>
          <w:rFonts w:ascii="Times New Roman" w:hAnsi="Times New Roman"/>
          <w:sz w:val="24"/>
          <w:szCs w:val="24"/>
        </w:rPr>
        <w:t>Brizzolara</w:t>
      </w:r>
      <w:proofErr w:type="spellEnd"/>
      <w:r w:rsidRPr="002F0A58">
        <w:rPr>
          <w:rFonts w:ascii="Times New Roman" w:hAnsi="Times New Roman"/>
          <w:sz w:val="24"/>
          <w:szCs w:val="24"/>
        </w:rPr>
        <w:t>, M. S. (1982). Relationships between weather and mood. The Journal of General Psychology, 107(1), 155-156.</w:t>
      </w:r>
    </w:p>
    <w:p w:rsidR="0054354E" w:rsidRDefault="0054354E" w:rsidP="0054354E">
      <w:pPr>
        <w:spacing w:line="440" w:lineRule="exact"/>
        <w:rPr>
          <w:rFonts w:ascii="Times New Roman" w:hAnsi="Times New Roman"/>
          <w:sz w:val="24"/>
          <w:szCs w:val="24"/>
        </w:rPr>
      </w:pPr>
      <w:proofErr w:type="spellStart"/>
      <w:r w:rsidRPr="00F66378">
        <w:rPr>
          <w:rFonts w:ascii="Times New Roman" w:hAnsi="Times New Roman"/>
          <w:sz w:val="24"/>
          <w:szCs w:val="24"/>
        </w:rPr>
        <w:t>Shefrin</w:t>
      </w:r>
      <w:proofErr w:type="spellEnd"/>
      <w:r w:rsidRPr="00F66378">
        <w:rPr>
          <w:rFonts w:ascii="Times New Roman" w:hAnsi="Times New Roman"/>
          <w:sz w:val="24"/>
          <w:szCs w:val="24"/>
        </w:rPr>
        <w:t xml:space="preserve">, H., &amp; </w:t>
      </w:r>
      <w:proofErr w:type="spellStart"/>
      <w:r w:rsidRPr="00F66378">
        <w:rPr>
          <w:rFonts w:ascii="Times New Roman" w:hAnsi="Times New Roman"/>
          <w:sz w:val="24"/>
          <w:szCs w:val="24"/>
        </w:rPr>
        <w:t>Statman</w:t>
      </w:r>
      <w:proofErr w:type="spellEnd"/>
      <w:r w:rsidRPr="00F66378">
        <w:rPr>
          <w:rFonts w:ascii="Times New Roman" w:hAnsi="Times New Roman"/>
          <w:sz w:val="24"/>
          <w:szCs w:val="24"/>
        </w:rPr>
        <w:t>, M. (2000). Behavioral portfolio theory. Journal of financial and quantitative analysis, 35(2), 127-151.</w:t>
      </w:r>
    </w:p>
    <w:p w:rsidR="00B1159F" w:rsidRDefault="00B1159F" w:rsidP="0054354E">
      <w:pPr>
        <w:spacing w:line="440" w:lineRule="exact"/>
        <w:rPr>
          <w:rFonts w:ascii="Times New Roman" w:hAnsi="Times New Roman"/>
          <w:sz w:val="24"/>
          <w:szCs w:val="24"/>
        </w:rPr>
      </w:pPr>
      <w:r w:rsidRPr="00B1159F">
        <w:rPr>
          <w:rFonts w:ascii="Times New Roman" w:hAnsi="Times New Roman"/>
          <w:sz w:val="24"/>
          <w:szCs w:val="24"/>
        </w:rPr>
        <w:t>Tanaka, S., 2015. Environmental regulations on air pollution in China and their impact on infant mortality. Journal of</w:t>
      </w:r>
      <w:r>
        <w:rPr>
          <w:rFonts w:ascii="Times New Roman" w:hAnsi="Times New Roman"/>
          <w:sz w:val="24"/>
          <w:szCs w:val="24"/>
        </w:rPr>
        <w:t xml:space="preserve"> Health Economics. 42, 90-103. </w:t>
      </w:r>
    </w:p>
    <w:p w:rsidR="0054354E" w:rsidRPr="002F0A58" w:rsidRDefault="0054354E" w:rsidP="0054354E">
      <w:pPr>
        <w:spacing w:line="440" w:lineRule="exact"/>
        <w:rPr>
          <w:rFonts w:ascii="Times New Roman" w:hAnsi="Times New Roman"/>
          <w:sz w:val="24"/>
          <w:szCs w:val="24"/>
        </w:rPr>
      </w:pPr>
      <w:r w:rsidRPr="002F0A58">
        <w:rPr>
          <w:rFonts w:ascii="Times New Roman" w:hAnsi="Times New Roman"/>
          <w:sz w:val="24"/>
          <w:szCs w:val="24"/>
        </w:rPr>
        <w:t xml:space="preserve">Wu, X., Chen, S., </w:t>
      </w:r>
      <w:proofErr w:type="spellStart"/>
      <w:r w:rsidRPr="002F0A58">
        <w:rPr>
          <w:rFonts w:ascii="Times New Roman" w:hAnsi="Times New Roman"/>
          <w:sz w:val="24"/>
          <w:szCs w:val="24"/>
        </w:rPr>
        <w:t>Guo</w:t>
      </w:r>
      <w:proofErr w:type="spellEnd"/>
      <w:r w:rsidRPr="002F0A58">
        <w:rPr>
          <w:rFonts w:ascii="Times New Roman" w:hAnsi="Times New Roman"/>
          <w:sz w:val="24"/>
          <w:szCs w:val="24"/>
        </w:rPr>
        <w:t xml:space="preserve">, J., &amp; </w:t>
      </w:r>
      <w:proofErr w:type="gramStart"/>
      <w:r w:rsidRPr="002F0A58">
        <w:rPr>
          <w:rFonts w:ascii="Times New Roman" w:hAnsi="Times New Roman"/>
          <w:sz w:val="24"/>
          <w:szCs w:val="24"/>
        </w:rPr>
        <w:t>Gao</w:t>
      </w:r>
      <w:proofErr w:type="gramEnd"/>
      <w:r w:rsidRPr="002F0A58">
        <w:rPr>
          <w:rFonts w:ascii="Times New Roman" w:hAnsi="Times New Roman"/>
          <w:sz w:val="24"/>
          <w:szCs w:val="24"/>
        </w:rPr>
        <w:t>, G. (2018). Effect of air pollution on the stock yield of heavy pollution enterprises in China's key control cities. Journal of Cleaner Production, 170, 399-406.</w:t>
      </w:r>
    </w:p>
    <w:p w:rsidR="0054354E" w:rsidRPr="00975AB0" w:rsidRDefault="0054354E" w:rsidP="0054354E">
      <w:pPr>
        <w:spacing w:line="440" w:lineRule="exact"/>
        <w:rPr>
          <w:rFonts w:ascii="Times New Roman" w:hAnsi="Times New Roman"/>
          <w:sz w:val="24"/>
          <w:szCs w:val="24"/>
        </w:rPr>
      </w:pPr>
      <w:r w:rsidRPr="00975AB0">
        <w:rPr>
          <w:rFonts w:ascii="Times New Roman" w:hAnsi="Times New Roman"/>
          <w:sz w:val="24"/>
          <w:szCs w:val="24"/>
        </w:rPr>
        <w:t xml:space="preserve">Huang, R. J., Zhang, Y., </w:t>
      </w:r>
      <w:proofErr w:type="spellStart"/>
      <w:r w:rsidRPr="00975AB0">
        <w:rPr>
          <w:rFonts w:ascii="Times New Roman" w:hAnsi="Times New Roman"/>
          <w:sz w:val="24"/>
          <w:szCs w:val="24"/>
        </w:rPr>
        <w:t>Bozzetti</w:t>
      </w:r>
      <w:proofErr w:type="spellEnd"/>
      <w:r w:rsidRPr="00975AB0">
        <w:rPr>
          <w:rFonts w:ascii="Times New Roman" w:hAnsi="Times New Roman"/>
          <w:sz w:val="24"/>
          <w:szCs w:val="24"/>
        </w:rPr>
        <w:t>, C., Ho, K. F., Cao, J. J., Han, Y</w:t>
      </w:r>
      <w:proofErr w:type="gramStart"/>
      <w:r w:rsidRPr="00975AB0">
        <w:rPr>
          <w:rFonts w:ascii="Times New Roman" w:hAnsi="Times New Roman"/>
          <w:sz w:val="24"/>
          <w:szCs w:val="24"/>
        </w:rPr>
        <w:t>., ...</w:t>
      </w:r>
      <w:proofErr w:type="gramEnd"/>
      <w:r w:rsidRPr="00975AB0">
        <w:rPr>
          <w:rFonts w:ascii="Times New Roman" w:hAnsi="Times New Roman"/>
          <w:sz w:val="24"/>
          <w:szCs w:val="24"/>
        </w:rPr>
        <w:t xml:space="preserve"> &amp; </w:t>
      </w:r>
      <w:proofErr w:type="spellStart"/>
      <w:r w:rsidRPr="00975AB0">
        <w:rPr>
          <w:rFonts w:ascii="Times New Roman" w:hAnsi="Times New Roman"/>
          <w:sz w:val="24"/>
          <w:szCs w:val="24"/>
        </w:rPr>
        <w:t>Zotter</w:t>
      </w:r>
      <w:proofErr w:type="spellEnd"/>
      <w:r w:rsidRPr="00975AB0">
        <w:rPr>
          <w:rFonts w:ascii="Times New Roman" w:hAnsi="Times New Roman"/>
          <w:sz w:val="24"/>
          <w:szCs w:val="24"/>
        </w:rPr>
        <w:t>, P. (2014). High secondary aerosol contribution to particulate pollution during haze events in China. Nature, 514(7521), 218-222.</w:t>
      </w:r>
    </w:p>
    <w:p w:rsidR="0054354E" w:rsidRPr="00975AB0" w:rsidRDefault="0054354E" w:rsidP="0054354E">
      <w:pPr>
        <w:spacing w:line="440" w:lineRule="exact"/>
        <w:rPr>
          <w:rFonts w:ascii="Times New Roman" w:hAnsi="Times New Roman"/>
          <w:sz w:val="24"/>
          <w:szCs w:val="24"/>
        </w:rPr>
      </w:pPr>
      <w:r w:rsidRPr="00975AB0">
        <w:rPr>
          <w:rFonts w:ascii="Times New Roman" w:hAnsi="Times New Roman"/>
          <w:sz w:val="24"/>
          <w:szCs w:val="24"/>
        </w:rPr>
        <w:lastRenderedPageBreak/>
        <w:t>Li, H., Yang, S., Zhang, J., &amp; Qian, Y. (2016). Coal-based synthetic natural gas (SNG) for municipal heating in China: analysis of haze pollutants and greenhouse gases (GHGs) emissions. Journal of Cleaner Production, 112, 1350-1359.</w:t>
      </w:r>
    </w:p>
    <w:p w:rsidR="00D24260" w:rsidRPr="005F3F59" w:rsidRDefault="00D24260" w:rsidP="00D24260">
      <w:pPr>
        <w:spacing w:line="440" w:lineRule="exact"/>
        <w:rPr>
          <w:rFonts w:ascii="Times New Roman" w:hAnsi="Times New Roman"/>
          <w:sz w:val="24"/>
          <w:szCs w:val="24"/>
        </w:rPr>
      </w:pPr>
      <w:proofErr w:type="spellStart"/>
      <w:r w:rsidRPr="005F3F59">
        <w:rPr>
          <w:rFonts w:ascii="Times New Roman" w:hAnsi="Times New Roman"/>
          <w:sz w:val="24"/>
          <w:szCs w:val="24"/>
        </w:rPr>
        <w:t>Lakonishok</w:t>
      </w:r>
      <w:proofErr w:type="spellEnd"/>
      <w:r w:rsidRPr="005F3F59">
        <w:rPr>
          <w:rFonts w:ascii="Times New Roman" w:hAnsi="Times New Roman"/>
          <w:sz w:val="24"/>
          <w:szCs w:val="24"/>
        </w:rPr>
        <w:t xml:space="preserve">, J., &amp; </w:t>
      </w:r>
      <w:proofErr w:type="spellStart"/>
      <w:r w:rsidRPr="005F3F59">
        <w:rPr>
          <w:rFonts w:ascii="Times New Roman" w:hAnsi="Times New Roman"/>
          <w:sz w:val="24"/>
          <w:szCs w:val="24"/>
        </w:rPr>
        <w:t>Maberly</w:t>
      </w:r>
      <w:proofErr w:type="spellEnd"/>
      <w:r w:rsidRPr="005F3F59">
        <w:rPr>
          <w:rFonts w:ascii="Times New Roman" w:hAnsi="Times New Roman"/>
          <w:sz w:val="24"/>
          <w:szCs w:val="24"/>
        </w:rPr>
        <w:t>, E. (1990). The weekend effect: Trading patterns of individual and institutional investors. The Journal of Finance, 45(1), 231-243.</w:t>
      </w:r>
    </w:p>
    <w:p w:rsidR="00D24260" w:rsidRPr="005F3F59" w:rsidRDefault="00D24260" w:rsidP="00D24260">
      <w:pPr>
        <w:spacing w:line="440" w:lineRule="exact"/>
        <w:rPr>
          <w:rFonts w:ascii="Times New Roman" w:hAnsi="Times New Roman"/>
          <w:sz w:val="24"/>
          <w:szCs w:val="24"/>
        </w:rPr>
      </w:pPr>
      <w:r w:rsidRPr="005F3F59">
        <w:rPr>
          <w:rFonts w:ascii="Times New Roman" w:hAnsi="Times New Roman" w:hint="eastAsia"/>
          <w:sz w:val="24"/>
          <w:szCs w:val="24"/>
        </w:rPr>
        <w:t>Ogden, J. P. (1990). Turn</w:t>
      </w:r>
      <w:r w:rsidRPr="005F3F59">
        <w:rPr>
          <w:rFonts w:ascii="Times New Roman" w:hAnsi="Times New Roman"/>
          <w:sz w:val="24"/>
          <w:szCs w:val="24"/>
        </w:rPr>
        <w:t xml:space="preserve">-of-the </w:t>
      </w:r>
      <w:r w:rsidRPr="005F3F59">
        <w:rPr>
          <w:rFonts w:ascii="Times New Roman" w:hAnsi="Times New Roman" w:hint="eastAsia"/>
          <w:sz w:val="24"/>
          <w:szCs w:val="24"/>
        </w:rPr>
        <w:t>month evaluations of liquid profits and stock returns: a common explanation for the monthly and January effects. The Journal of Finance, 45(4), 1259-1272.</w:t>
      </w:r>
    </w:p>
    <w:p w:rsidR="00D24260" w:rsidRPr="005F3F59" w:rsidRDefault="00D24260" w:rsidP="00D24260">
      <w:pPr>
        <w:spacing w:line="440" w:lineRule="exact"/>
        <w:rPr>
          <w:rFonts w:ascii="Times New Roman" w:hAnsi="Times New Roman"/>
          <w:sz w:val="24"/>
          <w:szCs w:val="24"/>
        </w:rPr>
      </w:pPr>
      <w:proofErr w:type="spellStart"/>
      <w:r w:rsidRPr="005F3F59">
        <w:rPr>
          <w:rFonts w:ascii="Times New Roman" w:hAnsi="Times New Roman"/>
          <w:sz w:val="24"/>
          <w:szCs w:val="24"/>
        </w:rPr>
        <w:t>Keim</w:t>
      </w:r>
      <w:proofErr w:type="spellEnd"/>
      <w:r w:rsidRPr="005F3F59">
        <w:rPr>
          <w:rFonts w:ascii="Times New Roman" w:hAnsi="Times New Roman"/>
          <w:sz w:val="24"/>
          <w:szCs w:val="24"/>
        </w:rPr>
        <w:t>, D. B. (1989). Trading patterns, bid-ask spreads, and estimated security returns: The case of common stocks at calendar turning points. Journal of Financial Economics, 25(1), 75-97.</w:t>
      </w:r>
    </w:p>
    <w:p w:rsidR="00D24260" w:rsidRPr="005F3F59" w:rsidRDefault="00D24260" w:rsidP="00D24260">
      <w:pPr>
        <w:spacing w:line="440" w:lineRule="exact"/>
        <w:rPr>
          <w:rFonts w:ascii="Times New Roman" w:hAnsi="Times New Roman"/>
          <w:sz w:val="24"/>
          <w:szCs w:val="24"/>
        </w:rPr>
      </w:pPr>
      <w:r w:rsidRPr="005F3F59">
        <w:rPr>
          <w:rFonts w:ascii="Times New Roman" w:hAnsi="Times New Roman"/>
          <w:sz w:val="24"/>
          <w:szCs w:val="24"/>
        </w:rPr>
        <w:t>Ariel, R. A. (1990). High stock returns before holidays: Existence and evidence on possible causes. The Journal of Finance, 45(5), 1611-1626.</w:t>
      </w:r>
    </w:p>
    <w:p w:rsidR="0054354E" w:rsidRDefault="0054354E" w:rsidP="0054354E">
      <w:pPr>
        <w:spacing w:line="440" w:lineRule="exact"/>
        <w:rPr>
          <w:rFonts w:ascii="Times New Roman" w:hAnsi="Times New Roman"/>
          <w:sz w:val="24"/>
          <w:szCs w:val="24"/>
        </w:rPr>
      </w:pPr>
    </w:p>
    <w:p w:rsidR="00B1159F" w:rsidRDefault="00B1159F" w:rsidP="0054354E">
      <w:pPr>
        <w:spacing w:line="440" w:lineRule="exact"/>
        <w:rPr>
          <w:rFonts w:ascii="Times New Roman" w:hAnsi="Times New Roman"/>
          <w:sz w:val="24"/>
          <w:szCs w:val="24"/>
        </w:rPr>
      </w:pPr>
    </w:p>
    <w:p w:rsidR="0054354E" w:rsidRDefault="0054354E">
      <w:pPr>
        <w:widowControl/>
        <w:jc w:val="left"/>
      </w:pPr>
      <w:r>
        <w:br w:type="page"/>
      </w:r>
    </w:p>
    <w:p w:rsidR="0054354E" w:rsidRPr="00975AB0" w:rsidRDefault="002C7A80" w:rsidP="0054354E">
      <w:pPr>
        <w:spacing w:line="440" w:lineRule="exact"/>
        <w:rPr>
          <w:rFonts w:ascii="Times New Roman" w:hAnsi="Times New Roman"/>
          <w:sz w:val="24"/>
          <w:szCs w:val="24"/>
        </w:rPr>
      </w:pPr>
      <w:r>
        <w:rPr>
          <w:rFonts w:ascii="Times New Roman" w:hAnsi="Times New Roman"/>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36.5pt;width:337.6pt;height:246.45pt;z-index:251659264;mso-position-horizontal:left;mso-position-horizontal-relative:text;mso-position-vertical-relative:text">
            <v:imagedata r:id="rId7" o:title=""/>
            <w10:wrap type="topAndBottom"/>
          </v:shape>
          <o:OLEObject Type="Embed" ProgID="EViews.Workfile.2" ShapeID="_x0000_s1026" DrawAspect="Content" ObjectID="_1581002847" r:id="rId8"/>
        </w:object>
      </w:r>
      <w:r w:rsidR="0054354E" w:rsidRPr="00975AB0">
        <w:rPr>
          <w:rFonts w:ascii="Times New Roman" w:hAnsi="Times New Roman"/>
          <w:sz w:val="24"/>
          <w:szCs w:val="24"/>
        </w:rPr>
        <w:t>Figure 1</w:t>
      </w:r>
    </w:p>
    <w:p w:rsidR="0054354E" w:rsidRPr="00975AB0" w:rsidRDefault="0054354E" w:rsidP="0054354E">
      <w:pPr>
        <w:spacing w:line="440" w:lineRule="exact"/>
        <w:rPr>
          <w:rFonts w:ascii="Times New Roman" w:hAnsi="Times New Roman"/>
        </w:rPr>
      </w:pPr>
    </w:p>
    <w:p w:rsidR="0054354E" w:rsidRPr="00975AB0" w:rsidRDefault="0054354E" w:rsidP="0054354E">
      <w:pPr>
        <w:tabs>
          <w:tab w:val="left" w:pos="714"/>
        </w:tabs>
        <w:spacing w:line="440" w:lineRule="exact"/>
        <w:rPr>
          <w:rFonts w:ascii="Times New Roman" w:hAnsi="Times New Roman"/>
        </w:rPr>
      </w:pPr>
    </w:p>
    <w:p w:rsidR="0054354E" w:rsidRPr="00975AB0" w:rsidRDefault="0054354E" w:rsidP="0054354E">
      <w:pPr>
        <w:spacing w:line="440" w:lineRule="exact"/>
        <w:rPr>
          <w:rFonts w:ascii="Times New Roman" w:hAnsi="Times New Roman"/>
        </w:rPr>
      </w:pPr>
    </w:p>
    <w:p w:rsidR="0054354E" w:rsidRPr="00975AB0" w:rsidRDefault="0054354E" w:rsidP="0054354E">
      <w:pPr>
        <w:spacing w:line="440" w:lineRule="exact"/>
        <w:rPr>
          <w:rFonts w:ascii="Times New Roman" w:hAnsi="Times New Roman"/>
        </w:rPr>
      </w:pPr>
    </w:p>
    <w:p w:rsidR="0054354E" w:rsidRPr="00975AB0" w:rsidRDefault="0054354E" w:rsidP="0054354E">
      <w:pPr>
        <w:spacing w:line="440" w:lineRule="exact"/>
        <w:rPr>
          <w:rFonts w:ascii="Times New Roman" w:hAnsi="Times New Roman"/>
        </w:rPr>
      </w:pPr>
    </w:p>
    <w:p w:rsidR="0054354E" w:rsidRPr="00975AB0" w:rsidRDefault="0054354E" w:rsidP="0054354E">
      <w:pPr>
        <w:spacing w:line="440" w:lineRule="exact"/>
        <w:rPr>
          <w:rFonts w:ascii="Times New Roman" w:hAnsi="Times New Roman"/>
        </w:rPr>
      </w:pPr>
    </w:p>
    <w:p w:rsidR="0054354E" w:rsidRPr="00975AB0" w:rsidRDefault="0054354E" w:rsidP="0054354E">
      <w:pPr>
        <w:spacing w:line="440" w:lineRule="exact"/>
        <w:rPr>
          <w:rFonts w:ascii="Times New Roman" w:hAnsi="Times New Roman"/>
        </w:rPr>
      </w:pPr>
    </w:p>
    <w:p w:rsidR="0054354E" w:rsidRPr="00975AB0" w:rsidRDefault="0054354E" w:rsidP="0054354E">
      <w:pPr>
        <w:spacing w:line="440" w:lineRule="exact"/>
        <w:rPr>
          <w:rFonts w:ascii="Times New Roman" w:hAnsi="Times New Roman"/>
        </w:rPr>
      </w:pPr>
    </w:p>
    <w:p w:rsidR="0054354E" w:rsidRPr="00975AB0" w:rsidRDefault="0054354E" w:rsidP="0054354E">
      <w:pPr>
        <w:spacing w:line="440" w:lineRule="exact"/>
        <w:rPr>
          <w:rFonts w:ascii="Times New Roman" w:hAnsi="Times New Roman"/>
        </w:rPr>
      </w:pPr>
    </w:p>
    <w:p w:rsidR="0054354E" w:rsidRPr="00975AB0" w:rsidRDefault="0054354E" w:rsidP="0054354E">
      <w:pPr>
        <w:spacing w:line="440" w:lineRule="exact"/>
        <w:rPr>
          <w:rFonts w:ascii="Times New Roman" w:hAnsi="Times New Roman"/>
        </w:rPr>
      </w:pPr>
    </w:p>
    <w:p w:rsidR="0054354E" w:rsidRPr="00975AB0" w:rsidRDefault="0054354E" w:rsidP="0054354E">
      <w:pPr>
        <w:spacing w:line="440" w:lineRule="exact"/>
        <w:rPr>
          <w:rFonts w:ascii="Times New Roman" w:hAnsi="Times New Roman"/>
        </w:rPr>
      </w:pPr>
    </w:p>
    <w:p w:rsidR="0054354E" w:rsidRPr="00975AB0" w:rsidRDefault="0054354E" w:rsidP="0054354E">
      <w:pPr>
        <w:spacing w:line="440" w:lineRule="exact"/>
        <w:rPr>
          <w:rFonts w:ascii="Times New Roman" w:hAnsi="Times New Roman"/>
        </w:rPr>
      </w:pPr>
    </w:p>
    <w:p w:rsidR="0054354E" w:rsidRPr="00975AB0" w:rsidRDefault="0054354E" w:rsidP="0054354E">
      <w:pPr>
        <w:spacing w:line="440" w:lineRule="exact"/>
        <w:rPr>
          <w:rFonts w:ascii="Times New Roman" w:hAnsi="Times New Roman"/>
        </w:rPr>
      </w:pPr>
    </w:p>
    <w:p w:rsidR="0054354E" w:rsidRPr="00975AB0" w:rsidRDefault="0054354E" w:rsidP="0054354E">
      <w:pPr>
        <w:spacing w:line="440" w:lineRule="exact"/>
        <w:rPr>
          <w:rFonts w:ascii="Times New Roman" w:hAnsi="Times New Roman"/>
        </w:rPr>
      </w:pPr>
    </w:p>
    <w:p w:rsidR="0054354E" w:rsidRPr="00975AB0" w:rsidRDefault="0054354E" w:rsidP="0054354E">
      <w:pPr>
        <w:spacing w:line="440" w:lineRule="exact"/>
        <w:rPr>
          <w:rFonts w:ascii="Times New Roman" w:hAnsi="Times New Roman"/>
        </w:rPr>
      </w:pPr>
    </w:p>
    <w:p w:rsidR="0054354E" w:rsidRPr="00975AB0" w:rsidRDefault="0054354E" w:rsidP="0054354E">
      <w:pPr>
        <w:widowControl/>
        <w:jc w:val="left"/>
        <w:rPr>
          <w:rFonts w:ascii="Times New Roman" w:hAnsi="Times New Roman"/>
        </w:rPr>
      </w:pPr>
      <w:r w:rsidRPr="00975AB0">
        <w:rPr>
          <w:rFonts w:ascii="Times New Roman" w:hAnsi="Times New Roman"/>
        </w:rPr>
        <w:br w:type="page"/>
      </w:r>
    </w:p>
    <w:p w:rsidR="0054354E" w:rsidRPr="00975AB0" w:rsidRDefault="0054354E" w:rsidP="0054354E">
      <w:pPr>
        <w:spacing w:line="440" w:lineRule="exact"/>
        <w:rPr>
          <w:rFonts w:ascii="Times New Roman" w:hAnsi="Times New Roman"/>
          <w:sz w:val="24"/>
          <w:szCs w:val="24"/>
        </w:rPr>
      </w:pPr>
      <w:r w:rsidRPr="00975AB0">
        <w:rPr>
          <w:rFonts w:ascii="Times New Roman" w:hAnsi="Times New Roman"/>
          <w:sz w:val="24"/>
          <w:szCs w:val="24"/>
        </w:rPr>
        <w:lastRenderedPageBreak/>
        <w:t>Table 1</w:t>
      </w:r>
    </w:p>
    <w:p w:rsidR="0054354E" w:rsidRPr="00975AB0" w:rsidRDefault="0054354E" w:rsidP="0054354E">
      <w:pPr>
        <w:spacing w:line="440" w:lineRule="exact"/>
        <w:rPr>
          <w:rFonts w:ascii="Times New Roman" w:hAnsi="Times New Roman"/>
          <w:szCs w:val="24"/>
        </w:rPr>
      </w:pPr>
      <w:r w:rsidRPr="00975AB0">
        <w:rPr>
          <w:rFonts w:ascii="Times New Roman" w:hAnsi="Times New Roman"/>
          <w:szCs w:val="24"/>
        </w:rPr>
        <w:t>This table reports summary statistics for the air quality in 34 major cities in China during the period of 1 January, 2014 to 31 December, 2017. The first column is the average AQI for the city in the whole interval. Air quality is divided into 6 levels from excellent to severe pollution, and the proportion of each level is shown in the 2rd column to the 8</w:t>
      </w:r>
      <w:r w:rsidRPr="00975AB0">
        <w:rPr>
          <w:rFonts w:ascii="Times New Roman" w:hAnsi="Times New Roman"/>
          <w:szCs w:val="24"/>
          <w:vertAlign w:val="superscript"/>
        </w:rPr>
        <w:t>th</w:t>
      </w:r>
      <w:r w:rsidRPr="00975AB0">
        <w:rPr>
          <w:rFonts w:ascii="Times New Roman" w:hAnsi="Times New Roman"/>
          <w:szCs w:val="24"/>
        </w:rPr>
        <w:t>.</w:t>
      </w:r>
    </w:p>
    <w:tbl>
      <w:tblPr>
        <w:tblW w:w="8222" w:type="dxa"/>
        <w:tblLook w:val="04A0" w:firstRow="1" w:lastRow="0" w:firstColumn="1" w:lastColumn="0" w:noHBand="0" w:noVBand="1"/>
      </w:tblPr>
      <w:tblGrid>
        <w:gridCol w:w="1296"/>
        <w:gridCol w:w="666"/>
        <w:gridCol w:w="1026"/>
        <w:gridCol w:w="616"/>
        <w:gridCol w:w="936"/>
        <w:gridCol w:w="1116"/>
        <w:gridCol w:w="936"/>
        <w:gridCol w:w="936"/>
        <w:gridCol w:w="734"/>
      </w:tblGrid>
      <w:tr w:rsidR="0054354E" w:rsidRPr="00975AB0" w:rsidTr="0054354E">
        <w:trPr>
          <w:trHeight w:val="270"/>
        </w:trPr>
        <w:tc>
          <w:tcPr>
            <w:tcW w:w="1296" w:type="dxa"/>
            <w:tcBorders>
              <w:top w:val="nil"/>
              <w:left w:val="nil"/>
              <w:bottom w:val="nil"/>
              <w:right w:val="nil"/>
            </w:tcBorders>
            <w:shd w:val="clear" w:color="auto" w:fill="auto"/>
            <w:noWrap/>
            <w:vAlign w:val="bottom"/>
            <w:hideMark/>
          </w:tcPr>
          <w:p w:rsidR="0054354E" w:rsidRPr="00975AB0" w:rsidRDefault="0054354E" w:rsidP="0054354E">
            <w:pPr>
              <w:widowControl/>
              <w:jc w:val="left"/>
              <w:rPr>
                <w:rFonts w:ascii="Times New Roman" w:hAnsi="Times New Roman"/>
                <w:color w:val="000000"/>
                <w:kern w:val="0"/>
                <w:sz w:val="18"/>
                <w:szCs w:val="18"/>
              </w:rPr>
            </w:pPr>
            <w:r w:rsidRPr="00975AB0">
              <w:rPr>
                <w:rFonts w:ascii="Times New Roman" w:hAnsi="Times New Roman"/>
                <w:color w:val="000000"/>
                <w:kern w:val="0"/>
                <w:sz w:val="18"/>
                <w:szCs w:val="18"/>
              </w:rPr>
              <w:t>City</w:t>
            </w:r>
          </w:p>
        </w:tc>
        <w:tc>
          <w:tcPr>
            <w:tcW w:w="666" w:type="dxa"/>
            <w:tcBorders>
              <w:top w:val="nil"/>
              <w:left w:val="nil"/>
              <w:bottom w:val="nil"/>
              <w:right w:val="nil"/>
            </w:tcBorders>
            <w:shd w:val="clear" w:color="auto" w:fill="auto"/>
            <w:noWrap/>
            <w:vAlign w:val="bottom"/>
            <w:hideMark/>
          </w:tcPr>
          <w:p w:rsidR="0054354E" w:rsidRPr="00975AB0" w:rsidRDefault="0054354E" w:rsidP="0054354E">
            <w:pPr>
              <w:widowControl/>
              <w:jc w:val="left"/>
              <w:rPr>
                <w:rFonts w:ascii="Times New Roman" w:hAnsi="Times New Roman"/>
                <w:color w:val="000000"/>
                <w:kern w:val="0"/>
                <w:sz w:val="18"/>
                <w:szCs w:val="18"/>
              </w:rPr>
            </w:pPr>
            <w:r w:rsidRPr="00975AB0">
              <w:rPr>
                <w:rFonts w:ascii="Times New Roman" w:hAnsi="Times New Roman"/>
                <w:color w:val="000000"/>
                <w:kern w:val="0"/>
                <w:sz w:val="18"/>
                <w:szCs w:val="18"/>
              </w:rPr>
              <w:t>Mean</w:t>
            </w:r>
          </w:p>
        </w:tc>
        <w:tc>
          <w:tcPr>
            <w:tcW w:w="1026" w:type="dxa"/>
            <w:tcBorders>
              <w:top w:val="nil"/>
              <w:left w:val="nil"/>
              <w:bottom w:val="nil"/>
              <w:right w:val="nil"/>
            </w:tcBorders>
            <w:shd w:val="clear" w:color="auto" w:fill="auto"/>
            <w:noWrap/>
            <w:vAlign w:val="bottom"/>
            <w:hideMark/>
          </w:tcPr>
          <w:p w:rsidR="0054354E" w:rsidRPr="00975AB0" w:rsidRDefault="0054354E" w:rsidP="0054354E">
            <w:pPr>
              <w:widowControl/>
              <w:jc w:val="left"/>
              <w:rPr>
                <w:rFonts w:ascii="Times New Roman" w:hAnsi="Times New Roman"/>
                <w:color w:val="000000"/>
                <w:kern w:val="0"/>
                <w:sz w:val="18"/>
                <w:szCs w:val="18"/>
              </w:rPr>
            </w:pPr>
            <w:r w:rsidRPr="00975AB0">
              <w:rPr>
                <w:rFonts w:ascii="Times New Roman" w:hAnsi="Times New Roman"/>
                <w:color w:val="000000"/>
                <w:kern w:val="0"/>
                <w:sz w:val="18"/>
                <w:szCs w:val="18"/>
              </w:rPr>
              <w:t>Excellent</w:t>
            </w:r>
          </w:p>
        </w:tc>
        <w:tc>
          <w:tcPr>
            <w:tcW w:w="576" w:type="dxa"/>
            <w:tcBorders>
              <w:top w:val="nil"/>
              <w:left w:val="nil"/>
              <w:bottom w:val="nil"/>
              <w:right w:val="nil"/>
            </w:tcBorders>
            <w:shd w:val="clear" w:color="auto" w:fill="auto"/>
            <w:noWrap/>
            <w:vAlign w:val="bottom"/>
            <w:hideMark/>
          </w:tcPr>
          <w:p w:rsidR="0054354E" w:rsidRPr="00975AB0" w:rsidRDefault="0054354E" w:rsidP="0054354E">
            <w:pPr>
              <w:widowControl/>
              <w:jc w:val="left"/>
              <w:rPr>
                <w:rFonts w:ascii="Times New Roman" w:hAnsi="Times New Roman"/>
                <w:color w:val="000000"/>
                <w:kern w:val="0"/>
                <w:sz w:val="18"/>
                <w:szCs w:val="18"/>
              </w:rPr>
            </w:pPr>
            <w:r w:rsidRPr="00975AB0">
              <w:rPr>
                <w:rFonts w:ascii="Times New Roman" w:hAnsi="Times New Roman"/>
                <w:color w:val="000000"/>
                <w:kern w:val="0"/>
                <w:sz w:val="18"/>
                <w:szCs w:val="18"/>
              </w:rPr>
              <w:t>Good</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left"/>
              <w:rPr>
                <w:rFonts w:ascii="Times New Roman" w:hAnsi="Times New Roman"/>
                <w:color w:val="000000"/>
                <w:kern w:val="0"/>
                <w:sz w:val="18"/>
                <w:szCs w:val="18"/>
              </w:rPr>
            </w:pPr>
            <w:r w:rsidRPr="00975AB0">
              <w:rPr>
                <w:rFonts w:ascii="Times New Roman" w:hAnsi="Times New Roman"/>
                <w:color w:val="000000"/>
                <w:kern w:val="0"/>
                <w:sz w:val="18"/>
                <w:szCs w:val="18"/>
              </w:rPr>
              <w:t>Lightly Polluted</w:t>
            </w:r>
          </w:p>
        </w:tc>
        <w:tc>
          <w:tcPr>
            <w:tcW w:w="1116" w:type="dxa"/>
            <w:tcBorders>
              <w:top w:val="nil"/>
              <w:left w:val="nil"/>
              <w:bottom w:val="nil"/>
              <w:right w:val="nil"/>
            </w:tcBorders>
            <w:shd w:val="clear" w:color="auto" w:fill="auto"/>
            <w:noWrap/>
            <w:vAlign w:val="bottom"/>
            <w:hideMark/>
          </w:tcPr>
          <w:p w:rsidR="0054354E" w:rsidRPr="00975AB0" w:rsidRDefault="0054354E" w:rsidP="0054354E">
            <w:pPr>
              <w:widowControl/>
              <w:jc w:val="left"/>
              <w:rPr>
                <w:rFonts w:ascii="Times New Roman" w:hAnsi="Times New Roman"/>
                <w:color w:val="000000"/>
                <w:kern w:val="0"/>
                <w:sz w:val="18"/>
                <w:szCs w:val="18"/>
              </w:rPr>
            </w:pPr>
            <w:r w:rsidRPr="00975AB0">
              <w:rPr>
                <w:rFonts w:ascii="Times New Roman" w:hAnsi="Times New Roman"/>
                <w:color w:val="000000"/>
                <w:kern w:val="0"/>
                <w:sz w:val="18"/>
                <w:szCs w:val="18"/>
              </w:rPr>
              <w:t>Moderately Polluted</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left"/>
              <w:rPr>
                <w:rFonts w:ascii="Times New Roman" w:hAnsi="Times New Roman"/>
                <w:color w:val="000000"/>
                <w:kern w:val="0"/>
                <w:sz w:val="18"/>
                <w:szCs w:val="18"/>
              </w:rPr>
            </w:pPr>
            <w:r w:rsidRPr="00975AB0">
              <w:rPr>
                <w:rFonts w:ascii="Times New Roman" w:hAnsi="Times New Roman"/>
                <w:color w:val="000000"/>
                <w:kern w:val="0"/>
                <w:sz w:val="18"/>
                <w:szCs w:val="18"/>
              </w:rPr>
              <w:t>Heavily Polluted</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left"/>
              <w:rPr>
                <w:rFonts w:ascii="Times New Roman" w:hAnsi="Times New Roman"/>
                <w:color w:val="000000"/>
                <w:kern w:val="0"/>
                <w:sz w:val="18"/>
                <w:szCs w:val="18"/>
              </w:rPr>
            </w:pPr>
            <w:r w:rsidRPr="00975AB0">
              <w:rPr>
                <w:rFonts w:ascii="Times New Roman" w:hAnsi="Times New Roman"/>
                <w:color w:val="000000"/>
                <w:kern w:val="0"/>
                <w:sz w:val="18"/>
                <w:szCs w:val="18"/>
              </w:rPr>
              <w:t>Severely Polluted</w:t>
            </w:r>
          </w:p>
        </w:tc>
        <w:tc>
          <w:tcPr>
            <w:tcW w:w="734" w:type="dxa"/>
            <w:tcBorders>
              <w:top w:val="nil"/>
              <w:left w:val="nil"/>
              <w:bottom w:val="nil"/>
              <w:right w:val="nil"/>
            </w:tcBorders>
            <w:shd w:val="clear" w:color="auto" w:fill="auto"/>
            <w:noWrap/>
            <w:vAlign w:val="bottom"/>
            <w:hideMark/>
          </w:tcPr>
          <w:p w:rsidR="0054354E" w:rsidRPr="00975AB0" w:rsidRDefault="0054354E" w:rsidP="0054354E">
            <w:pPr>
              <w:widowControl/>
              <w:jc w:val="left"/>
              <w:rPr>
                <w:rFonts w:ascii="Times New Roman" w:hAnsi="Times New Roman"/>
                <w:color w:val="000000"/>
                <w:kern w:val="0"/>
                <w:sz w:val="18"/>
                <w:szCs w:val="18"/>
              </w:rPr>
            </w:pPr>
            <w:r w:rsidRPr="00975AB0">
              <w:rPr>
                <w:rFonts w:ascii="Times New Roman" w:hAnsi="Times New Roman"/>
                <w:color w:val="000000"/>
                <w:kern w:val="0"/>
                <w:sz w:val="18"/>
                <w:szCs w:val="18"/>
              </w:rPr>
              <w:t>Miss</w:t>
            </w:r>
          </w:p>
        </w:tc>
      </w:tr>
      <w:tr w:rsidR="0054354E" w:rsidRPr="00975AB0" w:rsidTr="0054354E">
        <w:trPr>
          <w:trHeight w:val="270"/>
        </w:trPr>
        <w:tc>
          <w:tcPr>
            <w:tcW w:w="1296" w:type="dxa"/>
            <w:tcBorders>
              <w:top w:val="nil"/>
              <w:left w:val="nil"/>
              <w:bottom w:val="nil"/>
              <w:right w:val="nil"/>
            </w:tcBorders>
            <w:shd w:val="clear" w:color="auto" w:fill="auto"/>
            <w:noWrap/>
            <w:vAlign w:val="bottom"/>
            <w:hideMark/>
          </w:tcPr>
          <w:p w:rsidR="0054354E" w:rsidRPr="00975AB0" w:rsidRDefault="0054354E" w:rsidP="0054354E">
            <w:pPr>
              <w:widowControl/>
              <w:jc w:val="left"/>
              <w:rPr>
                <w:rFonts w:ascii="Times New Roman" w:hAnsi="Times New Roman"/>
                <w:color w:val="000000"/>
                <w:kern w:val="0"/>
                <w:sz w:val="18"/>
                <w:szCs w:val="18"/>
              </w:rPr>
            </w:pPr>
            <w:r w:rsidRPr="00975AB0">
              <w:rPr>
                <w:rFonts w:ascii="Times New Roman" w:hAnsi="Times New Roman"/>
                <w:color w:val="000000"/>
                <w:kern w:val="0"/>
                <w:sz w:val="18"/>
                <w:szCs w:val="18"/>
              </w:rPr>
              <w:t>Shijiazhuang</w:t>
            </w:r>
          </w:p>
        </w:tc>
        <w:tc>
          <w:tcPr>
            <w:tcW w:w="66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140.3 </w:t>
            </w:r>
          </w:p>
        </w:tc>
        <w:tc>
          <w:tcPr>
            <w:tcW w:w="102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4.5 </w:t>
            </w:r>
          </w:p>
        </w:tc>
        <w:tc>
          <w:tcPr>
            <w:tcW w:w="57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36.9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27.9 </w:t>
            </w:r>
          </w:p>
        </w:tc>
        <w:tc>
          <w:tcPr>
            <w:tcW w:w="111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11.8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11.7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6.8 </w:t>
            </w:r>
          </w:p>
        </w:tc>
        <w:tc>
          <w:tcPr>
            <w:tcW w:w="734"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0.5 </w:t>
            </w:r>
          </w:p>
        </w:tc>
      </w:tr>
      <w:tr w:rsidR="0054354E" w:rsidRPr="00975AB0" w:rsidTr="0054354E">
        <w:trPr>
          <w:trHeight w:val="270"/>
        </w:trPr>
        <w:tc>
          <w:tcPr>
            <w:tcW w:w="1296" w:type="dxa"/>
            <w:tcBorders>
              <w:top w:val="nil"/>
              <w:left w:val="nil"/>
              <w:bottom w:val="nil"/>
              <w:right w:val="nil"/>
            </w:tcBorders>
            <w:shd w:val="clear" w:color="auto" w:fill="auto"/>
            <w:noWrap/>
            <w:vAlign w:val="bottom"/>
            <w:hideMark/>
          </w:tcPr>
          <w:p w:rsidR="0054354E" w:rsidRPr="00975AB0" w:rsidRDefault="0054354E" w:rsidP="0054354E">
            <w:pPr>
              <w:widowControl/>
              <w:jc w:val="left"/>
              <w:rPr>
                <w:rFonts w:ascii="Times New Roman" w:hAnsi="Times New Roman"/>
                <w:color w:val="000000"/>
                <w:kern w:val="0"/>
                <w:sz w:val="18"/>
                <w:szCs w:val="18"/>
              </w:rPr>
            </w:pPr>
            <w:r w:rsidRPr="00975AB0">
              <w:rPr>
                <w:rFonts w:ascii="Times New Roman" w:hAnsi="Times New Roman"/>
                <w:color w:val="000000"/>
                <w:kern w:val="0"/>
                <w:sz w:val="18"/>
                <w:szCs w:val="18"/>
              </w:rPr>
              <w:t>Zhengzhou</w:t>
            </w:r>
          </w:p>
        </w:tc>
        <w:tc>
          <w:tcPr>
            <w:tcW w:w="66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125.2 </w:t>
            </w:r>
          </w:p>
        </w:tc>
        <w:tc>
          <w:tcPr>
            <w:tcW w:w="102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2.0 </w:t>
            </w:r>
          </w:p>
        </w:tc>
        <w:tc>
          <w:tcPr>
            <w:tcW w:w="57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40.2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33.8 </w:t>
            </w:r>
          </w:p>
        </w:tc>
        <w:tc>
          <w:tcPr>
            <w:tcW w:w="111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12.5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8.9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2.1 </w:t>
            </w:r>
          </w:p>
        </w:tc>
        <w:tc>
          <w:tcPr>
            <w:tcW w:w="734"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0.5 </w:t>
            </w:r>
          </w:p>
        </w:tc>
      </w:tr>
      <w:tr w:rsidR="0054354E" w:rsidRPr="00975AB0" w:rsidTr="0054354E">
        <w:trPr>
          <w:trHeight w:val="270"/>
        </w:trPr>
        <w:tc>
          <w:tcPr>
            <w:tcW w:w="1296" w:type="dxa"/>
            <w:tcBorders>
              <w:top w:val="nil"/>
              <w:left w:val="nil"/>
              <w:bottom w:val="nil"/>
              <w:right w:val="nil"/>
            </w:tcBorders>
            <w:shd w:val="clear" w:color="auto" w:fill="auto"/>
            <w:noWrap/>
            <w:vAlign w:val="bottom"/>
            <w:hideMark/>
          </w:tcPr>
          <w:p w:rsidR="0054354E" w:rsidRPr="00975AB0" w:rsidRDefault="0054354E" w:rsidP="0054354E">
            <w:pPr>
              <w:widowControl/>
              <w:jc w:val="left"/>
              <w:rPr>
                <w:rFonts w:ascii="Times New Roman" w:hAnsi="Times New Roman"/>
                <w:color w:val="000000"/>
                <w:kern w:val="0"/>
                <w:sz w:val="18"/>
                <w:szCs w:val="18"/>
              </w:rPr>
            </w:pPr>
            <w:r w:rsidRPr="00975AB0">
              <w:rPr>
                <w:rFonts w:ascii="Times New Roman" w:hAnsi="Times New Roman"/>
                <w:color w:val="000000"/>
                <w:kern w:val="0"/>
                <w:sz w:val="18"/>
                <w:szCs w:val="18"/>
              </w:rPr>
              <w:t>Jinan</w:t>
            </w:r>
          </w:p>
        </w:tc>
        <w:tc>
          <w:tcPr>
            <w:tcW w:w="66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122.9 </w:t>
            </w:r>
          </w:p>
        </w:tc>
        <w:tc>
          <w:tcPr>
            <w:tcW w:w="102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1.4 </w:t>
            </w:r>
          </w:p>
        </w:tc>
        <w:tc>
          <w:tcPr>
            <w:tcW w:w="57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37.4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40.5 </w:t>
            </w:r>
          </w:p>
        </w:tc>
        <w:tc>
          <w:tcPr>
            <w:tcW w:w="111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12.3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6.2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1.7 </w:t>
            </w:r>
          </w:p>
        </w:tc>
        <w:tc>
          <w:tcPr>
            <w:tcW w:w="734"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0.5 </w:t>
            </w:r>
          </w:p>
        </w:tc>
      </w:tr>
      <w:tr w:rsidR="0054354E" w:rsidRPr="00975AB0" w:rsidTr="0054354E">
        <w:trPr>
          <w:trHeight w:val="270"/>
        </w:trPr>
        <w:tc>
          <w:tcPr>
            <w:tcW w:w="1296" w:type="dxa"/>
            <w:tcBorders>
              <w:top w:val="nil"/>
              <w:left w:val="nil"/>
              <w:bottom w:val="nil"/>
              <w:right w:val="nil"/>
            </w:tcBorders>
            <w:shd w:val="clear" w:color="auto" w:fill="auto"/>
            <w:noWrap/>
            <w:vAlign w:val="bottom"/>
            <w:hideMark/>
          </w:tcPr>
          <w:p w:rsidR="0054354E" w:rsidRPr="00975AB0" w:rsidRDefault="0054354E" w:rsidP="0054354E">
            <w:pPr>
              <w:widowControl/>
              <w:jc w:val="left"/>
              <w:rPr>
                <w:rFonts w:ascii="Times New Roman" w:hAnsi="Times New Roman"/>
                <w:color w:val="000000"/>
                <w:kern w:val="0"/>
                <w:sz w:val="18"/>
                <w:szCs w:val="18"/>
              </w:rPr>
            </w:pPr>
            <w:r w:rsidRPr="00975AB0">
              <w:rPr>
                <w:rFonts w:ascii="Times New Roman" w:hAnsi="Times New Roman"/>
                <w:color w:val="000000"/>
                <w:kern w:val="0"/>
                <w:sz w:val="18"/>
                <w:szCs w:val="18"/>
              </w:rPr>
              <w:t>Beijing</w:t>
            </w:r>
          </w:p>
        </w:tc>
        <w:tc>
          <w:tcPr>
            <w:tcW w:w="66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116.5 </w:t>
            </w:r>
          </w:p>
        </w:tc>
        <w:tc>
          <w:tcPr>
            <w:tcW w:w="102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13.8 </w:t>
            </w:r>
          </w:p>
        </w:tc>
        <w:tc>
          <w:tcPr>
            <w:tcW w:w="57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38.6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21.6 </w:t>
            </w:r>
          </w:p>
        </w:tc>
        <w:tc>
          <w:tcPr>
            <w:tcW w:w="111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14.2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7.9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3.1 </w:t>
            </w:r>
          </w:p>
        </w:tc>
        <w:tc>
          <w:tcPr>
            <w:tcW w:w="734"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0.8 </w:t>
            </w:r>
          </w:p>
        </w:tc>
      </w:tr>
      <w:tr w:rsidR="0054354E" w:rsidRPr="00975AB0" w:rsidTr="0054354E">
        <w:trPr>
          <w:trHeight w:val="270"/>
        </w:trPr>
        <w:tc>
          <w:tcPr>
            <w:tcW w:w="1296" w:type="dxa"/>
            <w:tcBorders>
              <w:top w:val="nil"/>
              <w:left w:val="nil"/>
              <w:bottom w:val="nil"/>
              <w:right w:val="nil"/>
            </w:tcBorders>
            <w:shd w:val="clear" w:color="auto" w:fill="auto"/>
            <w:noWrap/>
            <w:vAlign w:val="bottom"/>
            <w:hideMark/>
          </w:tcPr>
          <w:p w:rsidR="0054354E" w:rsidRPr="00975AB0" w:rsidRDefault="0054354E" w:rsidP="0054354E">
            <w:pPr>
              <w:widowControl/>
              <w:jc w:val="left"/>
              <w:rPr>
                <w:rFonts w:ascii="Times New Roman" w:hAnsi="Times New Roman"/>
                <w:color w:val="000000"/>
                <w:kern w:val="0"/>
                <w:sz w:val="18"/>
                <w:szCs w:val="18"/>
              </w:rPr>
            </w:pPr>
            <w:r w:rsidRPr="00975AB0">
              <w:rPr>
                <w:rFonts w:ascii="Times New Roman" w:hAnsi="Times New Roman"/>
                <w:color w:val="000000"/>
                <w:kern w:val="0"/>
                <w:sz w:val="18"/>
                <w:szCs w:val="18"/>
              </w:rPr>
              <w:t>Xi'an</w:t>
            </w:r>
          </w:p>
        </w:tc>
        <w:tc>
          <w:tcPr>
            <w:tcW w:w="66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112.0 </w:t>
            </w:r>
          </w:p>
        </w:tc>
        <w:tc>
          <w:tcPr>
            <w:tcW w:w="102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4.2 </w:t>
            </w:r>
          </w:p>
        </w:tc>
        <w:tc>
          <w:tcPr>
            <w:tcW w:w="57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52.4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25.7 </w:t>
            </w:r>
          </w:p>
        </w:tc>
        <w:tc>
          <w:tcPr>
            <w:tcW w:w="111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8.0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7.1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1.9 </w:t>
            </w:r>
          </w:p>
        </w:tc>
        <w:tc>
          <w:tcPr>
            <w:tcW w:w="734"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0.5 </w:t>
            </w:r>
          </w:p>
        </w:tc>
      </w:tr>
      <w:tr w:rsidR="0054354E" w:rsidRPr="00975AB0" w:rsidTr="0054354E">
        <w:trPr>
          <w:trHeight w:val="270"/>
        </w:trPr>
        <w:tc>
          <w:tcPr>
            <w:tcW w:w="1296" w:type="dxa"/>
            <w:tcBorders>
              <w:top w:val="nil"/>
              <w:left w:val="nil"/>
              <w:bottom w:val="nil"/>
              <w:right w:val="nil"/>
            </w:tcBorders>
            <w:shd w:val="clear" w:color="auto" w:fill="auto"/>
            <w:noWrap/>
            <w:vAlign w:val="bottom"/>
            <w:hideMark/>
          </w:tcPr>
          <w:p w:rsidR="0054354E" w:rsidRPr="00975AB0" w:rsidRDefault="0054354E" w:rsidP="0054354E">
            <w:pPr>
              <w:widowControl/>
              <w:jc w:val="left"/>
              <w:rPr>
                <w:rFonts w:ascii="Times New Roman" w:hAnsi="Times New Roman"/>
                <w:color w:val="000000"/>
                <w:kern w:val="0"/>
                <w:sz w:val="18"/>
                <w:szCs w:val="18"/>
              </w:rPr>
            </w:pPr>
            <w:r w:rsidRPr="00975AB0">
              <w:rPr>
                <w:rFonts w:ascii="Times New Roman" w:hAnsi="Times New Roman"/>
                <w:color w:val="000000"/>
                <w:kern w:val="0"/>
                <w:sz w:val="18"/>
                <w:szCs w:val="18"/>
              </w:rPr>
              <w:t>Tianjin</w:t>
            </w:r>
          </w:p>
        </w:tc>
        <w:tc>
          <w:tcPr>
            <w:tcW w:w="66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108.8 </w:t>
            </w:r>
          </w:p>
        </w:tc>
        <w:tc>
          <w:tcPr>
            <w:tcW w:w="102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6.6 </w:t>
            </w:r>
          </w:p>
        </w:tc>
        <w:tc>
          <w:tcPr>
            <w:tcW w:w="57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49.3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27.0 </w:t>
            </w:r>
          </w:p>
        </w:tc>
        <w:tc>
          <w:tcPr>
            <w:tcW w:w="111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8.4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6.7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1.4 </w:t>
            </w:r>
          </w:p>
        </w:tc>
        <w:tc>
          <w:tcPr>
            <w:tcW w:w="734"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0.5 </w:t>
            </w:r>
          </w:p>
        </w:tc>
      </w:tr>
      <w:tr w:rsidR="0054354E" w:rsidRPr="00975AB0" w:rsidTr="0054354E">
        <w:trPr>
          <w:trHeight w:val="270"/>
        </w:trPr>
        <w:tc>
          <w:tcPr>
            <w:tcW w:w="1296" w:type="dxa"/>
            <w:tcBorders>
              <w:top w:val="nil"/>
              <w:left w:val="nil"/>
              <w:bottom w:val="nil"/>
              <w:right w:val="nil"/>
            </w:tcBorders>
            <w:shd w:val="clear" w:color="auto" w:fill="auto"/>
            <w:noWrap/>
            <w:vAlign w:val="bottom"/>
            <w:hideMark/>
          </w:tcPr>
          <w:p w:rsidR="0054354E" w:rsidRPr="00975AB0" w:rsidRDefault="0054354E" w:rsidP="0054354E">
            <w:pPr>
              <w:widowControl/>
              <w:jc w:val="left"/>
              <w:rPr>
                <w:rFonts w:ascii="Times New Roman" w:hAnsi="Times New Roman"/>
                <w:color w:val="000000"/>
                <w:kern w:val="0"/>
                <w:sz w:val="18"/>
                <w:szCs w:val="18"/>
              </w:rPr>
            </w:pPr>
            <w:r w:rsidRPr="00975AB0">
              <w:rPr>
                <w:rFonts w:ascii="Times New Roman" w:hAnsi="Times New Roman"/>
                <w:color w:val="000000"/>
                <w:kern w:val="0"/>
                <w:sz w:val="18"/>
                <w:szCs w:val="18"/>
              </w:rPr>
              <w:t>Urumqi</w:t>
            </w:r>
          </w:p>
        </w:tc>
        <w:tc>
          <w:tcPr>
            <w:tcW w:w="66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108.3 </w:t>
            </w:r>
          </w:p>
        </w:tc>
        <w:tc>
          <w:tcPr>
            <w:tcW w:w="102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8.5 </w:t>
            </w:r>
          </w:p>
        </w:tc>
        <w:tc>
          <w:tcPr>
            <w:tcW w:w="57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55.3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18.5 </w:t>
            </w:r>
          </w:p>
        </w:tc>
        <w:tc>
          <w:tcPr>
            <w:tcW w:w="111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6.0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8.3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2.9 </w:t>
            </w:r>
          </w:p>
        </w:tc>
        <w:tc>
          <w:tcPr>
            <w:tcW w:w="734"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0.5 </w:t>
            </w:r>
          </w:p>
        </w:tc>
      </w:tr>
      <w:tr w:rsidR="0054354E" w:rsidRPr="00975AB0" w:rsidTr="0054354E">
        <w:trPr>
          <w:trHeight w:val="270"/>
        </w:trPr>
        <w:tc>
          <w:tcPr>
            <w:tcW w:w="1296" w:type="dxa"/>
            <w:tcBorders>
              <w:top w:val="nil"/>
              <w:left w:val="nil"/>
              <w:bottom w:val="nil"/>
              <w:right w:val="nil"/>
            </w:tcBorders>
            <w:shd w:val="clear" w:color="auto" w:fill="auto"/>
            <w:noWrap/>
            <w:vAlign w:val="bottom"/>
            <w:hideMark/>
          </w:tcPr>
          <w:p w:rsidR="0054354E" w:rsidRPr="00975AB0" w:rsidRDefault="0054354E" w:rsidP="0054354E">
            <w:pPr>
              <w:widowControl/>
              <w:jc w:val="left"/>
              <w:rPr>
                <w:rFonts w:ascii="Times New Roman" w:hAnsi="Times New Roman"/>
                <w:color w:val="000000"/>
                <w:kern w:val="0"/>
                <w:sz w:val="18"/>
                <w:szCs w:val="18"/>
              </w:rPr>
            </w:pPr>
            <w:r w:rsidRPr="00975AB0">
              <w:rPr>
                <w:rFonts w:ascii="Times New Roman" w:hAnsi="Times New Roman"/>
                <w:color w:val="000000"/>
                <w:kern w:val="0"/>
                <w:sz w:val="18"/>
                <w:szCs w:val="18"/>
              </w:rPr>
              <w:t>Taiyuan</w:t>
            </w:r>
          </w:p>
        </w:tc>
        <w:tc>
          <w:tcPr>
            <w:tcW w:w="66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104.8 </w:t>
            </w:r>
          </w:p>
        </w:tc>
        <w:tc>
          <w:tcPr>
            <w:tcW w:w="102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5.6 </w:t>
            </w:r>
          </w:p>
        </w:tc>
        <w:tc>
          <w:tcPr>
            <w:tcW w:w="57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52.2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28.3 </w:t>
            </w:r>
          </w:p>
        </w:tc>
        <w:tc>
          <w:tcPr>
            <w:tcW w:w="111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7.5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4.7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1.2 </w:t>
            </w:r>
          </w:p>
        </w:tc>
        <w:tc>
          <w:tcPr>
            <w:tcW w:w="734"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0.5 </w:t>
            </w:r>
          </w:p>
        </w:tc>
      </w:tr>
      <w:tr w:rsidR="0054354E" w:rsidRPr="00975AB0" w:rsidTr="0054354E">
        <w:trPr>
          <w:trHeight w:val="270"/>
        </w:trPr>
        <w:tc>
          <w:tcPr>
            <w:tcW w:w="1296" w:type="dxa"/>
            <w:tcBorders>
              <w:top w:val="nil"/>
              <w:left w:val="nil"/>
              <w:bottom w:val="nil"/>
              <w:right w:val="nil"/>
            </w:tcBorders>
            <w:shd w:val="clear" w:color="auto" w:fill="auto"/>
            <w:noWrap/>
            <w:vAlign w:val="bottom"/>
            <w:hideMark/>
          </w:tcPr>
          <w:p w:rsidR="0054354E" w:rsidRPr="00975AB0" w:rsidRDefault="0054354E" w:rsidP="0054354E">
            <w:pPr>
              <w:widowControl/>
              <w:jc w:val="left"/>
              <w:rPr>
                <w:rFonts w:ascii="Times New Roman" w:hAnsi="Times New Roman"/>
                <w:color w:val="000000"/>
                <w:kern w:val="0"/>
                <w:sz w:val="18"/>
                <w:szCs w:val="18"/>
              </w:rPr>
            </w:pPr>
            <w:r w:rsidRPr="00975AB0">
              <w:rPr>
                <w:rFonts w:ascii="Times New Roman" w:hAnsi="Times New Roman"/>
                <w:color w:val="000000"/>
                <w:kern w:val="0"/>
                <w:sz w:val="18"/>
                <w:szCs w:val="18"/>
              </w:rPr>
              <w:t>Chengdu</w:t>
            </w:r>
          </w:p>
        </w:tc>
        <w:tc>
          <w:tcPr>
            <w:tcW w:w="66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102.4 </w:t>
            </w:r>
          </w:p>
        </w:tc>
        <w:tc>
          <w:tcPr>
            <w:tcW w:w="102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7.0 </w:t>
            </w:r>
          </w:p>
        </w:tc>
        <w:tc>
          <w:tcPr>
            <w:tcW w:w="57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53.1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26.1 </w:t>
            </w:r>
          </w:p>
        </w:tc>
        <w:tc>
          <w:tcPr>
            <w:tcW w:w="111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7.0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5.6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0.6 </w:t>
            </w:r>
          </w:p>
        </w:tc>
        <w:tc>
          <w:tcPr>
            <w:tcW w:w="734"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0.5 </w:t>
            </w:r>
          </w:p>
        </w:tc>
      </w:tr>
      <w:tr w:rsidR="0054354E" w:rsidRPr="00975AB0" w:rsidTr="0054354E">
        <w:trPr>
          <w:trHeight w:val="270"/>
        </w:trPr>
        <w:tc>
          <w:tcPr>
            <w:tcW w:w="1296" w:type="dxa"/>
            <w:tcBorders>
              <w:top w:val="nil"/>
              <w:left w:val="nil"/>
              <w:bottom w:val="nil"/>
              <w:right w:val="nil"/>
            </w:tcBorders>
            <w:shd w:val="clear" w:color="auto" w:fill="auto"/>
            <w:noWrap/>
            <w:vAlign w:val="bottom"/>
            <w:hideMark/>
          </w:tcPr>
          <w:p w:rsidR="0054354E" w:rsidRPr="00975AB0" w:rsidRDefault="0054354E" w:rsidP="0054354E">
            <w:pPr>
              <w:widowControl/>
              <w:jc w:val="left"/>
              <w:rPr>
                <w:rFonts w:ascii="Times New Roman" w:hAnsi="Times New Roman"/>
                <w:color w:val="000000"/>
                <w:kern w:val="0"/>
                <w:sz w:val="18"/>
                <w:szCs w:val="18"/>
              </w:rPr>
            </w:pPr>
            <w:r w:rsidRPr="00975AB0">
              <w:rPr>
                <w:rFonts w:ascii="Times New Roman" w:hAnsi="Times New Roman"/>
                <w:color w:val="000000"/>
                <w:kern w:val="0"/>
                <w:sz w:val="18"/>
                <w:szCs w:val="18"/>
              </w:rPr>
              <w:t>Wuhan</w:t>
            </w:r>
          </w:p>
        </w:tc>
        <w:tc>
          <w:tcPr>
            <w:tcW w:w="66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100.9 </w:t>
            </w:r>
          </w:p>
        </w:tc>
        <w:tc>
          <w:tcPr>
            <w:tcW w:w="102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10.5 </w:t>
            </w:r>
          </w:p>
        </w:tc>
        <w:tc>
          <w:tcPr>
            <w:tcW w:w="57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47.7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30.0 </w:t>
            </w:r>
          </w:p>
        </w:tc>
        <w:tc>
          <w:tcPr>
            <w:tcW w:w="111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6.6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4.0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0.7 </w:t>
            </w:r>
          </w:p>
        </w:tc>
        <w:tc>
          <w:tcPr>
            <w:tcW w:w="734"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0.5 </w:t>
            </w:r>
          </w:p>
        </w:tc>
      </w:tr>
      <w:tr w:rsidR="0054354E" w:rsidRPr="00975AB0" w:rsidTr="0054354E">
        <w:trPr>
          <w:trHeight w:val="270"/>
        </w:trPr>
        <w:tc>
          <w:tcPr>
            <w:tcW w:w="1296" w:type="dxa"/>
            <w:tcBorders>
              <w:top w:val="nil"/>
              <w:left w:val="nil"/>
              <w:bottom w:val="nil"/>
              <w:right w:val="nil"/>
            </w:tcBorders>
            <w:shd w:val="clear" w:color="auto" w:fill="auto"/>
            <w:noWrap/>
            <w:vAlign w:val="bottom"/>
            <w:hideMark/>
          </w:tcPr>
          <w:p w:rsidR="0054354E" w:rsidRPr="00975AB0" w:rsidRDefault="0054354E" w:rsidP="0054354E">
            <w:pPr>
              <w:widowControl/>
              <w:jc w:val="left"/>
              <w:rPr>
                <w:rFonts w:ascii="Times New Roman" w:hAnsi="Times New Roman"/>
                <w:color w:val="000000"/>
                <w:kern w:val="0"/>
                <w:sz w:val="18"/>
                <w:szCs w:val="18"/>
              </w:rPr>
            </w:pPr>
            <w:r w:rsidRPr="00975AB0">
              <w:rPr>
                <w:rFonts w:ascii="Times New Roman" w:hAnsi="Times New Roman"/>
                <w:color w:val="000000"/>
                <w:kern w:val="0"/>
                <w:sz w:val="18"/>
                <w:szCs w:val="18"/>
              </w:rPr>
              <w:t>Shenyang</w:t>
            </w:r>
          </w:p>
        </w:tc>
        <w:tc>
          <w:tcPr>
            <w:tcW w:w="66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100.4 </w:t>
            </w:r>
          </w:p>
        </w:tc>
        <w:tc>
          <w:tcPr>
            <w:tcW w:w="102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7.7 </w:t>
            </w:r>
          </w:p>
        </w:tc>
        <w:tc>
          <w:tcPr>
            <w:tcW w:w="57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54.3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25.2 </w:t>
            </w:r>
          </w:p>
        </w:tc>
        <w:tc>
          <w:tcPr>
            <w:tcW w:w="111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6.8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4.7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0.8 </w:t>
            </w:r>
          </w:p>
        </w:tc>
        <w:tc>
          <w:tcPr>
            <w:tcW w:w="734"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0.5 </w:t>
            </w:r>
          </w:p>
        </w:tc>
      </w:tr>
      <w:tr w:rsidR="0054354E" w:rsidRPr="00975AB0" w:rsidTr="0054354E">
        <w:trPr>
          <w:trHeight w:val="270"/>
        </w:trPr>
        <w:tc>
          <w:tcPr>
            <w:tcW w:w="1296" w:type="dxa"/>
            <w:tcBorders>
              <w:top w:val="nil"/>
              <w:left w:val="nil"/>
              <w:bottom w:val="nil"/>
              <w:right w:val="nil"/>
            </w:tcBorders>
            <w:shd w:val="clear" w:color="auto" w:fill="auto"/>
            <w:noWrap/>
            <w:vAlign w:val="bottom"/>
            <w:hideMark/>
          </w:tcPr>
          <w:p w:rsidR="0054354E" w:rsidRPr="00975AB0" w:rsidRDefault="0054354E" w:rsidP="0054354E">
            <w:pPr>
              <w:widowControl/>
              <w:jc w:val="left"/>
              <w:rPr>
                <w:rFonts w:ascii="Times New Roman" w:hAnsi="Times New Roman"/>
                <w:color w:val="000000"/>
                <w:kern w:val="0"/>
                <w:sz w:val="18"/>
                <w:szCs w:val="18"/>
              </w:rPr>
            </w:pPr>
            <w:r w:rsidRPr="00975AB0">
              <w:rPr>
                <w:rFonts w:ascii="Times New Roman" w:hAnsi="Times New Roman"/>
                <w:color w:val="000000"/>
                <w:kern w:val="0"/>
                <w:sz w:val="18"/>
                <w:szCs w:val="18"/>
              </w:rPr>
              <w:t>Lanzhou</w:t>
            </w:r>
          </w:p>
        </w:tc>
        <w:tc>
          <w:tcPr>
            <w:tcW w:w="66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97.3 </w:t>
            </w:r>
          </w:p>
        </w:tc>
        <w:tc>
          <w:tcPr>
            <w:tcW w:w="102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2.7 </w:t>
            </w:r>
          </w:p>
        </w:tc>
        <w:tc>
          <w:tcPr>
            <w:tcW w:w="57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63.6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26.4 </w:t>
            </w:r>
          </w:p>
        </w:tc>
        <w:tc>
          <w:tcPr>
            <w:tcW w:w="111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4.7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0.8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1.4 </w:t>
            </w:r>
          </w:p>
        </w:tc>
        <w:tc>
          <w:tcPr>
            <w:tcW w:w="734"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0.5 </w:t>
            </w:r>
          </w:p>
        </w:tc>
      </w:tr>
      <w:tr w:rsidR="0054354E" w:rsidRPr="00975AB0" w:rsidTr="0054354E">
        <w:trPr>
          <w:trHeight w:val="270"/>
        </w:trPr>
        <w:tc>
          <w:tcPr>
            <w:tcW w:w="1296" w:type="dxa"/>
            <w:tcBorders>
              <w:top w:val="nil"/>
              <w:left w:val="nil"/>
              <w:bottom w:val="nil"/>
              <w:right w:val="nil"/>
            </w:tcBorders>
            <w:shd w:val="clear" w:color="auto" w:fill="auto"/>
            <w:noWrap/>
            <w:vAlign w:val="bottom"/>
            <w:hideMark/>
          </w:tcPr>
          <w:p w:rsidR="0054354E" w:rsidRPr="00975AB0" w:rsidRDefault="0054354E" w:rsidP="0054354E">
            <w:pPr>
              <w:widowControl/>
              <w:jc w:val="left"/>
              <w:rPr>
                <w:rFonts w:ascii="Times New Roman" w:hAnsi="Times New Roman"/>
                <w:color w:val="000000"/>
                <w:kern w:val="0"/>
                <w:sz w:val="18"/>
                <w:szCs w:val="18"/>
              </w:rPr>
            </w:pPr>
            <w:r w:rsidRPr="00975AB0">
              <w:rPr>
                <w:rFonts w:ascii="Times New Roman" w:hAnsi="Times New Roman"/>
                <w:color w:val="000000"/>
                <w:kern w:val="0"/>
                <w:sz w:val="18"/>
                <w:szCs w:val="18"/>
              </w:rPr>
              <w:t>Hefei</w:t>
            </w:r>
          </w:p>
        </w:tc>
        <w:tc>
          <w:tcPr>
            <w:tcW w:w="66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96.0 </w:t>
            </w:r>
          </w:p>
        </w:tc>
        <w:tc>
          <w:tcPr>
            <w:tcW w:w="102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10.8 </w:t>
            </w:r>
          </w:p>
        </w:tc>
        <w:tc>
          <w:tcPr>
            <w:tcW w:w="57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52.9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26.2 </w:t>
            </w:r>
          </w:p>
        </w:tc>
        <w:tc>
          <w:tcPr>
            <w:tcW w:w="111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5.8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3.3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0.4 </w:t>
            </w:r>
          </w:p>
        </w:tc>
        <w:tc>
          <w:tcPr>
            <w:tcW w:w="734"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0.5 </w:t>
            </w:r>
          </w:p>
        </w:tc>
      </w:tr>
      <w:tr w:rsidR="0054354E" w:rsidRPr="00975AB0" w:rsidTr="0054354E">
        <w:trPr>
          <w:trHeight w:val="270"/>
        </w:trPr>
        <w:tc>
          <w:tcPr>
            <w:tcW w:w="1296" w:type="dxa"/>
            <w:tcBorders>
              <w:top w:val="nil"/>
              <w:left w:val="nil"/>
              <w:bottom w:val="nil"/>
              <w:right w:val="nil"/>
            </w:tcBorders>
            <w:shd w:val="clear" w:color="auto" w:fill="auto"/>
            <w:noWrap/>
            <w:vAlign w:val="bottom"/>
            <w:hideMark/>
          </w:tcPr>
          <w:p w:rsidR="0054354E" w:rsidRPr="00975AB0" w:rsidRDefault="0054354E" w:rsidP="0054354E">
            <w:pPr>
              <w:widowControl/>
              <w:jc w:val="left"/>
              <w:rPr>
                <w:rFonts w:ascii="Times New Roman" w:hAnsi="Times New Roman"/>
                <w:color w:val="000000"/>
                <w:kern w:val="0"/>
                <w:sz w:val="18"/>
                <w:szCs w:val="18"/>
              </w:rPr>
            </w:pPr>
            <w:r w:rsidRPr="00975AB0">
              <w:rPr>
                <w:rFonts w:ascii="Times New Roman" w:hAnsi="Times New Roman"/>
                <w:color w:val="000000"/>
                <w:kern w:val="0"/>
                <w:sz w:val="18"/>
                <w:szCs w:val="18"/>
              </w:rPr>
              <w:t>Nanjing</w:t>
            </w:r>
          </w:p>
        </w:tc>
        <w:tc>
          <w:tcPr>
            <w:tcW w:w="66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94.9 </w:t>
            </w:r>
          </w:p>
        </w:tc>
        <w:tc>
          <w:tcPr>
            <w:tcW w:w="102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11.2 </w:t>
            </w:r>
          </w:p>
        </w:tc>
        <w:tc>
          <w:tcPr>
            <w:tcW w:w="57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52.1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27.4 </w:t>
            </w:r>
          </w:p>
        </w:tc>
        <w:tc>
          <w:tcPr>
            <w:tcW w:w="111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6.1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2.4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0.2 </w:t>
            </w:r>
          </w:p>
        </w:tc>
        <w:tc>
          <w:tcPr>
            <w:tcW w:w="734"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0.5 </w:t>
            </w:r>
          </w:p>
        </w:tc>
      </w:tr>
      <w:tr w:rsidR="0054354E" w:rsidRPr="00975AB0" w:rsidTr="0054354E">
        <w:trPr>
          <w:trHeight w:val="270"/>
        </w:trPr>
        <w:tc>
          <w:tcPr>
            <w:tcW w:w="1296" w:type="dxa"/>
            <w:tcBorders>
              <w:top w:val="nil"/>
              <w:left w:val="nil"/>
              <w:bottom w:val="nil"/>
              <w:right w:val="nil"/>
            </w:tcBorders>
            <w:shd w:val="clear" w:color="auto" w:fill="auto"/>
            <w:noWrap/>
            <w:vAlign w:val="bottom"/>
            <w:hideMark/>
          </w:tcPr>
          <w:p w:rsidR="0054354E" w:rsidRPr="00975AB0" w:rsidRDefault="0054354E" w:rsidP="0054354E">
            <w:pPr>
              <w:widowControl/>
              <w:jc w:val="left"/>
              <w:rPr>
                <w:rFonts w:ascii="Times New Roman" w:hAnsi="Times New Roman"/>
                <w:color w:val="000000"/>
                <w:kern w:val="0"/>
                <w:sz w:val="18"/>
                <w:szCs w:val="18"/>
              </w:rPr>
            </w:pPr>
            <w:r w:rsidRPr="00975AB0">
              <w:rPr>
                <w:rFonts w:ascii="Times New Roman" w:hAnsi="Times New Roman"/>
                <w:color w:val="000000"/>
                <w:kern w:val="0"/>
                <w:sz w:val="18"/>
                <w:szCs w:val="18"/>
              </w:rPr>
              <w:t>Harbin</w:t>
            </w:r>
          </w:p>
        </w:tc>
        <w:tc>
          <w:tcPr>
            <w:tcW w:w="66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94.8 </w:t>
            </w:r>
          </w:p>
        </w:tc>
        <w:tc>
          <w:tcPr>
            <w:tcW w:w="102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22.8 </w:t>
            </w:r>
          </w:p>
        </w:tc>
        <w:tc>
          <w:tcPr>
            <w:tcW w:w="57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47.2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15.1 </w:t>
            </w:r>
          </w:p>
        </w:tc>
        <w:tc>
          <w:tcPr>
            <w:tcW w:w="111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6.2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6.0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2.3 </w:t>
            </w:r>
          </w:p>
        </w:tc>
        <w:tc>
          <w:tcPr>
            <w:tcW w:w="734"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0.5 </w:t>
            </w:r>
          </w:p>
        </w:tc>
      </w:tr>
      <w:tr w:rsidR="0054354E" w:rsidRPr="00975AB0" w:rsidTr="0054354E">
        <w:trPr>
          <w:trHeight w:val="270"/>
        </w:trPr>
        <w:tc>
          <w:tcPr>
            <w:tcW w:w="1296" w:type="dxa"/>
            <w:tcBorders>
              <w:top w:val="nil"/>
              <w:left w:val="nil"/>
              <w:bottom w:val="nil"/>
              <w:right w:val="nil"/>
            </w:tcBorders>
            <w:shd w:val="clear" w:color="auto" w:fill="auto"/>
            <w:noWrap/>
            <w:vAlign w:val="bottom"/>
            <w:hideMark/>
          </w:tcPr>
          <w:p w:rsidR="0054354E" w:rsidRPr="00975AB0" w:rsidRDefault="0054354E" w:rsidP="0054354E">
            <w:pPr>
              <w:widowControl/>
              <w:jc w:val="left"/>
              <w:rPr>
                <w:rFonts w:ascii="Times New Roman" w:hAnsi="Times New Roman"/>
                <w:color w:val="000000"/>
                <w:kern w:val="0"/>
                <w:sz w:val="18"/>
                <w:szCs w:val="18"/>
              </w:rPr>
            </w:pPr>
            <w:r w:rsidRPr="00975AB0">
              <w:rPr>
                <w:rFonts w:ascii="Times New Roman" w:hAnsi="Times New Roman"/>
                <w:color w:val="000000"/>
                <w:kern w:val="0"/>
                <w:sz w:val="18"/>
                <w:szCs w:val="18"/>
              </w:rPr>
              <w:t>Yinchuan</w:t>
            </w:r>
          </w:p>
        </w:tc>
        <w:tc>
          <w:tcPr>
            <w:tcW w:w="66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93.9 </w:t>
            </w:r>
          </w:p>
        </w:tc>
        <w:tc>
          <w:tcPr>
            <w:tcW w:w="102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2.9 </w:t>
            </w:r>
          </w:p>
        </w:tc>
        <w:tc>
          <w:tcPr>
            <w:tcW w:w="57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67.3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22.0 </w:t>
            </w:r>
          </w:p>
        </w:tc>
        <w:tc>
          <w:tcPr>
            <w:tcW w:w="111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5.1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1.7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0.5 </w:t>
            </w:r>
          </w:p>
        </w:tc>
        <w:tc>
          <w:tcPr>
            <w:tcW w:w="734"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0.5 </w:t>
            </w:r>
          </w:p>
        </w:tc>
      </w:tr>
      <w:tr w:rsidR="0054354E" w:rsidRPr="00975AB0" w:rsidTr="0054354E">
        <w:trPr>
          <w:trHeight w:val="270"/>
        </w:trPr>
        <w:tc>
          <w:tcPr>
            <w:tcW w:w="1296" w:type="dxa"/>
            <w:tcBorders>
              <w:top w:val="nil"/>
              <w:left w:val="nil"/>
              <w:bottom w:val="nil"/>
              <w:right w:val="nil"/>
            </w:tcBorders>
            <w:shd w:val="clear" w:color="auto" w:fill="auto"/>
            <w:noWrap/>
            <w:vAlign w:val="bottom"/>
            <w:hideMark/>
          </w:tcPr>
          <w:p w:rsidR="0054354E" w:rsidRPr="00975AB0" w:rsidRDefault="0054354E" w:rsidP="0054354E">
            <w:pPr>
              <w:widowControl/>
              <w:jc w:val="left"/>
              <w:rPr>
                <w:rFonts w:ascii="Times New Roman" w:hAnsi="Times New Roman"/>
                <w:color w:val="000000"/>
                <w:kern w:val="0"/>
                <w:sz w:val="18"/>
                <w:szCs w:val="18"/>
              </w:rPr>
            </w:pPr>
            <w:r w:rsidRPr="00975AB0">
              <w:rPr>
                <w:rFonts w:ascii="Times New Roman" w:hAnsi="Times New Roman"/>
                <w:color w:val="000000"/>
                <w:kern w:val="0"/>
                <w:sz w:val="18"/>
                <w:szCs w:val="18"/>
              </w:rPr>
              <w:t>Changchun</w:t>
            </w:r>
          </w:p>
        </w:tc>
        <w:tc>
          <w:tcPr>
            <w:tcW w:w="66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91.5 </w:t>
            </w:r>
          </w:p>
        </w:tc>
        <w:tc>
          <w:tcPr>
            <w:tcW w:w="102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11.7 </w:t>
            </w:r>
          </w:p>
        </w:tc>
        <w:tc>
          <w:tcPr>
            <w:tcW w:w="57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59.1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19.4 </w:t>
            </w:r>
          </w:p>
        </w:tc>
        <w:tc>
          <w:tcPr>
            <w:tcW w:w="111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5.3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3.0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1.0 </w:t>
            </w:r>
          </w:p>
        </w:tc>
        <w:tc>
          <w:tcPr>
            <w:tcW w:w="734"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0.5 </w:t>
            </w:r>
          </w:p>
        </w:tc>
      </w:tr>
      <w:tr w:rsidR="0054354E" w:rsidRPr="00975AB0" w:rsidTr="0054354E">
        <w:trPr>
          <w:trHeight w:val="270"/>
        </w:trPr>
        <w:tc>
          <w:tcPr>
            <w:tcW w:w="1296" w:type="dxa"/>
            <w:tcBorders>
              <w:top w:val="nil"/>
              <w:left w:val="nil"/>
              <w:bottom w:val="nil"/>
              <w:right w:val="nil"/>
            </w:tcBorders>
            <w:shd w:val="clear" w:color="auto" w:fill="auto"/>
            <w:noWrap/>
            <w:vAlign w:val="bottom"/>
            <w:hideMark/>
          </w:tcPr>
          <w:p w:rsidR="0054354E" w:rsidRPr="00975AB0" w:rsidRDefault="0054354E" w:rsidP="0054354E">
            <w:pPr>
              <w:widowControl/>
              <w:jc w:val="left"/>
              <w:rPr>
                <w:rFonts w:ascii="Times New Roman" w:hAnsi="Times New Roman"/>
                <w:color w:val="000000"/>
                <w:kern w:val="0"/>
                <w:sz w:val="18"/>
                <w:szCs w:val="18"/>
              </w:rPr>
            </w:pPr>
            <w:r w:rsidRPr="00975AB0">
              <w:rPr>
                <w:rFonts w:ascii="Times New Roman" w:hAnsi="Times New Roman"/>
                <w:color w:val="000000"/>
                <w:kern w:val="0"/>
                <w:sz w:val="18"/>
                <w:szCs w:val="18"/>
              </w:rPr>
              <w:t>Suzhou</w:t>
            </w:r>
          </w:p>
        </w:tc>
        <w:tc>
          <w:tcPr>
            <w:tcW w:w="66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90.3 </w:t>
            </w:r>
          </w:p>
        </w:tc>
        <w:tc>
          <w:tcPr>
            <w:tcW w:w="102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9.0 </w:t>
            </w:r>
          </w:p>
        </w:tc>
        <w:tc>
          <w:tcPr>
            <w:tcW w:w="57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59.1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25.5 </w:t>
            </w:r>
          </w:p>
        </w:tc>
        <w:tc>
          <w:tcPr>
            <w:tcW w:w="111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4.3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1.7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0.0 </w:t>
            </w:r>
          </w:p>
        </w:tc>
        <w:tc>
          <w:tcPr>
            <w:tcW w:w="734"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0.5 </w:t>
            </w:r>
          </w:p>
        </w:tc>
      </w:tr>
      <w:tr w:rsidR="0054354E" w:rsidRPr="00975AB0" w:rsidTr="0054354E">
        <w:trPr>
          <w:trHeight w:val="270"/>
        </w:trPr>
        <w:tc>
          <w:tcPr>
            <w:tcW w:w="1296" w:type="dxa"/>
            <w:tcBorders>
              <w:top w:val="nil"/>
              <w:left w:val="nil"/>
              <w:bottom w:val="nil"/>
              <w:right w:val="nil"/>
            </w:tcBorders>
            <w:shd w:val="clear" w:color="auto" w:fill="auto"/>
            <w:noWrap/>
            <w:vAlign w:val="bottom"/>
            <w:hideMark/>
          </w:tcPr>
          <w:p w:rsidR="0054354E" w:rsidRPr="00975AB0" w:rsidRDefault="0054354E" w:rsidP="0054354E">
            <w:pPr>
              <w:widowControl/>
              <w:jc w:val="left"/>
              <w:rPr>
                <w:rFonts w:ascii="Times New Roman" w:hAnsi="Times New Roman"/>
                <w:color w:val="000000"/>
                <w:kern w:val="0"/>
                <w:sz w:val="18"/>
                <w:szCs w:val="18"/>
              </w:rPr>
            </w:pPr>
            <w:r w:rsidRPr="00975AB0">
              <w:rPr>
                <w:rFonts w:ascii="Times New Roman" w:hAnsi="Times New Roman"/>
                <w:color w:val="000000"/>
                <w:kern w:val="0"/>
                <w:sz w:val="18"/>
                <w:szCs w:val="18"/>
              </w:rPr>
              <w:t>Changsha</w:t>
            </w:r>
          </w:p>
        </w:tc>
        <w:tc>
          <w:tcPr>
            <w:tcW w:w="66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89.4 </w:t>
            </w:r>
          </w:p>
        </w:tc>
        <w:tc>
          <w:tcPr>
            <w:tcW w:w="102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17.3 </w:t>
            </w:r>
          </w:p>
        </w:tc>
        <w:tc>
          <w:tcPr>
            <w:tcW w:w="57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51.7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21.0 </w:t>
            </w:r>
          </w:p>
        </w:tc>
        <w:tc>
          <w:tcPr>
            <w:tcW w:w="111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5.6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3.4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0.4 </w:t>
            </w:r>
          </w:p>
        </w:tc>
        <w:tc>
          <w:tcPr>
            <w:tcW w:w="734"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0.5 </w:t>
            </w:r>
          </w:p>
        </w:tc>
      </w:tr>
      <w:tr w:rsidR="0054354E" w:rsidRPr="00975AB0" w:rsidTr="0054354E">
        <w:trPr>
          <w:trHeight w:val="270"/>
        </w:trPr>
        <w:tc>
          <w:tcPr>
            <w:tcW w:w="1296" w:type="dxa"/>
            <w:tcBorders>
              <w:top w:val="nil"/>
              <w:left w:val="nil"/>
              <w:bottom w:val="nil"/>
              <w:right w:val="nil"/>
            </w:tcBorders>
            <w:shd w:val="clear" w:color="auto" w:fill="auto"/>
            <w:noWrap/>
            <w:vAlign w:val="bottom"/>
            <w:hideMark/>
          </w:tcPr>
          <w:p w:rsidR="0054354E" w:rsidRPr="00975AB0" w:rsidRDefault="0054354E" w:rsidP="0054354E">
            <w:pPr>
              <w:widowControl/>
              <w:jc w:val="left"/>
              <w:rPr>
                <w:rFonts w:ascii="Times New Roman" w:hAnsi="Times New Roman"/>
                <w:color w:val="000000"/>
                <w:kern w:val="0"/>
                <w:sz w:val="18"/>
                <w:szCs w:val="18"/>
              </w:rPr>
            </w:pPr>
            <w:r w:rsidRPr="00975AB0">
              <w:rPr>
                <w:rFonts w:ascii="Times New Roman" w:hAnsi="Times New Roman"/>
                <w:color w:val="000000"/>
                <w:kern w:val="0"/>
                <w:sz w:val="18"/>
                <w:szCs w:val="18"/>
              </w:rPr>
              <w:t>Hangzhou</w:t>
            </w:r>
          </w:p>
        </w:tc>
        <w:tc>
          <w:tcPr>
            <w:tcW w:w="66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88.8 </w:t>
            </w:r>
          </w:p>
        </w:tc>
        <w:tc>
          <w:tcPr>
            <w:tcW w:w="102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11.8 </w:t>
            </w:r>
          </w:p>
        </w:tc>
        <w:tc>
          <w:tcPr>
            <w:tcW w:w="57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56.9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25.1 </w:t>
            </w:r>
          </w:p>
        </w:tc>
        <w:tc>
          <w:tcPr>
            <w:tcW w:w="111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4.4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1.3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0.0 </w:t>
            </w:r>
          </w:p>
        </w:tc>
        <w:tc>
          <w:tcPr>
            <w:tcW w:w="734"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0.5 </w:t>
            </w:r>
          </w:p>
        </w:tc>
      </w:tr>
      <w:tr w:rsidR="0054354E" w:rsidRPr="00975AB0" w:rsidTr="0054354E">
        <w:trPr>
          <w:trHeight w:val="270"/>
        </w:trPr>
        <w:tc>
          <w:tcPr>
            <w:tcW w:w="1296" w:type="dxa"/>
            <w:tcBorders>
              <w:top w:val="nil"/>
              <w:left w:val="nil"/>
              <w:bottom w:val="nil"/>
              <w:right w:val="nil"/>
            </w:tcBorders>
            <w:shd w:val="clear" w:color="auto" w:fill="auto"/>
            <w:noWrap/>
            <w:vAlign w:val="bottom"/>
            <w:hideMark/>
          </w:tcPr>
          <w:p w:rsidR="0054354E" w:rsidRPr="00975AB0" w:rsidRDefault="0054354E" w:rsidP="0054354E">
            <w:pPr>
              <w:widowControl/>
              <w:jc w:val="left"/>
              <w:rPr>
                <w:rFonts w:ascii="Times New Roman" w:hAnsi="Times New Roman"/>
                <w:color w:val="000000"/>
                <w:kern w:val="0"/>
                <w:sz w:val="18"/>
                <w:szCs w:val="18"/>
              </w:rPr>
            </w:pPr>
            <w:r w:rsidRPr="00975AB0">
              <w:rPr>
                <w:rFonts w:ascii="Times New Roman" w:hAnsi="Times New Roman"/>
                <w:color w:val="000000"/>
                <w:kern w:val="0"/>
                <w:sz w:val="18"/>
                <w:szCs w:val="18"/>
              </w:rPr>
              <w:t>Hohhot</w:t>
            </w:r>
          </w:p>
        </w:tc>
        <w:tc>
          <w:tcPr>
            <w:tcW w:w="66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87.6 </w:t>
            </w:r>
          </w:p>
        </w:tc>
        <w:tc>
          <w:tcPr>
            <w:tcW w:w="102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12.0 </w:t>
            </w:r>
          </w:p>
        </w:tc>
        <w:tc>
          <w:tcPr>
            <w:tcW w:w="57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60.7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21.2 </w:t>
            </w:r>
          </w:p>
        </w:tc>
        <w:tc>
          <w:tcPr>
            <w:tcW w:w="111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3.8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1.5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0.3 </w:t>
            </w:r>
          </w:p>
        </w:tc>
        <w:tc>
          <w:tcPr>
            <w:tcW w:w="734"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0.5 </w:t>
            </w:r>
          </w:p>
        </w:tc>
      </w:tr>
      <w:tr w:rsidR="0054354E" w:rsidRPr="00975AB0" w:rsidTr="0054354E">
        <w:trPr>
          <w:trHeight w:val="270"/>
        </w:trPr>
        <w:tc>
          <w:tcPr>
            <w:tcW w:w="1296" w:type="dxa"/>
            <w:tcBorders>
              <w:top w:val="nil"/>
              <w:left w:val="nil"/>
              <w:bottom w:val="nil"/>
              <w:right w:val="nil"/>
            </w:tcBorders>
            <w:shd w:val="clear" w:color="auto" w:fill="auto"/>
            <w:noWrap/>
            <w:vAlign w:val="bottom"/>
            <w:hideMark/>
          </w:tcPr>
          <w:p w:rsidR="0054354E" w:rsidRPr="00975AB0" w:rsidRDefault="0054354E" w:rsidP="0054354E">
            <w:pPr>
              <w:widowControl/>
              <w:jc w:val="left"/>
              <w:rPr>
                <w:rFonts w:ascii="Times New Roman" w:hAnsi="Times New Roman"/>
                <w:color w:val="000000"/>
                <w:kern w:val="0"/>
                <w:sz w:val="18"/>
                <w:szCs w:val="18"/>
              </w:rPr>
            </w:pPr>
            <w:r w:rsidRPr="00975AB0">
              <w:rPr>
                <w:rFonts w:ascii="Times New Roman" w:hAnsi="Times New Roman"/>
                <w:color w:val="000000"/>
                <w:kern w:val="0"/>
                <w:sz w:val="18"/>
                <w:szCs w:val="18"/>
              </w:rPr>
              <w:t>Xining</w:t>
            </w:r>
          </w:p>
        </w:tc>
        <w:tc>
          <w:tcPr>
            <w:tcW w:w="66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86.8 </w:t>
            </w:r>
          </w:p>
        </w:tc>
        <w:tc>
          <w:tcPr>
            <w:tcW w:w="102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6.6 </w:t>
            </w:r>
          </w:p>
        </w:tc>
        <w:tc>
          <w:tcPr>
            <w:tcW w:w="57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69.9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19.7 </w:t>
            </w:r>
          </w:p>
        </w:tc>
        <w:tc>
          <w:tcPr>
            <w:tcW w:w="111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2.2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0.5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0.6 </w:t>
            </w:r>
          </w:p>
        </w:tc>
        <w:tc>
          <w:tcPr>
            <w:tcW w:w="734"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0.5 </w:t>
            </w:r>
          </w:p>
        </w:tc>
      </w:tr>
      <w:tr w:rsidR="0054354E" w:rsidRPr="00975AB0" w:rsidTr="0054354E">
        <w:trPr>
          <w:trHeight w:val="270"/>
        </w:trPr>
        <w:tc>
          <w:tcPr>
            <w:tcW w:w="1296" w:type="dxa"/>
            <w:tcBorders>
              <w:top w:val="nil"/>
              <w:left w:val="nil"/>
              <w:bottom w:val="nil"/>
              <w:right w:val="nil"/>
            </w:tcBorders>
            <w:shd w:val="clear" w:color="auto" w:fill="auto"/>
            <w:noWrap/>
            <w:vAlign w:val="bottom"/>
            <w:hideMark/>
          </w:tcPr>
          <w:p w:rsidR="0054354E" w:rsidRPr="00975AB0" w:rsidRDefault="0054354E" w:rsidP="0054354E">
            <w:pPr>
              <w:widowControl/>
              <w:jc w:val="left"/>
              <w:rPr>
                <w:rFonts w:ascii="Times New Roman" w:hAnsi="Times New Roman"/>
                <w:color w:val="000000"/>
                <w:kern w:val="0"/>
                <w:sz w:val="18"/>
                <w:szCs w:val="18"/>
              </w:rPr>
            </w:pPr>
            <w:r w:rsidRPr="00975AB0">
              <w:rPr>
                <w:rFonts w:ascii="Times New Roman" w:hAnsi="Times New Roman"/>
                <w:color w:val="000000"/>
                <w:kern w:val="0"/>
                <w:sz w:val="18"/>
                <w:szCs w:val="18"/>
              </w:rPr>
              <w:t>Qingdao</w:t>
            </w:r>
          </w:p>
        </w:tc>
        <w:tc>
          <w:tcPr>
            <w:tcW w:w="66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85.5 </w:t>
            </w:r>
          </w:p>
        </w:tc>
        <w:tc>
          <w:tcPr>
            <w:tcW w:w="102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10.2 </w:t>
            </w:r>
          </w:p>
        </w:tc>
        <w:tc>
          <w:tcPr>
            <w:tcW w:w="57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65.4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18.1 </w:t>
            </w:r>
          </w:p>
        </w:tc>
        <w:tc>
          <w:tcPr>
            <w:tcW w:w="111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3.7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2.0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0.2 </w:t>
            </w:r>
          </w:p>
        </w:tc>
        <w:tc>
          <w:tcPr>
            <w:tcW w:w="734"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0.5 </w:t>
            </w:r>
          </w:p>
        </w:tc>
      </w:tr>
      <w:tr w:rsidR="0054354E" w:rsidRPr="00975AB0" w:rsidTr="0054354E">
        <w:trPr>
          <w:trHeight w:val="270"/>
        </w:trPr>
        <w:tc>
          <w:tcPr>
            <w:tcW w:w="1296" w:type="dxa"/>
            <w:tcBorders>
              <w:top w:val="nil"/>
              <w:left w:val="nil"/>
              <w:bottom w:val="nil"/>
              <w:right w:val="nil"/>
            </w:tcBorders>
            <w:shd w:val="clear" w:color="auto" w:fill="auto"/>
            <w:noWrap/>
            <w:vAlign w:val="bottom"/>
            <w:hideMark/>
          </w:tcPr>
          <w:p w:rsidR="0054354E" w:rsidRPr="00975AB0" w:rsidRDefault="0054354E" w:rsidP="0054354E">
            <w:pPr>
              <w:widowControl/>
              <w:jc w:val="left"/>
              <w:rPr>
                <w:rFonts w:ascii="Times New Roman" w:hAnsi="Times New Roman"/>
                <w:color w:val="000000"/>
                <w:kern w:val="0"/>
                <w:sz w:val="18"/>
                <w:szCs w:val="18"/>
              </w:rPr>
            </w:pPr>
            <w:r w:rsidRPr="00975AB0">
              <w:rPr>
                <w:rFonts w:ascii="Times New Roman" w:hAnsi="Times New Roman"/>
                <w:color w:val="000000"/>
                <w:kern w:val="0"/>
                <w:sz w:val="18"/>
                <w:szCs w:val="18"/>
              </w:rPr>
              <w:t>Chongqing</w:t>
            </w:r>
          </w:p>
        </w:tc>
        <w:tc>
          <w:tcPr>
            <w:tcW w:w="66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84.9 </w:t>
            </w:r>
          </w:p>
        </w:tc>
        <w:tc>
          <w:tcPr>
            <w:tcW w:w="102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16.6 </w:t>
            </w:r>
          </w:p>
        </w:tc>
        <w:tc>
          <w:tcPr>
            <w:tcW w:w="57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58.5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16.4 </w:t>
            </w:r>
          </w:p>
        </w:tc>
        <w:tc>
          <w:tcPr>
            <w:tcW w:w="111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5.2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2.8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0.0 </w:t>
            </w:r>
          </w:p>
        </w:tc>
        <w:tc>
          <w:tcPr>
            <w:tcW w:w="734"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0.5 </w:t>
            </w:r>
          </w:p>
        </w:tc>
      </w:tr>
      <w:tr w:rsidR="0054354E" w:rsidRPr="00975AB0" w:rsidTr="0054354E">
        <w:trPr>
          <w:trHeight w:val="270"/>
        </w:trPr>
        <w:tc>
          <w:tcPr>
            <w:tcW w:w="1296" w:type="dxa"/>
            <w:tcBorders>
              <w:top w:val="nil"/>
              <w:left w:val="nil"/>
              <w:bottom w:val="nil"/>
              <w:right w:val="nil"/>
            </w:tcBorders>
            <w:shd w:val="clear" w:color="auto" w:fill="auto"/>
            <w:noWrap/>
            <w:vAlign w:val="bottom"/>
            <w:hideMark/>
          </w:tcPr>
          <w:p w:rsidR="0054354E" w:rsidRPr="00975AB0" w:rsidRDefault="0054354E" w:rsidP="0054354E">
            <w:pPr>
              <w:widowControl/>
              <w:jc w:val="left"/>
              <w:rPr>
                <w:rFonts w:ascii="Times New Roman" w:hAnsi="Times New Roman"/>
                <w:color w:val="000000"/>
                <w:kern w:val="0"/>
                <w:sz w:val="18"/>
                <w:szCs w:val="18"/>
              </w:rPr>
            </w:pPr>
            <w:r w:rsidRPr="00975AB0">
              <w:rPr>
                <w:rFonts w:ascii="Times New Roman" w:hAnsi="Times New Roman"/>
                <w:color w:val="000000"/>
                <w:kern w:val="0"/>
                <w:sz w:val="18"/>
                <w:szCs w:val="18"/>
              </w:rPr>
              <w:t>Shanghai</w:t>
            </w:r>
          </w:p>
        </w:tc>
        <w:tc>
          <w:tcPr>
            <w:tcW w:w="66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84.2 </w:t>
            </w:r>
          </w:p>
        </w:tc>
        <w:tc>
          <w:tcPr>
            <w:tcW w:w="102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15.3 </w:t>
            </w:r>
          </w:p>
        </w:tc>
        <w:tc>
          <w:tcPr>
            <w:tcW w:w="57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58.3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19.4 </w:t>
            </w:r>
          </w:p>
        </w:tc>
        <w:tc>
          <w:tcPr>
            <w:tcW w:w="111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5.3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1.1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0.0 </w:t>
            </w:r>
          </w:p>
        </w:tc>
        <w:tc>
          <w:tcPr>
            <w:tcW w:w="734"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0.5 </w:t>
            </w:r>
          </w:p>
        </w:tc>
      </w:tr>
      <w:tr w:rsidR="0054354E" w:rsidRPr="00975AB0" w:rsidTr="0054354E">
        <w:trPr>
          <w:trHeight w:val="270"/>
        </w:trPr>
        <w:tc>
          <w:tcPr>
            <w:tcW w:w="1296" w:type="dxa"/>
            <w:tcBorders>
              <w:top w:val="nil"/>
              <w:left w:val="nil"/>
              <w:bottom w:val="nil"/>
              <w:right w:val="nil"/>
            </w:tcBorders>
            <w:shd w:val="clear" w:color="auto" w:fill="auto"/>
            <w:noWrap/>
            <w:vAlign w:val="bottom"/>
            <w:hideMark/>
          </w:tcPr>
          <w:p w:rsidR="0054354E" w:rsidRPr="00975AB0" w:rsidRDefault="0054354E" w:rsidP="0054354E">
            <w:pPr>
              <w:widowControl/>
              <w:jc w:val="left"/>
              <w:rPr>
                <w:rFonts w:ascii="Times New Roman" w:hAnsi="Times New Roman"/>
                <w:color w:val="000000"/>
                <w:kern w:val="0"/>
                <w:sz w:val="18"/>
                <w:szCs w:val="18"/>
              </w:rPr>
            </w:pPr>
            <w:r w:rsidRPr="00975AB0">
              <w:rPr>
                <w:rFonts w:ascii="Times New Roman" w:hAnsi="Times New Roman"/>
                <w:color w:val="000000"/>
                <w:kern w:val="0"/>
                <w:sz w:val="18"/>
                <w:szCs w:val="18"/>
              </w:rPr>
              <w:t>Guangzhou</w:t>
            </w:r>
          </w:p>
        </w:tc>
        <w:tc>
          <w:tcPr>
            <w:tcW w:w="66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74.6 </w:t>
            </w:r>
          </w:p>
        </w:tc>
        <w:tc>
          <w:tcPr>
            <w:tcW w:w="102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23.3 </w:t>
            </w:r>
          </w:p>
        </w:tc>
        <w:tc>
          <w:tcPr>
            <w:tcW w:w="57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58.2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14.9 </w:t>
            </w:r>
          </w:p>
        </w:tc>
        <w:tc>
          <w:tcPr>
            <w:tcW w:w="111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2.7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0.4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0.0 </w:t>
            </w:r>
          </w:p>
        </w:tc>
        <w:tc>
          <w:tcPr>
            <w:tcW w:w="734"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0.5 </w:t>
            </w:r>
          </w:p>
        </w:tc>
      </w:tr>
      <w:tr w:rsidR="0054354E" w:rsidRPr="00975AB0" w:rsidTr="0054354E">
        <w:trPr>
          <w:trHeight w:val="270"/>
        </w:trPr>
        <w:tc>
          <w:tcPr>
            <w:tcW w:w="1296" w:type="dxa"/>
            <w:tcBorders>
              <w:top w:val="nil"/>
              <w:left w:val="nil"/>
              <w:bottom w:val="nil"/>
              <w:right w:val="nil"/>
            </w:tcBorders>
            <w:shd w:val="clear" w:color="auto" w:fill="auto"/>
            <w:noWrap/>
            <w:vAlign w:val="bottom"/>
            <w:hideMark/>
          </w:tcPr>
          <w:p w:rsidR="0054354E" w:rsidRPr="00975AB0" w:rsidRDefault="0054354E" w:rsidP="0054354E">
            <w:pPr>
              <w:widowControl/>
              <w:jc w:val="left"/>
              <w:rPr>
                <w:rFonts w:ascii="Times New Roman" w:hAnsi="Times New Roman"/>
                <w:color w:val="000000"/>
                <w:kern w:val="0"/>
                <w:sz w:val="18"/>
                <w:szCs w:val="18"/>
              </w:rPr>
            </w:pPr>
            <w:r w:rsidRPr="00975AB0">
              <w:rPr>
                <w:rFonts w:ascii="Times New Roman" w:hAnsi="Times New Roman"/>
                <w:color w:val="000000"/>
                <w:kern w:val="0"/>
                <w:sz w:val="18"/>
                <w:szCs w:val="18"/>
              </w:rPr>
              <w:t>Nanchang</w:t>
            </w:r>
          </w:p>
        </w:tc>
        <w:tc>
          <w:tcPr>
            <w:tcW w:w="66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74.2 </w:t>
            </w:r>
          </w:p>
        </w:tc>
        <w:tc>
          <w:tcPr>
            <w:tcW w:w="102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24.0 </w:t>
            </w:r>
          </w:p>
        </w:tc>
        <w:tc>
          <w:tcPr>
            <w:tcW w:w="57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60.0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12.6 </w:t>
            </w:r>
          </w:p>
        </w:tc>
        <w:tc>
          <w:tcPr>
            <w:tcW w:w="111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2.0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0.8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0.1 </w:t>
            </w:r>
          </w:p>
        </w:tc>
        <w:tc>
          <w:tcPr>
            <w:tcW w:w="734"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0.5 </w:t>
            </w:r>
          </w:p>
        </w:tc>
      </w:tr>
      <w:tr w:rsidR="0054354E" w:rsidRPr="00975AB0" w:rsidTr="0054354E">
        <w:trPr>
          <w:trHeight w:val="270"/>
        </w:trPr>
        <w:tc>
          <w:tcPr>
            <w:tcW w:w="1296" w:type="dxa"/>
            <w:tcBorders>
              <w:top w:val="nil"/>
              <w:left w:val="nil"/>
              <w:bottom w:val="nil"/>
              <w:right w:val="nil"/>
            </w:tcBorders>
            <w:shd w:val="clear" w:color="auto" w:fill="auto"/>
            <w:noWrap/>
            <w:vAlign w:val="bottom"/>
            <w:hideMark/>
          </w:tcPr>
          <w:p w:rsidR="0054354E" w:rsidRPr="00975AB0" w:rsidRDefault="0054354E" w:rsidP="0054354E">
            <w:pPr>
              <w:widowControl/>
              <w:jc w:val="left"/>
              <w:rPr>
                <w:rFonts w:ascii="Times New Roman" w:hAnsi="Times New Roman"/>
                <w:color w:val="000000"/>
                <w:kern w:val="0"/>
                <w:sz w:val="18"/>
                <w:szCs w:val="18"/>
              </w:rPr>
            </w:pPr>
            <w:r w:rsidRPr="00975AB0">
              <w:rPr>
                <w:rFonts w:ascii="Times New Roman" w:hAnsi="Times New Roman"/>
                <w:color w:val="000000"/>
                <w:kern w:val="0"/>
                <w:sz w:val="18"/>
                <w:szCs w:val="18"/>
              </w:rPr>
              <w:t>Lhasa</w:t>
            </w:r>
          </w:p>
        </w:tc>
        <w:tc>
          <w:tcPr>
            <w:tcW w:w="66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64.8 </w:t>
            </w:r>
          </w:p>
        </w:tc>
        <w:tc>
          <w:tcPr>
            <w:tcW w:w="102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23.5 </w:t>
            </w:r>
          </w:p>
        </w:tc>
        <w:tc>
          <w:tcPr>
            <w:tcW w:w="57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70.3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5.5 </w:t>
            </w:r>
          </w:p>
        </w:tc>
        <w:tc>
          <w:tcPr>
            <w:tcW w:w="111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0.2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0.0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0.0 </w:t>
            </w:r>
          </w:p>
        </w:tc>
        <w:tc>
          <w:tcPr>
            <w:tcW w:w="734"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0.5 </w:t>
            </w:r>
          </w:p>
        </w:tc>
      </w:tr>
      <w:tr w:rsidR="0054354E" w:rsidRPr="00975AB0" w:rsidTr="0054354E">
        <w:trPr>
          <w:trHeight w:val="270"/>
        </w:trPr>
        <w:tc>
          <w:tcPr>
            <w:tcW w:w="1296" w:type="dxa"/>
            <w:tcBorders>
              <w:top w:val="nil"/>
              <w:left w:val="nil"/>
              <w:bottom w:val="nil"/>
              <w:right w:val="nil"/>
            </w:tcBorders>
            <w:shd w:val="clear" w:color="auto" w:fill="auto"/>
            <w:noWrap/>
            <w:vAlign w:val="bottom"/>
            <w:hideMark/>
          </w:tcPr>
          <w:p w:rsidR="0054354E" w:rsidRPr="00975AB0" w:rsidRDefault="0054354E" w:rsidP="0054354E">
            <w:pPr>
              <w:widowControl/>
              <w:jc w:val="left"/>
              <w:rPr>
                <w:rFonts w:ascii="Times New Roman" w:hAnsi="Times New Roman"/>
                <w:color w:val="000000"/>
                <w:kern w:val="0"/>
                <w:sz w:val="18"/>
                <w:szCs w:val="18"/>
              </w:rPr>
            </w:pPr>
            <w:r w:rsidRPr="00975AB0">
              <w:rPr>
                <w:rFonts w:ascii="Times New Roman" w:hAnsi="Times New Roman"/>
                <w:color w:val="000000"/>
                <w:kern w:val="0"/>
                <w:sz w:val="18"/>
                <w:szCs w:val="18"/>
              </w:rPr>
              <w:t>Nanning</w:t>
            </w:r>
          </w:p>
        </w:tc>
        <w:tc>
          <w:tcPr>
            <w:tcW w:w="66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64.2 </w:t>
            </w:r>
          </w:p>
        </w:tc>
        <w:tc>
          <w:tcPr>
            <w:tcW w:w="102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37.9 </w:t>
            </w:r>
          </w:p>
        </w:tc>
        <w:tc>
          <w:tcPr>
            <w:tcW w:w="57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50.7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8.6 </w:t>
            </w:r>
          </w:p>
        </w:tc>
        <w:tc>
          <w:tcPr>
            <w:tcW w:w="111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1.7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0.5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0.0 </w:t>
            </w:r>
          </w:p>
        </w:tc>
        <w:tc>
          <w:tcPr>
            <w:tcW w:w="734"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0.5 </w:t>
            </w:r>
          </w:p>
        </w:tc>
      </w:tr>
      <w:tr w:rsidR="0054354E" w:rsidRPr="00975AB0" w:rsidTr="0054354E">
        <w:trPr>
          <w:trHeight w:val="270"/>
        </w:trPr>
        <w:tc>
          <w:tcPr>
            <w:tcW w:w="1296" w:type="dxa"/>
            <w:tcBorders>
              <w:top w:val="nil"/>
              <w:left w:val="nil"/>
              <w:bottom w:val="nil"/>
              <w:right w:val="nil"/>
            </w:tcBorders>
            <w:shd w:val="clear" w:color="auto" w:fill="auto"/>
            <w:noWrap/>
            <w:vAlign w:val="bottom"/>
            <w:hideMark/>
          </w:tcPr>
          <w:p w:rsidR="0054354E" w:rsidRPr="00975AB0" w:rsidRDefault="0054354E" w:rsidP="0054354E">
            <w:pPr>
              <w:widowControl/>
              <w:jc w:val="left"/>
              <w:rPr>
                <w:rFonts w:ascii="Times New Roman" w:hAnsi="Times New Roman"/>
                <w:color w:val="000000"/>
                <w:kern w:val="0"/>
                <w:sz w:val="18"/>
                <w:szCs w:val="18"/>
              </w:rPr>
            </w:pPr>
            <w:r w:rsidRPr="00975AB0">
              <w:rPr>
                <w:rFonts w:ascii="Times New Roman" w:hAnsi="Times New Roman"/>
                <w:color w:val="000000"/>
                <w:kern w:val="0"/>
                <w:sz w:val="18"/>
                <w:szCs w:val="18"/>
              </w:rPr>
              <w:t>Guiyang</w:t>
            </w:r>
          </w:p>
        </w:tc>
        <w:tc>
          <w:tcPr>
            <w:tcW w:w="66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61.9 </w:t>
            </w:r>
          </w:p>
        </w:tc>
        <w:tc>
          <w:tcPr>
            <w:tcW w:w="102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35.7 </w:t>
            </w:r>
          </w:p>
        </w:tc>
        <w:tc>
          <w:tcPr>
            <w:tcW w:w="57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56.4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6.7 </w:t>
            </w:r>
          </w:p>
        </w:tc>
        <w:tc>
          <w:tcPr>
            <w:tcW w:w="111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0.7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0.1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0.0 </w:t>
            </w:r>
          </w:p>
        </w:tc>
        <w:tc>
          <w:tcPr>
            <w:tcW w:w="734"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0.5 </w:t>
            </w:r>
          </w:p>
        </w:tc>
      </w:tr>
      <w:tr w:rsidR="0054354E" w:rsidRPr="00975AB0" w:rsidTr="0054354E">
        <w:trPr>
          <w:trHeight w:val="270"/>
        </w:trPr>
        <w:tc>
          <w:tcPr>
            <w:tcW w:w="1296" w:type="dxa"/>
            <w:tcBorders>
              <w:top w:val="nil"/>
              <w:left w:val="nil"/>
              <w:bottom w:val="nil"/>
              <w:right w:val="nil"/>
            </w:tcBorders>
            <w:shd w:val="clear" w:color="auto" w:fill="auto"/>
            <w:noWrap/>
            <w:vAlign w:val="bottom"/>
            <w:hideMark/>
          </w:tcPr>
          <w:p w:rsidR="0054354E" w:rsidRPr="00975AB0" w:rsidRDefault="0054354E" w:rsidP="0054354E">
            <w:pPr>
              <w:widowControl/>
              <w:jc w:val="left"/>
              <w:rPr>
                <w:rFonts w:ascii="Times New Roman" w:hAnsi="Times New Roman"/>
                <w:color w:val="000000"/>
                <w:kern w:val="0"/>
                <w:sz w:val="18"/>
                <w:szCs w:val="18"/>
              </w:rPr>
            </w:pPr>
            <w:r w:rsidRPr="00975AB0">
              <w:rPr>
                <w:rFonts w:ascii="Times New Roman" w:hAnsi="Times New Roman"/>
                <w:color w:val="000000"/>
                <w:kern w:val="0"/>
                <w:sz w:val="18"/>
                <w:szCs w:val="18"/>
              </w:rPr>
              <w:t>Fuzhou</w:t>
            </w:r>
          </w:p>
        </w:tc>
        <w:tc>
          <w:tcPr>
            <w:tcW w:w="66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59.5 </w:t>
            </w:r>
          </w:p>
        </w:tc>
        <w:tc>
          <w:tcPr>
            <w:tcW w:w="102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34.9 </w:t>
            </w:r>
          </w:p>
        </w:tc>
        <w:tc>
          <w:tcPr>
            <w:tcW w:w="57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60.6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3.8 </w:t>
            </w:r>
          </w:p>
        </w:tc>
        <w:tc>
          <w:tcPr>
            <w:tcW w:w="111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0.0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0.1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0.0 </w:t>
            </w:r>
          </w:p>
        </w:tc>
        <w:tc>
          <w:tcPr>
            <w:tcW w:w="734"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0.5 </w:t>
            </w:r>
          </w:p>
        </w:tc>
      </w:tr>
      <w:tr w:rsidR="0054354E" w:rsidRPr="00975AB0" w:rsidTr="0054354E">
        <w:trPr>
          <w:trHeight w:val="270"/>
        </w:trPr>
        <w:tc>
          <w:tcPr>
            <w:tcW w:w="1296" w:type="dxa"/>
            <w:tcBorders>
              <w:top w:val="nil"/>
              <w:left w:val="nil"/>
              <w:bottom w:val="nil"/>
              <w:right w:val="nil"/>
            </w:tcBorders>
            <w:shd w:val="clear" w:color="auto" w:fill="auto"/>
            <w:noWrap/>
            <w:vAlign w:val="bottom"/>
            <w:hideMark/>
          </w:tcPr>
          <w:p w:rsidR="0054354E" w:rsidRPr="00975AB0" w:rsidRDefault="0054354E" w:rsidP="0054354E">
            <w:pPr>
              <w:widowControl/>
              <w:jc w:val="left"/>
              <w:rPr>
                <w:rFonts w:ascii="Times New Roman" w:hAnsi="Times New Roman"/>
                <w:color w:val="000000"/>
                <w:kern w:val="0"/>
                <w:sz w:val="18"/>
                <w:szCs w:val="18"/>
              </w:rPr>
            </w:pPr>
            <w:r w:rsidRPr="00975AB0">
              <w:rPr>
                <w:rFonts w:ascii="Times New Roman" w:hAnsi="Times New Roman"/>
                <w:color w:val="000000"/>
                <w:kern w:val="0"/>
                <w:sz w:val="18"/>
                <w:szCs w:val="18"/>
              </w:rPr>
              <w:t>Kunming</w:t>
            </w:r>
          </w:p>
        </w:tc>
        <w:tc>
          <w:tcPr>
            <w:tcW w:w="66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56.6 </w:t>
            </w:r>
          </w:p>
        </w:tc>
        <w:tc>
          <w:tcPr>
            <w:tcW w:w="102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36.5 </w:t>
            </w:r>
          </w:p>
        </w:tc>
        <w:tc>
          <w:tcPr>
            <w:tcW w:w="57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61.3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1.6 </w:t>
            </w:r>
          </w:p>
        </w:tc>
        <w:tc>
          <w:tcPr>
            <w:tcW w:w="111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0.0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0.0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0.0 </w:t>
            </w:r>
          </w:p>
        </w:tc>
        <w:tc>
          <w:tcPr>
            <w:tcW w:w="734"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0.6 </w:t>
            </w:r>
          </w:p>
        </w:tc>
      </w:tr>
      <w:tr w:rsidR="0054354E" w:rsidRPr="00975AB0" w:rsidTr="0054354E">
        <w:trPr>
          <w:trHeight w:val="270"/>
        </w:trPr>
        <w:tc>
          <w:tcPr>
            <w:tcW w:w="1296" w:type="dxa"/>
            <w:tcBorders>
              <w:top w:val="nil"/>
              <w:left w:val="nil"/>
              <w:bottom w:val="nil"/>
              <w:right w:val="nil"/>
            </w:tcBorders>
            <w:shd w:val="clear" w:color="auto" w:fill="auto"/>
            <w:noWrap/>
            <w:vAlign w:val="bottom"/>
            <w:hideMark/>
          </w:tcPr>
          <w:p w:rsidR="0054354E" w:rsidRPr="00975AB0" w:rsidRDefault="0054354E" w:rsidP="0054354E">
            <w:pPr>
              <w:widowControl/>
              <w:jc w:val="left"/>
              <w:rPr>
                <w:rFonts w:ascii="Times New Roman" w:hAnsi="Times New Roman"/>
                <w:color w:val="000000"/>
                <w:kern w:val="0"/>
                <w:sz w:val="18"/>
                <w:szCs w:val="18"/>
              </w:rPr>
            </w:pPr>
            <w:r w:rsidRPr="00975AB0">
              <w:rPr>
                <w:rFonts w:ascii="Times New Roman" w:hAnsi="Times New Roman"/>
                <w:color w:val="000000"/>
                <w:kern w:val="0"/>
                <w:sz w:val="18"/>
                <w:szCs w:val="18"/>
              </w:rPr>
              <w:t>Shenzhen</w:t>
            </w:r>
          </w:p>
        </w:tc>
        <w:tc>
          <w:tcPr>
            <w:tcW w:w="66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55.6 </w:t>
            </w:r>
          </w:p>
        </w:tc>
        <w:tc>
          <w:tcPr>
            <w:tcW w:w="102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49.1 </w:t>
            </w:r>
          </w:p>
        </w:tc>
        <w:tc>
          <w:tcPr>
            <w:tcW w:w="57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46.3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3.8 </w:t>
            </w:r>
          </w:p>
        </w:tc>
        <w:tc>
          <w:tcPr>
            <w:tcW w:w="111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0.2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0.0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0.0 </w:t>
            </w:r>
          </w:p>
        </w:tc>
        <w:tc>
          <w:tcPr>
            <w:tcW w:w="734"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0.5 </w:t>
            </w:r>
          </w:p>
        </w:tc>
      </w:tr>
      <w:tr w:rsidR="0054354E" w:rsidRPr="00975AB0" w:rsidTr="0054354E">
        <w:trPr>
          <w:trHeight w:val="270"/>
        </w:trPr>
        <w:tc>
          <w:tcPr>
            <w:tcW w:w="1296" w:type="dxa"/>
            <w:tcBorders>
              <w:top w:val="nil"/>
              <w:left w:val="nil"/>
              <w:bottom w:val="nil"/>
              <w:right w:val="nil"/>
            </w:tcBorders>
            <w:shd w:val="clear" w:color="auto" w:fill="auto"/>
            <w:noWrap/>
            <w:vAlign w:val="bottom"/>
            <w:hideMark/>
          </w:tcPr>
          <w:p w:rsidR="0054354E" w:rsidRPr="00975AB0" w:rsidRDefault="0054354E" w:rsidP="0054354E">
            <w:pPr>
              <w:widowControl/>
              <w:jc w:val="left"/>
              <w:rPr>
                <w:rFonts w:ascii="Times New Roman" w:hAnsi="Times New Roman"/>
                <w:color w:val="000000"/>
                <w:kern w:val="0"/>
                <w:sz w:val="18"/>
                <w:szCs w:val="18"/>
              </w:rPr>
            </w:pPr>
            <w:r w:rsidRPr="00975AB0">
              <w:rPr>
                <w:rFonts w:ascii="Times New Roman" w:hAnsi="Times New Roman"/>
                <w:color w:val="000000"/>
                <w:kern w:val="0"/>
                <w:sz w:val="18"/>
                <w:szCs w:val="18"/>
              </w:rPr>
              <w:t>Haikou</w:t>
            </w:r>
          </w:p>
        </w:tc>
        <w:tc>
          <w:tcPr>
            <w:tcW w:w="66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43.7 </w:t>
            </w:r>
          </w:p>
        </w:tc>
        <w:tc>
          <w:tcPr>
            <w:tcW w:w="102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73.5 </w:t>
            </w:r>
          </w:p>
        </w:tc>
        <w:tc>
          <w:tcPr>
            <w:tcW w:w="57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23.8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2.1 </w:t>
            </w:r>
          </w:p>
        </w:tc>
        <w:tc>
          <w:tcPr>
            <w:tcW w:w="111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0.1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0.0 </w:t>
            </w:r>
          </w:p>
        </w:tc>
        <w:tc>
          <w:tcPr>
            <w:tcW w:w="936"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0.0 </w:t>
            </w:r>
          </w:p>
        </w:tc>
        <w:tc>
          <w:tcPr>
            <w:tcW w:w="734"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color w:val="000000"/>
                <w:kern w:val="0"/>
                <w:sz w:val="18"/>
                <w:szCs w:val="18"/>
              </w:rPr>
            </w:pPr>
            <w:r w:rsidRPr="00975AB0">
              <w:rPr>
                <w:rFonts w:ascii="Times New Roman" w:hAnsi="Times New Roman"/>
                <w:color w:val="000000"/>
                <w:kern w:val="0"/>
                <w:sz w:val="18"/>
                <w:szCs w:val="18"/>
              </w:rPr>
              <w:t xml:space="preserve">0.5 </w:t>
            </w:r>
          </w:p>
        </w:tc>
      </w:tr>
    </w:tbl>
    <w:p w:rsidR="0054354E" w:rsidRPr="00975AB0" w:rsidRDefault="0054354E" w:rsidP="0054354E">
      <w:pPr>
        <w:widowControl/>
        <w:jc w:val="left"/>
        <w:rPr>
          <w:rFonts w:ascii="Times New Roman" w:hAnsi="Times New Roman"/>
        </w:rPr>
      </w:pPr>
      <w:r w:rsidRPr="00975AB0">
        <w:rPr>
          <w:rFonts w:ascii="Times New Roman" w:hAnsi="Times New Roman"/>
        </w:rPr>
        <w:br w:type="page"/>
      </w:r>
    </w:p>
    <w:p w:rsidR="0054354E" w:rsidRDefault="0054354E" w:rsidP="0054354E">
      <w:pPr>
        <w:spacing w:line="440" w:lineRule="exact"/>
        <w:rPr>
          <w:rFonts w:ascii="Times New Roman" w:hAnsi="Times New Roman"/>
          <w:sz w:val="24"/>
        </w:rPr>
      </w:pPr>
      <w:r w:rsidRPr="0054354E">
        <w:rPr>
          <w:rFonts w:ascii="Times New Roman" w:hAnsi="Times New Roman"/>
          <w:sz w:val="24"/>
          <w:szCs w:val="24"/>
        </w:rPr>
        <w:lastRenderedPageBreak/>
        <w:t xml:space="preserve">Table 2 </w:t>
      </w:r>
      <w:r>
        <w:rPr>
          <w:rFonts w:ascii="Times New Roman" w:hAnsi="Times New Roman"/>
          <w:sz w:val="24"/>
        </w:rPr>
        <w:t>Basic characteristics of Lottery-type stocks</w:t>
      </w:r>
    </w:p>
    <w:p w:rsidR="0054354E" w:rsidRDefault="0054354E" w:rsidP="0054354E">
      <w:pPr>
        <w:spacing w:line="440" w:lineRule="exact"/>
        <w:rPr>
          <w:rFonts w:ascii="Times New Roman" w:hAnsi="Times New Roman"/>
          <w:sz w:val="24"/>
        </w:rPr>
      </w:pPr>
    </w:p>
    <w:p w:rsidR="0054354E" w:rsidRPr="00103F72" w:rsidRDefault="0054354E" w:rsidP="0054354E">
      <w:pPr>
        <w:widowControl/>
        <w:jc w:val="left"/>
        <w:rPr>
          <w:rFonts w:ascii="Times New Roman" w:hAnsi="Times New Roman"/>
          <w:sz w:val="24"/>
        </w:rPr>
      </w:pPr>
      <w:r>
        <w:rPr>
          <w:rFonts w:ascii="Times New Roman" w:hAnsi="Times New Roman"/>
          <w:sz w:val="24"/>
        </w:rPr>
        <w:t xml:space="preserve">This table reports the mean daily characteristics of lottery-type stocks, measured during 2014-2016 sample period. </w:t>
      </w:r>
      <w:r w:rsidRPr="00103F72">
        <w:rPr>
          <w:rFonts w:ascii="Times New Roman" w:hAnsi="Times New Roman"/>
          <w:sz w:val="24"/>
        </w:rPr>
        <w:t>For comparison, the characteristics of non</w:t>
      </w:r>
      <w:r>
        <w:rPr>
          <w:rFonts w:ascii="Times New Roman" w:hAnsi="Times New Roman"/>
          <w:sz w:val="24"/>
        </w:rPr>
        <w:t>-</w:t>
      </w:r>
      <w:r w:rsidRPr="00103F72">
        <w:rPr>
          <w:rFonts w:ascii="Times New Roman" w:hAnsi="Times New Roman"/>
          <w:sz w:val="24"/>
        </w:rPr>
        <w:t>lottery-type stocks and stocks</w:t>
      </w:r>
      <w:r>
        <w:rPr>
          <w:rFonts w:ascii="Times New Roman" w:hAnsi="Times New Roman"/>
          <w:sz w:val="24"/>
        </w:rPr>
        <w:t xml:space="preserve"> </w:t>
      </w:r>
      <w:r w:rsidRPr="00103F72">
        <w:rPr>
          <w:rFonts w:ascii="Times New Roman" w:hAnsi="Times New Roman"/>
          <w:sz w:val="24"/>
        </w:rPr>
        <w:t>that do not belong to either of the two categories (i.e., other stocks) are also reported</w:t>
      </w:r>
      <w:r>
        <w:rPr>
          <w:rFonts w:ascii="Times New Roman" w:hAnsi="Times New Roman"/>
          <w:sz w:val="24"/>
        </w:rPr>
        <w:t xml:space="preserve">. </w:t>
      </w:r>
      <w:r w:rsidRPr="00103F72">
        <w:rPr>
          <w:rFonts w:ascii="Times New Roman" w:hAnsi="Times New Roman"/>
          <w:sz w:val="24"/>
        </w:rPr>
        <w:t>The stocks in all three categories are defined at the end of each day using all stocks listed in SSE. The stocks in the lowest kth price percentile, highest kth idiosyncratic volatility percentile, and highest kth idiosyncratic skewness percentile are identified as lottery-type stocks. Similarly, stocks in the highest kth price percentile, lowest kth idiosyncratic volatility percentile, and lowest kth idiosyncratic skewness percentile are identified as non</w:t>
      </w:r>
      <w:r>
        <w:rPr>
          <w:rFonts w:ascii="Times New Roman" w:hAnsi="Times New Roman"/>
          <w:sz w:val="24"/>
        </w:rPr>
        <w:t>-</w:t>
      </w:r>
      <w:r w:rsidRPr="00103F72">
        <w:rPr>
          <w:rFonts w:ascii="Times New Roman" w:hAnsi="Times New Roman"/>
          <w:sz w:val="24"/>
        </w:rPr>
        <w:t xml:space="preserve">lottery-type stocks. For the results reported in the table, k = 50. A and all reported measures are defined in </w:t>
      </w:r>
    </w:p>
    <w:tbl>
      <w:tblPr>
        <w:tblW w:w="8080" w:type="dxa"/>
        <w:tblLook w:val="04A0" w:firstRow="1" w:lastRow="0" w:firstColumn="1" w:lastColumn="0" w:noHBand="0" w:noVBand="1"/>
      </w:tblPr>
      <w:tblGrid>
        <w:gridCol w:w="3918"/>
        <w:gridCol w:w="1218"/>
        <w:gridCol w:w="1527"/>
        <w:gridCol w:w="1417"/>
      </w:tblGrid>
      <w:tr w:rsidR="0054354E" w:rsidRPr="00975AB0" w:rsidTr="0054354E">
        <w:trPr>
          <w:trHeight w:val="360"/>
        </w:trPr>
        <w:tc>
          <w:tcPr>
            <w:tcW w:w="3918" w:type="dxa"/>
            <w:tcBorders>
              <w:top w:val="nil"/>
              <w:left w:val="nil"/>
              <w:bottom w:val="nil"/>
              <w:right w:val="nil"/>
            </w:tcBorders>
            <w:shd w:val="clear" w:color="auto" w:fill="auto"/>
            <w:noWrap/>
            <w:vAlign w:val="bottom"/>
            <w:hideMark/>
          </w:tcPr>
          <w:p w:rsidR="0054354E" w:rsidRPr="00975AB0" w:rsidRDefault="0054354E" w:rsidP="0054354E">
            <w:pPr>
              <w:widowControl/>
              <w:jc w:val="left"/>
              <w:rPr>
                <w:rFonts w:ascii="Times New Roman" w:hAnsi="Times New Roman"/>
                <w:kern w:val="0"/>
                <w:sz w:val="24"/>
                <w:szCs w:val="24"/>
              </w:rPr>
            </w:pPr>
            <w:r w:rsidRPr="00975AB0">
              <w:rPr>
                <w:rFonts w:ascii="Times New Roman" w:hAnsi="Times New Roman"/>
                <w:kern w:val="0"/>
                <w:sz w:val="24"/>
                <w:szCs w:val="24"/>
              </w:rPr>
              <w:t>Type</w:t>
            </w:r>
          </w:p>
        </w:tc>
        <w:tc>
          <w:tcPr>
            <w:tcW w:w="1218" w:type="dxa"/>
            <w:tcBorders>
              <w:top w:val="nil"/>
              <w:left w:val="nil"/>
              <w:bottom w:val="nil"/>
              <w:right w:val="nil"/>
            </w:tcBorders>
            <w:shd w:val="clear" w:color="auto" w:fill="auto"/>
            <w:noWrap/>
            <w:vAlign w:val="bottom"/>
            <w:hideMark/>
          </w:tcPr>
          <w:p w:rsidR="0054354E" w:rsidRPr="00975AB0" w:rsidRDefault="0054354E" w:rsidP="0054354E">
            <w:pPr>
              <w:widowControl/>
              <w:jc w:val="left"/>
              <w:rPr>
                <w:rFonts w:ascii="Times New Roman" w:hAnsi="Times New Roman"/>
                <w:kern w:val="0"/>
                <w:sz w:val="24"/>
                <w:szCs w:val="24"/>
              </w:rPr>
            </w:pPr>
            <w:r w:rsidRPr="00975AB0">
              <w:rPr>
                <w:rFonts w:ascii="Times New Roman" w:hAnsi="Times New Roman"/>
                <w:kern w:val="0"/>
                <w:sz w:val="24"/>
                <w:szCs w:val="24"/>
              </w:rPr>
              <w:t>Lottery</w:t>
            </w:r>
          </w:p>
        </w:tc>
        <w:tc>
          <w:tcPr>
            <w:tcW w:w="1527" w:type="dxa"/>
            <w:tcBorders>
              <w:top w:val="nil"/>
              <w:left w:val="nil"/>
              <w:bottom w:val="nil"/>
              <w:right w:val="nil"/>
            </w:tcBorders>
            <w:shd w:val="clear" w:color="auto" w:fill="auto"/>
            <w:noWrap/>
            <w:vAlign w:val="bottom"/>
            <w:hideMark/>
          </w:tcPr>
          <w:p w:rsidR="0054354E" w:rsidRPr="00975AB0" w:rsidRDefault="0054354E" w:rsidP="0054354E">
            <w:pPr>
              <w:widowControl/>
              <w:jc w:val="left"/>
              <w:rPr>
                <w:rFonts w:ascii="Times New Roman" w:hAnsi="Times New Roman"/>
                <w:kern w:val="0"/>
                <w:sz w:val="24"/>
                <w:szCs w:val="24"/>
              </w:rPr>
            </w:pPr>
            <w:r w:rsidRPr="00975AB0">
              <w:rPr>
                <w:rFonts w:ascii="Times New Roman" w:hAnsi="Times New Roman"/>
                <w:kern w:val="0"/>
                <w:sz w:val="24"/>
                <w:szCs w:val="24"/>
              </w:rPr>
              <w:t>Non-lottery</w:t>
            </w:r>
          </w:p>
        </w:tc>
        <w:tc>
          <w:tcPr>
            <w:tcW w:w="1417" w:type="dxa"/>
            <w:tcBorders>
              <w:top w:val="nil"/>
              <w:left w:val="nil"/>
              <w:bottom w:val="nil"/>
              <w:right w:val="nil"/>
            </w:tcBorders>
            <w:shd w:val="clear" w:color="auto" w:fill="auto"/>
            <w:noWrap/>
            <w:vAlign w:val="bottom"/>
            <w:hideMark/>
          </w:tcPr>
          <w:p w:rsidR="0054354E" w:rsidRPr="00975AB0" w:rsidRDefault="0054354E" w:rsidP="0054354E">
            <w:pPr>
              <w:widowControl/>
              <w:jc w:val="left"/>
              <w:rPr>
                <w:rFonts w:ascii="Times New Roman" w:hAnsi="Times New Roman"/>
                <w:kern w:val="0"/>
                <w:sz w:val="24"/>
                <w:szCs w:val="24"/>
              </w:rPr>
            </w:pPr>
            <w:r w:rsidRPr="00975AB0">
              <w:rPr>
                <w:rFonts w:ascii="Times New Roman" w:hAnsi="Times New Roman"/>
                <w:kern w:val="0"/>
                <w:sz w:val="24"/>
                <w:szCs w:val="24"/>
              </w:rPr>
              <w:t>Others</w:t>
            </w:r>
          </w:p>
        </w:tc>
      </w:tr>
      <w:tr w:rsidR="0054354E" w:rsidRPr="00975AB0" w:rsidTr="0054354E">
        <w:trPr>
          <w:trHeight w:val="360"/>
        </w:trPr>
        <w:tc>
          <w:tcPr>
            <w:tcW w:w="3918" w:type="dxa"/>
            <w:tcBorders>
              <w:top w:val="nil"/>
              <w:left w:val="nil"/>
              <w:bottom w:val="nil"/>
              <w:right w:val="nil"/>
            </w:tcBorders>
            <w:shd w:val="clear" w:color="auto" w:fill="auto"/>
            <w:noWrap/>
            <w:vAlign w:val="bottom"/>
            <w:hideMark/>
          </w:tcPr>
          <w:p w:rsidR="0054354E" w:rsidRPr="00975AB0" w:rsidRDefault="0054354E" w:rsidP="0054354E">
            <w:pPr>
              <w:widowControl/>
              <w:jc w:val="left"/>
              <w:rPr>
                <w:rFonts w:ascii="Times New Roman" w:hAnsi="Times New Roman"/>
                <w:kern w:val="0"/>
                <w:sz w:val="24"/>
                <w:szCs w:val="24"/>
              </w:rPr>
            </w:pPr>
            <w:r w:rsidRPr="00975AB0">
              <w:rPr>
                <w:rFonts w:ascii="Times New Roman" w:hAnsi="Times New Roman"/>
                <w:kern w:val="0"/>
                <w:sz w:val="24"/>
                <w:szCs w:val="24"/>
              </w:rPr>
              <w:t>Percentage of observations</w:t>
            </w:r>
          </w:p>
        </w:tc>
        <w:tc>
          <w:tcPr>
            <w:tcW w:w="1218"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kern w:val="0"/>
                <w:sz w:val="24"/>
                <w:szCs w:val="24"/>
              </w:rPr>
            </w:pPr>
            <w:r w:rsidRPr="00975AB0">
              <w:rPr>
                <w:rFonts w:ascii="Times New Roman" w:hAnsi="Times New Roman"/>
                <w:kern w:val="0"/>
                <w:sz w:val="24"/>
                <w:szCs w:val="24"/>
              </w:rPr>
              <w:t xml:space="preserve">11.72 </w:t>
            </w:r>
          </w:p>
        </w:tc>
        <w:tc>
          <w:tcPr>
            <w:tcW w:w="1527"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kern w:val="0"/>
                <w:sz w:val="24"/>
                <w:szCs w:val="24"/>
              </w:rPr>
            </w:pPr>
            <w:r w:rsidRPr="00975AB0">
              <w:rPr>
                <w:rFonts w:ascii="Times New Roman" w:hAnsi="Times New Roman"/>
                <w:kern w:val="0"/>
                <w:sz w:val="24"/>
                <w:szCs w:val="24"/>
              </w:rPr>
              <w:t xml:space="preserve">10.82 </w:t>
            </w:r>
          </w:p>
        </w:tc>
        <w:tc>
          <w:tcPr>
            <w:tcW w:w="1417"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kern w:val="0"/>
                <w:sz w:val="24"/>
                <w:szCs w:val="24"/>
              </w:rPr>
            </w:pPr>
            <w:r w:rsidRPr="00975AB0">
              <w:rPr>
                <w:rFonts w:ascii="Times New Roman" w:hAnsi="Times New Roman"/>
                <w:kern w:val="0"/>
                <w:sz w:val="24"/>
                <w:szCs w:val="24"/>
              </w:rPr>
              <w:t xml:space="preserve">77.46 </w:t>
            </w:r>
          </w:p>
        </w:tc>
      </w:tr>
      <w:tr w:rsidR="0054354E" w:rsidRPr="00975AB0" w:rsidTr="0054354E">
        <w:trPr>
          <w:trHeight w:val="360"/>
        </w:trPr>
        <w:tc>
          <w:tcPr>
            <w:tcW w:w="3918" w:type="dxa"/>
            <w:tcBorders>
              <w:top w:val="nil"/>
              <w:left w:val="nil"/>
              <w:bottom w:val="nil"/>
              <w:right w:val="nil"/>
            </w:tcBorders>
            <w:shd w:val="clear" w:color="auto" w:fill="auto"/>
            <w:noWrap/>
            <w:vAlign w:val="bottom"/>
            <w:hideMark/>
          </w:tcPr>
          <w:p w:rsidR="0054354E" w:rsidRPr="00975AB0" w:rsidRDefault="0054354E" w:rsidP="0054354E">
            <w:pPr>
              <w:widowControl/>
              <w:jc w:val="left"/>
              <w:rPr>
                <w:rFonts w:ascii="Times New Roman" w:hAnsi="Times New Roman"/>
                <w:kern w:val="0"/>
                <w:sz w:val="24"/>
                <w:szCs w:val="24"/>
              </w:rPr>
            </w:pPr>
            <w:r w:rsidRPr="00975AB0">
              <w:rPr>
                <w:rFonts w:ascii="Times New Roman" w:hAnsi="Times New Roman"/>
                <w:kern w:val="0"/>
                <w:sz w:val="24"/>
                <w:szCs w:val="24"/>
              </w:rPr>
              <w:t>RET</w:t>
            </w:r>
          </w:p>
        </w:tc>
        <w:tc>
          <w:tcPr>
            <w:tcW w:w="1218"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kern w:val="0"/>
                <w:sz w:val="24"/>
                <w:szCs w:val="24"/>
              </w:rPr>
            </w:pPr>
            <w:r w:rsidRPr="00975AB0">
              <w:rPr>
                <w:rFonts w:ascii="Times New Roman" w:hAnsi="Times New Roman"/>
                <w:kern w:val="0"/>
                <w:sz w:val="24"/>
                <w:szCs w:val="24"/>
              </w:rPr>
              <w:t xml:space="preserve">0.02 </w:t>
            </w:r>
          </w:p>
        </w:tc>
        <w:tc>
          <w:tcPr>
            <w:tcW w:w="1527"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kern w:val="0"/>
                <w:sz w:val="24"/>
                <w:szCs w:val="24"/>
              </w:rPr>
            </w:pPr>
            <w:r w:rsidRPr="00975AB0">
              <w:rPr>
                <w:rFonts w:ascii="Times New Roman" w:hAnsi="Times New Roman"/>
                <w:kern w:val="0"/>
                <w:sz w:val="24"/>
                <w:szCs w:val="24"/>
              </w:rPr>
              <w:t xml:space="preserve">0.18 </w:t>
            </w:r>
          </w:p>
        </w:tc>
        <w:tc>
          <w:tcPr>
            <w:tcW w:w="1417"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kern w:val="0"/>
                <w:sz w:val="24"/>
                <w:szCs w:val="24"/>
              </w:rPr>
            </w:pPr>
            <w:r w:rsidRPr="00975AB0">
              <w:rPr>
                <w:rFonts w:ascii="Times New Roman" w:hAnsi="Times New Roman"/>
                <w:kern w:val="0"/>
                <w:sz w:val="24"/>
                <w:szCs w:val="24"/>
              </w:rPr>
              <w:t xml:space="preserve">0.14 </w:t>
            </w:r>
          </w:p>
        </w:tc>
      </w:tr>
      <w:tr w:rsidR="0054354E" w:rsidRPr="00975AB0" w:rsidTr="0054354E">
        <w:trPr>
          <w:trHeight w:val="360"/>
        </w:trPr>
        <w:tc>
          <w:tcPr>
            <w:tcW w:w="3918" w:type="dxa"/>
            <w:tcBorders>
              <w:top w:val="nil"/>
              <w:left w:val="nil"/>
              <w:bottom w:val="nil"/>
              <w:right w:val="nil"/>
            </w:tcBorders>
            <w:shd w:val="clear" w:color="auto" w:fill="auto"/>
            <w:noWrap/>
            <w:vAlign w:val="bottom"/>
            <w:hideMark/>
          </w:tcPr>
          <w:p w:rsidR="0054354E" w:rsidRPr="00975AB0" w:rsidRDefault="0054354E" w:rsidP="0054354E">
            <w:pPr>
              <w:widowControl/>
              <w:jc w:val="left"/>
              <w:rPr>
                <w:rFonts w:ascii="Times New Roman" w:hAnsi="Times New Roman"/>
                <w:kern w:val="0"/>
                <w:sz w:val="24"/>
                <w:szCs w:val="24"/>
              </w:rPr>
            </w:pPr>
            <w:r w:rsidRPr="00975AB0">
              <w:rPr>
                <w:rFonts w:ascii="Times New Roman" w:hAnsi="Times New Roman"/>
                <w:kern w:val="0"/>
                <w:sz w:val="24"/>
                <w:szCs w:val="24"/>
              </w:rPr>
              <w:t>Price</w:t>
            </w:r>
          </w:p>
        </w:tc>
        <w:tc>
          <w:tcPr>
            <w:tcW w:w="1218"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kern w:val="0"/>
                <w:sz w:val="24"/>
                <w:szCs w:val="24"/>
              </w:rPr>
            </w:pPr>
            <w:r w:rsidRPr="00975AB0">
              <w:rPr>
                <w:rFonts w:ascii="Times New Roman" w:hAnsi="Times New Roman"/>
                <w:kern w:val="0"/>
                <w:sz w:val="24"/>
                <w:szCs w:val="24"/>
              </w:rPr>
              <w:t xml:space="preserve">7.57 </w:t>
            </w:r>
          </w:p>
        </w:tc>
        <w:tc>
          <w:tcPr>
            <w:tcW w:w="1527"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kern w:val="0"/>
                <w:sz w:val="24"/>
                <w:szCs w:val="24"/>
              </w:rPr>
            </w:pPr>
            <w:r w:rsidRPr="00975AB0">
              <w:rPr>
                <w:rFonts w:ascii="Times New Roman" w:hAnsi="Times New Roman"/>
                <w:kern w:val="0"/>
                <w:sz w:val="24"/>
                <w:szCs w:val="24"/>
              </w:rPr>
              <w:t xml:space="preserve">21.01 </w:t>
            </w:r>
          </w:p>
        </w:tc>
        <w:tc>
          <w:tcPr>
            <w:tcW w:w="1417"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kern w:val="0"/>
                <w:sz w:val="24"/>
                <w:szCs w:val="24"/>
              </w:rPr>
            </w:pPr>
            <w:r w:rsidRPr="00975AB0">
              <w:rPr>
                <w:rFonts w:ascii="Times New Roman" w:hAnsi="Times New Roman"/>
                <w:kern w:val="0"/>
                <w:sz w:val="24"/>
                <w:szCs w:val="24"/>
              </w:rPr>
              <w:t xml:space="preserve">15.36 </w:t>
            </w:r>
          </w:p>
        </w:tc>
      </w:tr>
      <w:tr w:rsidR="0054354E" w:rsidRPr="00975AB0" w:rsidTr="0054354E">
        <w:trPr>
          <w:trHeight w:val="360"/>
        </w:trPr>
        <w:tc>
          <w:tcPr>
            <w:tcW w:w="3918" w:type="dxa"/>
            <w:tcBorders>
              <w:top w:val="nil"/>
              <w:left w:val="nil"/>
              <w:bottom w:val="nil"/>
              <w:right w:val="nil"/>
            </w:tcBorders>
            <w:shd w:val="clear" w:color="auto" w:fill="auto"/>
            <w:noWrap/>
            <w:vAlign w:val="bottom"/>
            <w:hideMark/>
          </w:tcPr>
          <w:p w:rsidR="0054354E" w:rsidRPr="00975AB0" w:rsidRDefault="0054354E" w:rsidP="0054354E">
            <w:pPr>
              <w:widowControl/>
              <w:jc w:val="left"/>
              <w:rPr>
                <w:rFonts w:ascii="Times New Roman" w:hAnsi="Times New Roman"/>
                <w:kern w:val="0"/>
                <w:sz w:val="24"/>
                <w:szCs w:val="24"/>
              </w:rPr>
            </w:pPr>
            <w:r w:rsidRPr="00975AB0">
              <w:rPr>
                <w:rFonts w:ascii="Times New Roman" w:hAnsi="Times New Roman"/>
                <w:kern w:val="0"/>
                <w:sz w:val="24"/>
                <w:szCs w:val="24"/>
              </w:rPr>
              <w:t>Turnover</w:t>
            </w:r>
          </w:p>
        </w:tc>
        <w:tc>
          <w:tcPr>
            <w:tcW w:w="1218"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kern w:val="0"/>
                <w:sz w:val="24"/>
                <w:szCs w:val="24"/>
              </w:rPr>
            </w:pPr>
            <w:r w:rsidRPr="00975AB0">
              <w:rPr>
                <w:rFonts w:ascii="Times New Roman" w:hAnsi="Times New Roman"/>
                <w:kern w:val="0"/>
                <w:sz w:val="24"/>
                <w:szCs w:val="24"/>
              </w:rPr>
              <w:t xml:space="preserve">2.36 </w:t>
            </w:r>
          </w:p>
        </w:tc>
        <w:tc>
          <w:tcPr>
            <w:tcW w:w="1527"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kern w:val="0"/>
                <w:sz w:val="24"/>
                <w:szCs w:val="24"/>
              </w:rPr>
            </w:pPr>
            <w:r w:rsidRPr="00975AB0">
              <w:rPr>
                <w:rFonts w:ascii="Times New Roman" w:hAnsi="Times New Roman"/>
                <w:kern w:val="0"/>
                <w:sz w:val="24"/>
                <w:szCs w:val="24"/>
              </w:rPr>
              <w:t xml:space="preserve">1.12 </w:t>
            </w:r>
          </w:p>
        </w:tc>
        <w:tc>
          <w:tcPr>
            <w:tcW w:w="1417"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kern w:val="0"/>
                <w:sz w:val="24"/>
                <w:szCs w:val="24"/>
              </w:rPr>
            </w:pPr>
            <w:r w:rsidRPr="00975AB0">
              <w:rPr>
                <w:rFonts w:ascii="Times New Roman" w:hAnsi="Times New Roman"/>
                <w:kern w:val="0"/>
                <w:sz w:val="24"/>
                <w:szCs w:val="24"/>
              </w:rPr>
              <w:t xml:space="preserve">1.45 </w:t>
            </w:r>
          </w:p>
        </w:tc>
      </w:tr>
      <w:tr w:rsidR="0054354E" w:rsidRPr="00975AB0" w:rsidTr="0054354E">
        <w:trPr>
          <w:trHeight w:val="375"/>
        </w:trPr>
        <w:tc>
          <w:tcPr>
            <w:tcW w:w="3918" w:type="dxa"/>
            <w:tcBorders>
              <w:top w:val="nil"/>
              <w:left w:val="nil"/>
              <w:bottom w:val="nil"/>
              <w:right w:val="nil"/>
            </w:tcBorders>
            <w:shd w:val="clear" w:color="auto" w:fill="auto"/>
            <w:noWrap/>
            <w:vAlign w:val="bottom"/>
            <w:hideMark/>
          </w:tcPr>
          <w:p w:rsidR="0054354E" w:rsidRPr="00975AB0" w:rsidRDefault="0054354E" w:rsidP="0054354E">
            <w:pPr>
              <w:widowControl/>
              <w:jc w:val="left"/>
              <w:rPr>
                <w:rFonts w:ascii="Times New Roman" w:hAnsi="Times New Roman"/>
                <w:kern w:val="0"/>
                <w:sz w:val="24"/>
                <w:szCs w:val="24"/>
              </w:rPr>
            </w:pPr>
            <w:r w:rsidRPr="00975AB0">
              <w:rPr>
                <w:rFonts w:ascii="Times New Roman" w:hAnsi="Times New Roman"/>
                <w:kern w:val="0"/>
                <w:sz w:val="24"/>
                <w:szCs w:val="24"/>
              </w:rPr>
              <w:t xml:space="preserve">Shares outstanding(in million </w:t>
            </w:r>
            <w:r w:rsidRPr="00975AB0">
              <w:rPr>
                <w:rFonts w:ascii="Times New Roman" w:hAnsi="Times New Roman"/>
                <w:kern w:val="0"/>
                <w:sz w:val="24"/>
                <w:szCs w:val="24"/>
              </w:rPr>
              <w:t>￥</w:t>
            </w:r>
            <w:r w:rsidRPr="00975AB0">
              <w:rPr>
                <w:rFonts w:ascii="Times New Roman" w:hAnsi="Times New Roman"/>
                <w:kern w:val="0"/>
                <w:sz w:val="24"/>
                <w:szCs w:val="24"/>
              </w:rPr>
              <w:t>)</w:t>
            </w:r>
          </w:p>
        </w:tc>
        <w:tc>
          <w:tcPr>
            <w:tcW w:w="1218"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kern w:val="0"/>
                <w:sz w:val="24"/>
                <w:szCs w:val="24"/>
              </w:rPr>
            </w:pPr>
            <w:r w:rsidRPr="00975AB0">
              <w:rPr>
                <w:rFonts w:ascii="Times New Roman" w:hAnsi="Times New Roman"/>
                <w:kern w:val="0"/>
                <w:sz w:val="24"/>
                <w:szCs w:val="24"/>
              </w:rPr>
              <w:t xml:space="preserve">12546.79 </w:t>
            </w:r>
          </w:p>
        </w:tc>
        <w:tc>
          <w:tcPr>
            <w:tcW w:w="1527"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kern w:val="0"/>
                <w:sz w:val="24"/>
                <w:szCs w:val="24"/>
              </w:rPr>
            </w:pPr>
            <w:r w:rsidRPr="00975AB0">
              <w:rPr>
                <w:rFonts w:ascii="Times New Roman" w:hAnsi="Times New Roman"/>
                <w:kern w:val="0"/>
                <w:sz w:val="24"/>
                <w:szCs w:val="24"/>
              </w:rPr>
              <w:t xml:space="preserve">31915.43 </w:t>
            </w:r>
          </w:p>
        </w:tc>
        <w:tc>
          <w:tcPr>
            <w:tcW w:w="1417"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kern w:val="0"/>
                <w:sz w:val="24"/>
                <w:szCs w:val="24"/>
              </w:rPr>
            </w:pPr>
            <w:r w:rsidRPr="00975AB0">
              <w:rPr>
                <w:rFonts w:ascii="Times New Roman" w:hAnsi="Times New Roman"/>
                <w:kern w:val="0"/>
                <w:sz w:val="24"/>
                <w:szCs w:val="24"/>
              </w:rPr>
              <w:t xml:space="preserve">20564.04 </w:t>
            </w:r>
          </w:p>
        </w:tc>
      </w:tr>
      <w:tr w:rsidR="0054354E" w:rsidRPr="00975AB0" w:rsidTr="0054354E">
        <w:trPr>
          <w:trHeight w:val="375"/>
        </w:trPr>
        <w:tc>
          <w:tcPr>
            <w:tcW w:w="3918" w:type="dxa"/>
            <w:tcBorders>
              <w:top w:val="nil"/>
              <w:left w:val="nil"/>
              <w:bottom w:val="nil"/>
              <w:right w:val="nil"/>
            </w:tcBorders>
            <w:shd w:val="clear" w:color="auto" w:fill="auto"/>
            <w:noWrap/>
            <w:vAlign w:val="bottom"/>
            <w:hideMark/>
          </w:tcPr>
          <w:p w:rsidR="0054354E" w:rsidRPr="00975AB0" w:rsidRDefault="0054354E" w:rsidP="0054354E">
            <w:pPr>
              <w:widowControl/>
              <w:jc w:val="left"/>
              <w:rPr>
                <w:rFonts w:ascii="Times New Roman" w:hAnsi="Times New Roman"/>
                <w:kern w:val="0"/>
                <w:sz w:val="24"/>
                <w:szCs w:val="24"/>
              </w:rPr>
            </w:pPr>
            <w:r w:rsidRPr="00975AB0">
              <w:rPr>
                <w:rFonts w:ascii="Times New Roman" w:hAnsi="Times New Roman"/>
                <w:kern w:val="0"/>
                <w:sz w:val="24"/>
                <w:szCs w:val="24"/>
              </w:rPr>
              <w:t xml:space="preserve">Asset (in million </w:t>
            </w:r>
            <w:r w:rsidRPr="00975AB0">
              <w:rPr>
                <w:rFonts w:ascii="Times New Roman" w:hAnsi="Times New Roman"/>
                <w:kern w:val="0"/>
                <w:sz w:val="24"/>
                <w:szCs w:val="24"/>
              </w:rPr>
              <w:t>￥</w:t>
            </w:r>
            <w:r w:rsidRPr="00975AB0">
              <w:rPr>
                <w:rFonts w:ascii="Times New Roman" w:hAnsi="Times New Roman"/>
                <w:kern w:val="0"/>
                <w:sz w:val="24"/>
                <w:szCs w:val="24"/>
              </w:rPr>
              <w:t>)</w:t>
            </w:r>
          </w:p>
        </w:tc>
        <w:tc>
          <w:tcPr>
            <w:tcW w:w="1218"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kern w:val="0"/>
                <w:sz w:val="24"/>
                <w:szCs w:val="24"/>
              </w:rPr>
            </w:pPr>
            <w:r w:rsidRPr="00975AB0">
              <w:rPr>
                <w:rFonts w:ascii="Times New Roman" w:hAnsi="Times New Roman"/>
                <w:kern w:val="0"/>
                <w:sz w:val="24"/>
                <w:szCs w:val="24"/>
              </w:rPr>
              <w:t xml:space="preserve">38614.30 </w:t>
            </w:r>
          </w:p>
        </w:tc>
        <w:tc>
          <w:tcPr>
            <w:tcW w:w="1527"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kern w:val="0"/>
                <w:sz w:val="24"/>
                <w:szCs w:val="24"/>
              </w:rPr>
            </w:pPr>
            <w:r w:rsidRPr="00975AB0">
              <w:rPr>
                <w:rFonts w:ascii="Times New Roman" w:hAnsi="Times New Roman"/>
                <w:kern w:val="0"/>
                <w:sz w:val="24"/>
                <w:szCs w:val="24"/>
              </w:rPr>
              <w:t xml:space="preserve">195942.87 </w:t>
            </w:r>
          </w:p>
        </w:tc>
        <w:tc>
          <w:tcPr>
            <w:tcW w:w="1417"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kern w:val="0"/>
                <w:sz w:val="24"/>
                <w:szCs w:val="24"/>
              </w:rPr>
            </w:pPr>
            <w:r w:rsidRPr="00975AB0">
              <w:rPr>
                <w:rFonts w:ascii="Times New Roman" w:hAnsi="Times New Roman"/>
                <w:kern w:val="0"/>
                <w:sz w:val="24"/>
                <w:szCs w:val="24"/>
              </w:rPr>
              <w:t xml:space="preserve">162087.16 </w:t>
            </w:r>
          </w:p>
        </w:tc>
      </w:tr>
      <w:tr w:rsidR="0054354E" w:rsidRPr="00975AB0" w:rsidTr="0054354E">
        <w:trPr>
          <w:trHeight w:val="360"/>
        </w:trPr>
        <w:tc>
          <w:tcPr>
            <w:tcW w:w="3918" w:type="dxa"/>
            <w:tcBorders>
              <w:top w:val="nil"/>
              <w:left w:val="nil"/>
              <w:bottom w:val="nil"/>
              <w:right w:val="nil"/>
            </w:tcBorders>
            <w:shd w:val="clear" w:color="auto" w:fill="auto"/>
            <w:noWrap/>
            <w:vAlign w:val="bottom"/>
            <w:hideMark/>
          </w:tcPr>
          <w:p w:rsidR="0054354E" w:rsidRPr="00975AB0" w:rsidRDefault="0054354E" w:rsidP="0054354E">
            <w:pPr>
              <w:widowControl/>
              <w:jc w:val="left"/>
              <w:rPr>
                <w:rFonts w:ascii="Times New Roman" w:hAnsi="Times New Roman"/>
                <w:kern w:val="0"/>
                <w:sz w:val="24"/>
                <w:szCs w:val="24"/>
              </w:rPr>
            </w:pPr>
            <w:r w:rsidRPr="00975AB0">
              <w:rPr>
                <w:rFonts w:ascii="Times New Roman" w:hAnsi="Times New Roman"/>
                <w:kern w:val="0"/>
                <w:sz w:val="24"/>
                <w:szCs w:val="24"/>
              </w:rPr>
              <w:t>Leverage</w:t>
            </w:r>
          </w:p>
        </w:tc>
        <w:tc>
          <w:tcPr>
            <w:tcW w:w="1218"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kern w:val="0"/>
                <w:sz w:val="24"/>
                <w:szCs w:val="24"/>
              </w:rPr>
            </w:pPr>
            <w:r w:rsidRPr="00975AB0">
              <w:rPr>
                <w:rFonts w:ascii="Times New Roman" w:hAnsi="Times New Roman"/>
                <w:kern w:val="0"/>
                <w:sz w:val="24"/>
                <w:szCs w:val="24"/>
              </w:rPr>
              <w:t xml:space="preserve">57.15 </w:t>
            </w:r>
          </w:p>
        </w:tc>
        <w:tc>
          <w:tcPr>
            <w:tcW w:w="1527"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kern w:val="0"/>
                <w:sz w:val="24"/>
                <w:szCs w:val="24"/>
              </w:rPr>
            </w:pPr>
            <w:r w:rsidRPr="00975AB0">
              <w:rPr>
                <w:rFonts w:ascii="Times New Roman" w:hAnsi="Times New Roman"/>
                <w:kern w:val="0"/>
                <w:sz w:val="24"/>
                <w:szCs w:val="24"/>
              </w:rPr>
              <w:t xml:space="preserve">47.61 </w:t>
            </w:r>
          </w:p>
        </w:tc>
        <w:tc>
          <w:tcPr>
            <w:tcW w:w="1417"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kern w:val="0"/>
                <w:sz w:val="24"/>
                <w:szCs w:val="24"/>
              </w:rPr>
            </w:pPr>
            <w:r w:rsidRPr="00975AB0">
              <w:rPr>
                <w:rFonts w:ascii="Times New Roman" w:hAnsi="Times New Roman"/>
                <w:kern w:val="0"/>
                <w:sz w:val="24"/>
                <w:szCs w:val="24"/>
              </w:rPr>
              <w:t xml:space="preserve">52.81 </w:t>
            </w:r>
          </w:p>
        </w:tc>
      </w:tr>
      <w:tr w:rsidR="0054354E" w:rsidRPr="00975AB0" w:rsidTr="0054354E">
        <w:trPr>
          <w:trHeight w:val="360"/>
        </w:trPr>
        <w:tc>
          <w:tcPr>
            <w:tcW w:w="3918" w:type="dxa"/>
            <w:tcBorders>
              <w:top w:val="nil"/>
              <w:left w:val="nil"/>
              <w:bottom w:val="nil"/>
              <w:right w:val="nil"/>
            </w:tcBorders>
            <w:shd w:val="clear" w:color="auto" w:fill="auto"/>
            <w:noWrap/>
            <w:vAlign w:val="bottom"/>
            <w:hideMark/>
          </w:tcPr>
          <w:p w:rsidR="0054354E" w:rsidRPr="00975AB0" w:rsidRDefault="0054354E" w:rsidP="0054354E">
            <w:pPr>
              <w:widowControl/>
              <w:jc w:val="left"/>
              <w:rPr>
                <w:rFonts w:ascii="Times New Roman" w:hAnsi="Times New Roman"/>
                <w:kern w:val="0"/>
                <w:sz w:val="24"/>
                <w:szCs w:val="24"/>
              </w:rPr>
            </w:pPr>
            <w:r w:rsidRPr="00975AB0">
              <w:rPr>
                <w:rFonts w:ascii="Times New Roman" w:hAnsi="Times New Roman"/>
                <w:kern w:val="0"/>
                <w:sz w:val="24"/>
                <w:szCs w:val="24"/>
              </w:rPr>
              <w:t>BM</w:t>
            </w:r>
          </w:p>
        </w:tc>
        <w:tc>
          <w:tcPr>
            <w:tcW w:w="1218"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kern w:val="0"/>
                <w:sz w:val="24"/>
                <w:szCs w:val="24"/>
              </w:rPr>
            </w:pPr>
            <w:r w:rsidRPr="00975AB0">
              <w:rPr>
                <w:rFonts w:ascii="Times New Roman" w:hAnsi="Times New Roman"/>
                <w:kern w:val="0"/>
                <w:sz w:val="24"/>
                <w:szCs w:val="24"/>
              </w:rPr>
              <w:t xml:space="preserve">675.36 </w:t>
            </w:r>
          </w:p>
        </w:tc>
        <w:tc>
          <w:tcPr>
            <w:tcW w:w="1527"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kern w:val="0"/>
                <w:sz w:val="24"/>
                <w:szCs w:val="24"/>
              </w:rPr>
            </w:pPr>
            <w:r w:rsidRPr="00975AB0">
              <w:rPr>
                <w:rFonts w:ascii="Times New Roman" w:hAnsi="Times New Roman"/>
                <w:kern w:val="0"/>
                <w:sz w:val="24"/>
                <w:szCs w:val="24"/>
              </w:rPr>
              <w:t xml:space="preserve">568.92 </w:t>
            </w:r>
          </w:p>
        </w:tc>
        <w:tc>
          <w:tcPr>
            <w:tcW w:w="1417"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kern w:val="0"/>
                <w:sz w:val="24"/>
                <w:szCs w:val="24"/>
              </w:rPr>
            </w:pPr>
            <w:r w:rsidRPr="00975AB0">
              <w:rPr>
                <w:rFonts w:ascii="Times New Roman" w:hAnsi="Times New Roman"/>
                <w:kern w:val="0"/>
                <w:sz w:val="24"/>
                <w:szCs w:val="24"/>
              </w:rPr>
              <w:t xml:space="preserve">662.52 </w:t>
            </w:r>
          </w:p>
        </w:tc>
      </w:tr>
      <w:tr w:rsidR="0054354E" w:rsidRPr="00975AB0" w:rsidTr="0054354E">
        <w:trPr>
          <w:trHeight w:val="375"/>
        </w:trPr>
        <w:tc>
          <w:tcPr>
            <w:tcW w:w="3918" w:type="dxa"/>
            <w:tcBorders>
              <w:top w:val="nil"/>
              <w:left w:val="nil"/>
              <w:bottom w:val="nil"/>
              <w:right w:val="nil"/>
            </w:tcBorders>
            <w:shd w:val="clear" w:color="auto" w:fill="auto"/>
            <w:noWrap/>
            <w:vAlign w:val="bottom"/>
            <w:hideMark/>
          </w:tcPr>
          <w:p w:rsidR="0054354E" w:rsidRPr="00975AB0" w:rsidRDefault="0054354E" w:rsidP="0054354E">
            <w:pPr>
              <w:widowControl/>
              <w:jc w:val="left"/>
              <w:rPr>
                <w:rFonts w:ascii="Times New Roman" w:hAnsi="Times New Roman"/>
                <w:kern w:val="0"/>
                <w:sz w:val="24"/>
                <w:szCs w:val="24"/>
              </w:rPr>
            </w:pPr>
            <w:r w:rsidRPr="00975AB0">
              <w:rPr>
                <w:rFonts w:ascii="Times New Roman" w:hAnsi="Times New Roman"/>
                <w:kern w:val="0"/>
                <w:sz w:val="24"/>
                <w:szCs w:val="24"/>
              </w:rPr>
              <w:t xml:space="preserve">Equity (in million </w:t>
            </w:r>
            <w:r w:rsidRPr="00975AB0">
              <w:rPr>
                <w:rFonts w:ascii="Times New Roman" w:hAnsi="Times New Roman"/>
                <w:kern w:val="0"/>
                <w:sz w:val="24"/>
                <w:szCs w:val="24"/>
              </w:rPr>
              <w:t>￥</w:t>
            </w:r>
            <w:r w:rsidRPr="00975AB0">
              <w:rPr>
                <w:rFonts w:ascii="Times New Roman" w:hAnsi="Times New Roman"/>
                <w:kern w:val="0"/>
                <w:sz w:val="24"/>
                <w:szCs w:val="24"/>
              </w:rPr>
              <w:t>)</w:t>
            </w:r>
          </w:p>
        </w:tc>
        <w:tc>
          <w:tcPr>
            <w:tcW w:w="1218"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kern w:val="0"/>
                <w:sz w:val="24"/>
                <w:szCs w:val="24"/>
              </w:rPr>
            </w:pPr>
            <w:r w:rsidRPr="00975AB0">
              <w:rPr>
                <w:rFonts w:ascii="Times New Roman" w:hAnsi="Times New Roman"/>
                <w:kern w:val="0"/>
                <w:sz w:val="24"/>
                <w:szCs w:val="24"/>
              </w:rPr>
              <w:t xml:space="preserve">8619.68 </w:t>
            </w:r>
          </w:p>
        </w:tc>
        <w:tc>
          <w:tcPr>
            <w:tcW w:w="1527"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kern w:val="0"/>
                <w:sz w:val="24"/>
                <w:szCs w:val="24"/>
              </w:rPr>
            </w:pPr>
            <w:r w:rsidRPr="00975AB0">
              <w:rPr>
                <w:rFonts w:ascii="Times New Roman" w:hAnsi="Times New Roman"/>
                <w:kern w:val="0"/>
                <w:sz w:val="24"/>
                <w:szCs w:val="24"/>
              </w:rPr>
              <w:t xml:space="preserve">24244.58 </w:t>
            </w:r>
          </w:p>
        </w:tc>
        <w:tc>
          <w:tcPr>
            <w:tcW w:w="1417"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kern w:val="0"/>
                <w:sz w:val="24"/>
                <w:szCs w:val="24"/>
              </w:rPr>
            </w:pPr>
            <w:r w:rsidRPr="00975AB0">
              <w:rPr>
                <w:rFonts w:ascii="Times New Roman" w:hAnsi="Times New Roman"/>
                <w:kern w:val="0"/>
                <w:sz w:val="24"/>
                <w:szCs w:val="24"/>
              </w:rPr>
              <w:t xml:space="preserve">20188.09 </w:t>
            </w:r>
          </w:p>
        </w:tc>
      </w:tr>
      <w:tr w:rsidR="0054354E" w:rsidRPr="00975AB0" w:rsidTr="0054354E">
        <w:trPr>
          <w:trHeight w:val="360"/>
        </w:trPr>
        <w:tc>
          <w:tcPr>
            <w:tcW w:w="3918" w:type="dxa"/>
            <w:tcBorders>
              <w:top w:val="nil"/>
              <w:left w:val="nil"/>
              <w:bottom w:val="nil"/>
              <w:right w:val="nil"/>
            </w:tcBorders>
            <w:shd w:val="clear" w:color="auto" w:fill="auto"/>
            <w:noWrap/>
            <w:vAlign w:val="bottom"/>
            <w:hideMark/>
          </w:tcPr>
          <w:p w:rsidR="0054354E" w:rsidRPr="00975AB0" w:rsidRDefault="0054354E" w:rsidP="0054354E">
            <w:pPr>
              <w:widowControl/>
              <w:jc w:val="left"/>
              <w:rPr>
                <w:rFonts w:ascii="Times New Roman" w:hAnsi="Times New Roman"/>
                <w:kern w:val="0"/>
                <w:sz w:val="24"/>
                <w:szCs w:val="24"/>
              </w:rPr>
            </w:pPr>
            <w:r w:rsidRPr="00975AB0">
              <w:rPr>
                <w:rFonts w:ascii="Times New Roman" w:hAnsi="Times New Roman"/>
                <w:kern w:val="0"/>
                <w:sz w:val="24"/>
                <w:szCs w:val="24"/>
              </w:rPr>
              <w:t>AGE</w:t>
            </w:r>
          </w:p>
        </w:tc>
        <w:tc>
          <w:tcPr>
            <w:tcW w:w="1218"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kern w:val="0"/>
                <w:sz w:val="24"/>
                <w:szCs w:val="24"/>
              </w:rPr>
            </w:pPr>
            <w:r w:rsidRPr="00975AB0">
              <w:rPr>
                <w:rFonts w:ascii="Times New Roman" w:hAnsi="Times New Roman"/>
                <w:kern w:val="0"/>
                <w:sz w:val="24"/>
                <w:szCs w:val="24"/>
              </w:rPr>
              <w:t xml:space="preserve">20.47 </w:t>
            </w:r>
          </w:p>
        </w:tc>
        <w:tc>
          <w:tcPr>
            <w:tcW w:w="1527"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kern w:val="0"/>
                <w:sz w:val="24"/>
                <w:szCs w:val="24"/>
              </w:rPr>
            </w:pPr>
            <w:r w:rsidRPr="00975AB0">
              <w:rPr>
                <w:rFonts w:ascii="Times New Roman" w:hAnsi="Times New Roman"/>
                <w:kern w:val="0"/>
                <w:sz w:val="24"/>
                <w:szCs w:val="24"/>
              </w:rPr>
              <w:t xml:space="preserve">20.63 </w:t>
            </w:r>
          </w:p>
        </w:tc>
        <w:tc>
          <w:tcPr>
            <w:tcW w:w="1417"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kern w:val="0"/>
                <w:sz w:val="24"/>
                <w:szCs w:val="24"/>
              </w:rPr>
            </w:pPr>
            <w:r w:rsidRPr="00975AB0">
              <w:rPr>
                <w:rFonts w:ascii="Times New Roman" w:hAnsi="Times New Roman"/>
                <w:kern w:val="0"/>
                <w:sz w:val="24"/>
                <w:szCs w:val="24"/>
              </w:rPr>
              <w:t xml:space="preserve">20.04 </w:t>
            </w:r>
          </w:p>
        </w:tc>
      </w:tr>
      <w:tr w:rsidR="0054354E" w:rsidRPr="00975AB0" w:rsidTr="0054354E">
        <w:trPr>
          <w:trHeight w:val="360"/>
        </w:trPr>
        <w:tc>
          <w:tcPr>
            <w:tcW w:w="3918" w:type="dxa"/>
            <w:tcBorders>
              <w:top w:val="nil"/>
              <w:left w:val="nil"/>
              <w:bottom w:val="nil"/>
              <w:right w:val="nil"/>
            </w:tcBorders>
            <w:shd w:val="clear" w:color="auto" w:fill="auto"/>
            <w:noWrap/>
            <w:vAlign w:val="bottom"/>
            <w:hideMark/>
          </w:tcPr>
          <w:p w:rsidR="0054354E" w:rsidRPr="00975AB0" w:rsidRDefault="0054354E" w:rsidP="0054354E">
            <w:pPr>
              <w:widowControl/>
              <w:jc w:val="left"/>
              <w:rPr>
                <w:rFonts w:ascii="Times New Roman" w:hAnsi="Times New Roman"/>
                <w:kern w:val="0"/>
                <w:sz w:val="24"/>
                <w:szCs w:val="24"/>
              </w:rPr>
            </w:pPr>
            <w:proofErr w:type="spellStart"/>
            <w:r w:rsidRPr="00975AB0">
              <w:rPr>
                <w:rFonts w:ascii="Times New Roman" w:hAnsi="Times New Roman"/>
                <w:kern w:val="0"/>
                <w:sz w:val="24"/>
                <w:szCs w:val="24"/>
              </w:rPr>
              <w:t>IPOage</w:t>
            </w:r>
            <w:proofErr w:type="spellEnd"/>
          </w:p>
        </w:tc>
        <w:tc>
          <w:tcPr>
            <w:tcW w:w="1218"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kern w:val="0"/>
                <w:sz w:val="24"/>
                <w:szCs w:val="24"/>
              </w:rPr>
            </w:pPr>
            <w:r w:rsidRPr="00975AB0">
              <w:rPr>
                <w:rFonts w:ascii="Times New Roman" w:hAnsi="Times New Roman"/>
                <w:kern w:val="0"/>
                <w:sz w:val="24"/>
                <w:szCs w:val="24"/>
              </w:rPr>
              <w:t xml:space="preserve">16.46 </w:t>
            </w:r>
          </w:p>
        </w:tc>
        <w:tc>
          <w:tcPr>
            <w:tcW w:w="1527"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kern w:val="0"/>
                <w:sz w:val="24"/>
                <w:szCs w:val="24"/>
              </w:rPr>
            </w:pPr>
            <w:r w:rsidRPr="00975AB0">
              <w:rPr>
                <w:rFonts w:ascii="Times New Roman" w:hAnsi="Times New Roman"/>
                <w:kern w:val="0"/>
                <w:sz w:val="24"/>
                <w:szCs w:val="24"/>
              </w:rPr>
              <w:t xml:space="preserve">15.54 </w:t>
            </w:r>
          </w:p>
        </w:tc>
        <w:tc>
          <w:tcPr>
            <w:tcW w:w="1417" w:type="dxa"/>
            <w:tcBorders>
              <w:top w:val="nil"/>
              <w:left w:val="nil"/>
              <w:bottom w:val="nil"/>
              <w:right w:val="nil"/>
            </w:tcBorders>
            <w:shd w:val="clear" w:color="auto" w:fill="auto"/>
            <w:noWrap/>
            <w:vAlign w:val="bottom"/>
            <w:hideMark/>
          </w:tcPr>
          <w:p w:rsidR="0054354E" w:rsidRPr="00975AB0" w:rsidRDefault="0054354E" w:rsidP="0054354E">
            <w:pPr>
              <w:widowControl/>
              <w:jc w:val="right"/>
              <w:rPr>
                <w:rFonts w:ascii="Times New Roman" w:hAnsi="Times New Roman"/>
                <w:kern w:val="0"/>
                <w:sz w:val="24"/>
                <w:szCs w:val="24"/>
              </w:rPr>
            </w:pPr>
            <w:r w:rsidRPr="00975AB0">
              <w:rPr>
                <w:rFonts w:ascii="Times New Roman" w:hAnsi="Times New Roman"/>
                <w:kern w:val="0"/>
                <w:sz w:val="24"/>
                <w:szCs w:val="24"/>
              </w:rPr>
              <w:t xml:space="preserve">15.27 </w:t>
            </w:r>
          </w:p>
        </w:tc>
      </w:tr>
    </w:tbl>
    <w:p w:rsidR="0054354E" w:rsidRPr="00975AB0" w:rsidRDefault="0054354E" w:rsidP="0054354E">
      <w:pPr>
        <w:widowControl/>
        <w:jc w:val="left"/>
        <w:rPr>
          <w:rFonts w:ascii="Times New Roman" w:hAnsi="Times New Roman"/>
        </w:rPr>
      </w:pPr>
    </w:p>
    <w:p w:rsidR="0054354E" w:rsidRPr="00975AB0" w:rsidRDefault="0054354E" w:rsidP="0054354E">
      <w:pPr>
        <w:widowControl/>
        <w:jc w:val="left"/>
        <w:rPr>
          <w:rFonts w:ascii="Times New Roman" w:hAnsi="Times New Roman"/>
        </w:rPr>
      </w:pPr>
      <w:r w:rsidRPr="00975AB0">
        <w:rPr>
          <w:rFonts w:ascii="Times New Roman" w:hAnsi="Times New Roman"/>
        </w:rPr>
        <w:br w:type="page"/>
      </w:r>
    </w:p>
    <w:p w:rsidR="00D24260" w:rsidRDefault="00D24260" w:rsidP="00D24260">
      <w:pPr>
        <w:rPr>
          <w:rFonts w:ascii="Times New Roman" w:hAnsi="Times New Roman"/>
          <w:sz w:val="28"/>
        </w:rPr>
      </w:pPr>
      <w:r>
        <w:rPr>
          <w:rFonts w:ascii="Times New Roman" w:hAnsi="Times New Roman"/>
          <w:sz w:val="28"/>
        </w:rPr>
        <w:lastRenderedPageBreak/>
        <w:t>Table 3</w:t>
      </w:r>
    </w:p>
    <w:p w:rsidR="00D24260" w:rsidRPr="00D30B88" w:rsidRDefault="00D24260" w:rsidP="00D24260">
      <w:pPr>
        <w:rPr>
          <w:rFonts w:ascii="Times New Roman" w:hAnsi="Times New Roman"/>
          <w:sz w:val="24"/>
        </w:rPr>
      </w:pPr>
      <w:r w:rsidRPr="00D30B88">
        <w:rPr>
          <w:rFonts w:ascii="Times New Roman" w:hAnsi="Times New Roman"/>
          <w:sz w:val="24"/>
        </w:rPr>
        <w:t>T</w:t>
      </w:r>
      <w:r w:rsidRPr="00D30B88">
        <w:rPr>
          <w:rFonts w:ascii="Times New Roman" w:hAnsi="Times New Roman" w:hint="eastAsia"/>
          <w:sz w:val="24"/>
        </w:rPr>
        <w:t>his table present</w:t>
      </w:r>
      <w:r w:rsidRPr="00D30B88">
        <w:rPr>
          <w:rFonts w:ascii="Times New Roman" w:hAnsi="Times New Roman"/>
          <w:sz w:val="24"/>
        </w:rPr>
        <w:t>s</w:t>
      </w:r>
      <w:r w:rsidRPr="00D30B88">
        <w:rPr>
          <w:rFonts w:ascii="Times New Roman" w:hAnsi="Times New Roman" w:hint="eastAsia"/>
          <w:sz w:val="24"/>
        </w:rPr>
        <w:t xml:space="preserve"> </w:t>
      </w:r>
      <w:r w:rsidRPr="00D30B88">
        <w:rPr>
          <w:rFonts w:ascii="Times New Roman" w:hAnsi="Times New Roman"/>
          <w:sz w:val="24"/>
        </w:rPr>
        <w:t>estimates</w:t>
      </w:r>
      <w:r w:rsidRPr="00D30B88">
        <w:rPr>
          <w:rFonts w:ascii="Times New Roman" w:hAnsi="Times New Roman" w:hint="eastAsia"/>
          <w:sz w:val="24"/>
        </w:rPr>
        <w:t xml:space="preserve"> of the following regression</w:t>
      </w:r>
      <w:r w:rsidRPr="00D30B88">
        <w:rPr>
          <w:rFonts w:ascii="Times New Roman" w:hAnsi="Times New Roman"/>
          <w:sz w:val="24"/>
        </w:rPr>
        <w:t>:</w:t>
      </w:r>
    </w:p>
    <w:p w:rsidR="00D24260" w:rsidRPr="00DE2993" w:rsidRDefault="00D24260" w:rsidP="00D24260">
      <w:pPr>
        <w:rPr>
          <w:rFonts w:ascii="Times New Roman" w:hAnsi="Times New Roman"/>
          <w:sz w:val="28"/>
        </w:rPr>
      </w:pPr>
      <m:oMathPara>
        <m:oMath>
          <m:sSub>
            <m:sSubPr>
              <m:ctrlPr>
                <w:rPr>
                  <w:rFonts w:ascii="Cambria Math" w:hAnsi="Cambria Math"/>
                  <w:sz w:val="24"/>
                </w:rPr>
              </m:ctrlPr>
            </m:sSubPr>
            <m:e>
              <m:r>
                <m:rPr>
                  <m:sty m:val="p"/>
                </m:rPr>
                <w:rPr>
                  <w:rFonts w:ascii="Cambria Math" w:hAnsi="Cambria Math"/>
                  <w:sz w:val="24"/>
                </w:rPr>
                <m:t>Trading Volume</m:t>
              </m:r>
            </m:e>
            <m:sub>
              <m:r>
                <w:rPr>
                  <w:rFonts w:ascii="Cambria Math" w:hAnsi="Cambria Math"/>
                  <w:sz w:val="24"/>
                </w:rPr>
                <m:t>i,c,t</m:t>
              </m:r>
            </m:sub>
          </m:sSub>
          <m:r>
            <w:rPr>
              <w:rFonts w:ascii="Cambria Math" w:hAnsi="Cambria Math"/>
              <w:sz w:val="24"/>
            </w:rPr>
            <m:t>=α+β</m:t>
          </m:r>
          <m:sSub>
            <m:sSubPr>
              <m:ctrlPr>
                <w:rPr>
                  <w:rFonts w:ascii="Cambria Math" w:hAnsi="Cambria Math"/>
                  <w:i/>
                  <w:sz w:val="24"/>
                </w:rPr>
              </m:ctrlPr>
            </m:sSubPr>
            <m:e>
              <m:r>
                <w:rPr>
                  <w:rFonts w:ascii="Cambria Math" w:hAnsi="Cambria Math"/>
                  <w:sz w:val="24"/>
                </w:rPr>
                <m:t xml:space="preserve"> AQI</m:t>
              </m:r>
            </m:e>
            <m:sub>
              <m:r>
                <w:rPr>
                  <w:rFonts w:ascii="Cambria Math" w:hAnsi="Cambria Math"/>
                  <w:sz w:val="24"/>
                </w:rPr>
                <m:t>i,c,t</m:t>
              </m:r>
            </m:sub>
          </m:sSub>
          <m:sSub>
            <m:sSubPr>
              <m:ctrlPr>
                <w:rPr>
                  <w:rFonts w:ascii="Cambria Math" w:hAnsi="Cambria Math"/>
                  <w:i/>
                  <w:sz w:val="24"/>
                </w:rPr>
              </m:ctrlPr>
            </m:sSubPr>
            <m:e>
              <m:r>
                <w:rPr>
                  <w:rFonts w:ascii="Cambria Math" w:hAnsi="Cambria Math"/>
                  <w:sz w:val="24"/>
                </w:rPr>
                <m:t>+</m:t>
              </m:r>
              <m:sSup>
                <m:sSupPr>
                  <m:ctrlPr>
                    <w:rPr>
                      <w:rFonts w:ascii="Cambria Math" w:hAnsi="Cambria Math"/>
                      <w:i/>
                      <w:sz w:val="24"/>
                    </w:rPr>
                  </m:ctrlPr>
                </m:sSupPr>
                <m:e>
                  <m:r>
                    <w:rPr>
                      <w:rFonts w:ascii="Cambria Math" w:hAnsi="Cambria Math"/>
                      <w:sz w:val="24"/>
                    </w:rPr>
                    <m:t>γ</m:t>
                  </m:r>
                </m:e>
                <m:sup>
                  <m:r>
                    <w:rPr>
                      <w:rFonts w:ascii="Cambria Math" w:hAnsi="Cambria Math"/>
                      <w:sz w:val="24"/>
                    </w:rPr>
                    <m:t>'</m:t>
                  </m:r>
                </m:sup>
              </m:sSup>
              <m:sSub>
                <m:sSubPr>
                  <m:ctrlPr>
                    <w:rPr>
                      <w:rFonts w:ascii="Cambria Math" w:hAnsi="Cambria Math"/>
                      <w:i/>
                      <w:sz w:val="24"/>
                    </w:rPr>
                  </m:ctrlPr>
                </m:sSubPr>
                <m:e>
                  <m:r>
                    <w:rPr>
                      <w:rFonts w:ascii="Cambria Math" w:hAnsi="Cambria Math"/>
                      <w:sz w:val="24"/>
                    </w:rPr>
                    <m:t>X</m:t>
                  </m:r>
                </m:e>
                <m:sub>
                  <m:r>
                    <w:rPr>
                      <w:rFonts w:ascii="Cambria Math" w:hAnsi="Cambria Math"/>
                      <w:sz w:val="24"/>
                    </w:rPr>
                    <m:t>i,c,t</m:t>
                  </m:r>
                </m:sub>
              </m:sSub>
              <m:r>
                <w:rPr>
                  <w:rFonts w:ascii="Cambria Math" w:hAnsi="Cambria Math"/>
                  <w:sz w:val="24"/>
                </w:rPr>
                <m:t>+ε</m:t>
              </m:r>
            </m:e>
            <m:sub>
              <m:r>
                <w:rPr>
                  <w:rFonts w:ascii="Cambria Math" w:hAnsi="Cambria Math"/>
                  <w:sz w:val="24"/>
                </w:rPr>
                <m:t>i,c,t</m:t>
              </m:r>
            </m:sub>
          </m:sSub>
        </m:oMath>
      </m:oMathPara>
    </w:p>
    <w:p w:rsidR="00D24260" w:rsidRDefault="00D24260" w:rsidP="00D24260">
      <w:pPr>
        <w:rPr>
          <w:rFonts w:ascii="Times New Roman" w:hAnsi="Times New Roman"/>
          <w:sz w:val="28"/>
        </w:rPr>
      </w:pPr>
      <w:r w:rsidRPr="00D30B88">
        <w:rPr>
          <w:rFonts w:ascii="Times New Roman" w:hAnsi="Times New Roman"/>
          <w:sz w:val="24"/>
        </w:rPr>
        <w:t>T</w:t>
      </w:r>
      <w:r w:rsidRPr="00D30B88">
        <w:rPr>
          <w:rFonts w:ascii="Times New Roman" w:hAnsi="Times New Roman" w:hint="eastAsia"/>
          <w:sz w:val="24"/>
        </w:rPr>
        <w:t xml:space="preserve">he </w:t>
      </w:r>
      <w:r w:rsidRPr="00D30B88">
        <w:rPr>
          <w:rFonts w:ascii="Times New Roman" w:hAnsi="Times New Roman"/>
          <w:sz w:val="24"/>
        </w:rPr>
        <w:t xml:space="preserve">dependent variable is </w:t>
      </w:r>
      <w:r>
        <w:rPr>
          <w:rFonts w:ascii="Times New Roman" w:hAnsi="Times New Roman"/>
          <w:sz w:val="24"/>
        </w:rPr>
        <w:t xml:space="preserve">trading volume for broker </w:t>
      </w:r>
      <w:proofErr w:type="spellStart"/>
      <w:r w:rsidRPr="00DE2993">
        <w:rPr>
          <w:rFonts w:ascii="Times New Roman" w:hAnsi="Times New Roman"/>
          <w:i/>
          <w:sz w:val="24"/>
        </w:rPr>
        <w:t>i</w:t>
      </w:r>
      <w:proofErr w:type="spellEnd"/>
      <w:r>
        <w:rPr>
          <w:rFonts w:ascii="Times New Roman" w:hAnsi="Times New Roman"/>
          <w:sz w:val="24"/>
        </w:rPr>
        <w:t xml:space="preserve"> in city </w:t>
      </w:r>
      <w:proofErr w:type="spellStart"/>
      <w:r w:rsidRPr="00DE2993">
        <w:rPr>
          <w:rFonts w:ascii="Times New Roman" w:hAnsi="Times New Roman"/>
          <w:i/>
          <w:sz w:val="24"/>
        </w:rPr>
        <w:t>c</w:t>
      </w:r>
      <w:r>
        <w:rPr>
          <w:rFonts w:ascii="Times New Roman" w:hAnsi="Times New Roman"/>
          <w:sz w:val="24"/>
        </w:rPr>
        <w:t xml:space="preserve"> at</w:t>
      </w:r>
      <w:proofErr w:type="spellEnd"/>
      <w:r>
        <w:rPr>
          <w:rFonts w:ascii="Times New Roman" w:hAnsi="Times New Roman"/>
          <w:sz w:val="24"/>
        </w:rPr>
        <w:t xml:space="preserve"> day </w:t>
      </w:r>
      <w:r w:rsidRPr="00DE2993">
        <w:rPr>
          <w:rFonts w:ascii="Times New Roman" w:hAnsi="Times New Roman"/>
          <w:i/>
          <w:sz w:val="24"/>
        </w:rPr>
        <w:t>t</w:t>
      </w:r>
      <w:r>
        <w:rPr>
          <w:rFonts w:ascii="Times New Roman" w:hAnsi="Times New Roman"/>
          <w:sz w:val="24"/>
        </w:rPr>
        <w:t>. The first specification counts all the trading entries, and we exclude institutional investors in M2 and further large investors in M3.</w:t>
      </w:r>
      <w:r w:rsidRPr="00D30B88">
        <w:rPr>
          <w:rFonts w:ascii="Times New Roman" w:hAnsi="Times New Roman"/>
          <w:sz w:val="24"/>
        </w:rPr>
        <w:t xml:space="preserve"> The sample consists of </w:t>
      </w:r>
      <w:r>
        <w:rPr>
          <w:rFonts w:ascii="Times New Roman" w:hAnsi="Times New Roman"/>
          <w:sz w:val="24"/>
        </w:rPr>
        <w:t>legitimate brokers existed</w:t>
      </w:r>
      <w:r w:rsidRPr="00D30B88">
        <w:rPr>
          <w:rFonts w:ascii="Times New Roman" w:hAnsi="Times New Roman"/>
          <w:sz w:val="24"/>
        </w:rPr>
        <w:t xml:space="preserve"> during 2014-201</w:t>
      </w:r>
      <w:r>
        <w:rPr>
          <w:rFonts w:ascii="Times New Roman" w:hAnsi="Times New Roman"/>
          <w:sz w:val="24"/>
        </w:rPr>
        <w:t>7</w:t>
      </w:r>
      <w:r w:rsidRPr="00D30B88">
        <w:rPr>
          <w:rFonts w:ascii="Times New Roman" w:hAnsi="Times New Roman"/>
          <w:sz w:val="24"/>
        </w:rPr>
        <w:t xml:space="preserve"> and the model is estimated using OLS. AQI is demeaned by subtracting the mean of each week in all three years</w:t>
      </w:r>
      <w:r>
        <w:rPr>
          <w:rFonts w:ascii="Times New Roman" w:hAnsi="Times New Roman"/>
          <w:sz w:val="24"/>
        </w:rPr>
        <w:t xml:space="preserve">, which is also the mean variable. </w:t>
      </w:r>
      <w:r w:rsidRPr="00D30B88">
        <w:rPr>
          <w:rFonts w:ascii="Times New Roman" w:hAnsi="Times New Roman"/>
          <w:sz w:val="24"/>
        </w:rPr>
        <w:t xml:space="preserve">Control variables include three types: weather variables (demeaned cloud cover, average temperature, wind speed in Shanghai), </w:t>
      </w:r>
      <w:r>
        <w:rPr>
          <w:rFonts w:ascii="Times New Roman" w:hAnsi="Times New Roman"/>
          <w:sz w:val="24"/>
        </w:rPr>
        <w:t>calendar effects (dummies of Monday, Friday, first one and three days of the month and year, last one and three days of the month and year), lagged market returns</w:t>
      </w:r>
      <w:r w:rsidRPr="00D30B88">
        <w:rPr>
          <w:rFonts w:ascii="Times New Roman" w:hAnsi="Times New Roman"/>
          <w:sz w:val="24"/>
        </w:rPr>
        <w:t xml:space="preserve">. </w:t>
      </w:r>
      <w:r>
        <w:rPr>
          <w:rFonts w:ascii="Times New Roman" w:hAnsi="Times New Roman"/>
          <w:sz w:val="24"/>
        </w:rPr>
        <w:t xml:space="preserve">City fixed effect, month fixed effect, and broker fixed effect </w:t>
      </w:r>
      <w:r w:rsidRPr="00D30B88">
        <w:rPr>
          <w:rFonts w:ascii="Times New Roman" w:hAnsi="Times New Roman"/>
          <w:sz w:val="24"/>
        </w:rPr>
        <w:t>are include</w:t>
      </w:r>
      <w:r>
        <w:rPr>
          <w:rFonts w:ascii="Times New Roman" w:hAnsi="Times New Roman"/>
          <w:sz w:val="24"/>
        </w:rPr>
        <w:t>d</w:t>
      </w:r>
      <w:r w:rsidRPr="00D30B88">
        <w:rPr>
          <w:rFonts w:ascii="Times New Roman" w:hAnsi="Times New Roman"/>
          <w:sz w:val="24"/>
        </w:rPr>
        <w:t>. The</w:t>
      </w:r>
      <w:r>
        <w:rPr>
          <w:rFonts w:ascii="Times New Roman" w:hAnsi="Times New Roman"/>
          <w:sz w:val="24"/>
        </w:rPr>
        <w:t xml:space="preserve"> standard deviation</w:t>
      </w:r>
      <w:r w:rsidRPr="00D30B88">
        <w:rPr>
          <w:rFonts w:ascii="Times New Roman" w:hAnsi="Times New Roman"/>
          <w:sz w:val="24"/>
        </w:rPr>
        <w:t>s are reported in parentheses. ***, ** and * represent statistical significance at the 1%, 5% and 10% levels, respectively.</w:t>
      </w:r>
      <w:r>
        <w:rPr>
          <w:rFonts w:ascii="Times New Roman" w:hAnsi="Times New Roman"/>
          <w:sz w:val="28"/>
        </w:rPr>
        <w:t xml:space="preserve"> </w:t>
      </w:r>
    </w:p>
    <w:tbl>
      <w:tblPr>
        <w:tblW w:w="5000" w:type="pct"/>
        <w:jc w:val="center"/>
        <w:tblCellMar>
          <w:left w:w="75" w:type="dxa"/>
          <w:right w:w="75" w:type="dxa"/>
        </w:tblCellMar>
        <w:tblLook w:val="0000" w:firstRow="0" w:lastRow="0" w:firstColumn="0" w:lastColumn="0" w:noHBand="0" w:noVBand="0"/>
      </w:tblPr>
      <w:tblGrid>
        <w:gridCol w:w="2460"/>
        <w:gridCol w:w="2206"/>
        <w:gridCol w:w="2202"/>
        <w:gridCol w:w="2202"/>
      </w:tblGrid>
      <w:tr w:rsidR="00D24260" w:rsidTr="00FD4F36">
        <w:trPr>
          <w:jc w:val="center"/>
        </w:trPr>
        <w:tc>
          <w:tcPr>
            <w:tcW w:w="1356" w:type="pct"/>
            <w:tcBorders>
              <w:top w:val="single" w:sz="6" w:space="0" w:color="auto"/>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
        </w:tc>
        <w:tc>
          <w:tcPr>
            <w:tcW w:w="1216" w:type="pct"/>
            <w:tcBorders>
              <w:top w:val="single" w:sz="6" w:space="0" w:color="auto"/>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(1)</w:t>
            </w:r>
          </w:p>
        </w:tc>
        <w:tc>
          <w:tcPr>
            <w:tcW w:w="1214" w:type="pct"/>
            <w:tcBorders>
              <w:top w:val="single" w:sz="6" w:space="0" w:color="auto"/>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(2)</w:t>
            </w:r>
          </w:p>
        </w:tc>
        <w:tc>
          <w:tcPr>
            <w:tcW w:w="1214" w:type="pct"/>
            <w:tcBorders>
              <w:top w:val="single" w:sz="6" w:space="0" w:color="auto"/>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(3)</w:t>
            </w:r>
          </w:p>
        </w:tc>
      </w:tr>
      <w:tr w:rsidR="00D24260" w:rsidTr="00FD4F36">
        <w:trPr>
          <w:jc w:val="center"/>
        </w:trPr>
        <w:tc>
          <w:tcPr>
            <w:tcW w:w="1356"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
        </w:tc>
        <w:tc>
          <w:tcPr>
            <w:tcW w:w="1216"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M1</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M2</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M3</w:t>
            </w:r>
          </w:p>
        </w:tc>
      </w:tr>
      <w:tr w:rsidR="00D24260" w:rsidTr="00FD4F36">
        <w:trPr>
          <w:jc w:val="center"/>
        </w:trPr>
        <w:tc>
          <w:tcPr>
            <w:tcW w:w="1356"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r>
              <w:rPr>
                <w:rFonts w:ascii="Times New Roman" w:hAnsi="Times New Roman"/>
                <w:kern w:val="0"/>
                <w:sz w:val="24"/>
                <w:szCs w:val="24"/>
              </w:rPr>
              <w:t>VARIABLES</w:t>
            </w:r>
          </w:p>
        </w:tc>
        <w:tc>
          <w:tcPr>
            <w:tcW w:w="1216"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Volume</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proofErr w:type="spellStart"/>
            <w:r>
              <w:rPr>
                <w:rFonts w:ascii="Times New Roman" w:hAnsi="Times New Roman"/>
                <w:kern w:val="0"/>
                <w:sz w:val="24"/>
                <w:szCs w:val="24"/>
              </w:rPr>
              <w:t>Volume_ind</w:t>
            </w:r>
            <w:proofErr w:type="spellEnd"/>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proofErr w:type="spellStart"/>
            <w:r>
              <w:rPr>
                <w:rFonts w:ascii="Times New Roman" w:hAnsi="Times New Roman"/>
                <w:kern w:val="0"/>
                <w:sz w:val="24"/>
                <w:szCs w:val="24"/>
              </w:rPr>
              <w:t>Volume_sind</w:t>
            </w:r>
            <w:proofErr w:type="spellEnd"/>
          </w:p>
        </w:tc>
      </w:tr>
      <w:tr w:rsidR="00D24260" w:rsidTr="00FD4F36">
        <w:trPr>
          <w:jc w:val="center"/>
        </w:trPr>
        <w:tc>
          <w:tcPr>
            <w:tcW w:w="1356"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
        </w:tc>
        <w:tc>
          <w:tcPr>
            <w:tcW w:w="1216"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p>
        </w:tc>
      </w:tr>
      <w:tr w:rsidR="00D24260" w:rsidTr="00FD4F36">
        <w:trPr>
          <w:jc w:val="center"/>
        </w:trPr>
        <w:tc>
          <w:tcPr>
            <w:tcW w:w="1356"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r>
              <w:rPr>
                <w:rFonts w:ascii="Times New Roman" w:hAnsi="Times New Roman"/>
                <w:kern w:val="0"/>
                <w:sz w:val="24"/>
                <w:szCs w:val="24"/>
              </w:rPr>
              <w:t>AQI</w:t>
            </w:r>
          </w:p>
        </w:tc>
        <w:tc>
          <w:tcPr>
            <w:tcW w:w="1216"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w:t>
            </w:r>
            <w:r w:rsidRPr="00D36D76">
              <w:rPr>
                <w:rFonts w:ascii="Times New Roman" w:hAnsi="Times New Roman"/>
                <w:kern w:val="0"/>
                <w:sz w:val="24"/>
                <w:szCs w:val="24"/>
              </w:rPr>
              <w:t>.0000945</w:t>
            </w:r>
            <w:r>
              <w:rPr>
                <w:rFonts w:ascii="Times New Roman" w:hAnsi="Times New Roman"/>
                <w:kern w:val="0"/>
                <w:sz w:val="24"/>
                <w:szCs w:val="24"/>
              </w:rPr>
              <w:t>***</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hint="eastAsia"/>
                <w:kern w:val="0"/>
                <w:sz w:val="24"/>
                <w:szCs w:val="24"/>
              </w:rPr>
              <w:t>-0.0001102</w:t>
            </w:r>
            <w:r>
              <w:rPr>
                <w:rFonts w:ascii="Times New Roman" w:hAnsi="Times New Roman"/>
                <w:kern w:val="0"/>
                <w:sz w:val="24"/>
                <w:szCs w:val="24"/>
              </w:rPr>
              <w:t>***</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sidRPr="00642169">
              <w:rPr>
                <w:rFonts w:ascii="Times New Roman" w:hAnsi="Times New Roman"/>
                <w:kern w:val="0"/>
                <w:sz w:val="24"/>
                <w:szCs w:val="24"/>
              </w:rPr>
              <w:t>-</w:t>
            </w:r>
            <w:r>
              <w:rPr>
                <w:rFonts w:ascii="Times New Roman" w:hAnsi="Times New Roman"/>
                <w:kern w:val="0"/>
                <w:sz w:val="24"/>
                <w:szCs w:val="24"/>
              </w:rPr>
              <w:t>0</w:t>
            </w:r>
            <w:r w:rsidRPr="00642169">
              <w:rPr>
                <w:rFonts w:ascii="Times New Roman" w:hAnsi="Times New Roman"/>
                <w:kern w:val="0"/>
                <w:sz w:val="24"/>
                <w:szCs w:val="24"/>
              </w:rPr>
              <w:t>.0001273</w:t>
            </w:r>
            <w:r>
              <w:rPr>
                <w:rFonts w:ascii="Times New Roman" w:hAnsi="Times New Roman"/>
                <w:kern w:val="0"/>
                <w:sz w:val="24"/>
                <w:szCs w:val="24"/>
              </w:rPr>
              <w:t>***</w:t>
            </w:r>
          </w:p>
        </w:tc>
      </w:tr>
      <w:tr w:rsidR="00D24260" w:rsidTr="00FD4F36">
        <w:trPr>
          <w:jc w:val="center"/>
        </w:trPr>
        <w:tc>
          <w:tcPr>
            <w:tcW w:w="1356"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
        </w:tc>
        <w:tc>
          <w:tcPr>
            <w:tcW w:w="1216"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w:t>
            </w:r>
            <w:r w:rsidRPr="00D36D76">
              <w:rPr>
                <w:rFonts w:ascii="Times New Roman" w:hAnsi="Times New Roman"/>
                <w:kern w:val="0"/>
                <w:sz w:val="24"/>
                <w:szCs w:val="24"/>
              </w:rPr>
              <w:t>.0000323</w:t>
            </w:r>
            <w:r>
              <w:rPr>
                <w:rFonts w:ascii="Times New Roman" w:hAnsi="Times New Roman"/>
                <w:kern w:val="0"/>
                <w:sz w:val="24"/>
                <w:szCs w:val="24"/>
              </w:rPr>
              <w:t>)</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hint="eastAsia"/>
                <w:kern w:val="0"/>
                <w:sz w:val="24"/>
                <w:szCs w:val="24"/>
              </w:rPr>
              <w:t>(</w:t>
            </w:r>
            <w:r w:rsidRPr="00642169">
              <w:rPr>
                <w:rFonts w:ascii="Times New Roman" w:hAnsi="Times New Roman"/>
                <w:kern w:val="0"/>
                <w:sz w:val="24"/>
                <w:szCs w:val="24"/>
              </w:rPr>
              <w:t>.0000323</w:t>
            </w:r>
            <w:r>
              <w:rPr>
                <w:rFonts w:ascii="Times New Roman" w:hAnsi="Times New Roman"/>
                <w:kern w:val="0"/>
                <w:sz w:val="24"/>
                <w:szCs w:val="24"/>
              </w:rPr>
              <w:t>)</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w:t>
            </w:r>
            <w:r w:rsidRPr="00642169">
              <w:rPr>
                <w:rFonts w:ascii="Times New Roman" w:hAnsi="Times New Roman"/>
                <w:kern w:val="0"/>
                <w:sz w:val="24"/>
                <w:szCs w:val="24"/>
              </w:rPr>
              <w:t>.0000316</w:t>
            </w:r>
            <w:r>
              <w:rPr>
                <w:rFonts w:ascii="Times New Roman" w:hAnsi="Times New Roman"/>
                <w:kern w:val="0"/>
                <w:sz w:val="24"/>
                <w:szCs w:val="24"/>
              </w:rPr>
              <w:t>)</w:t>
            </w:r>
          </w:p>
        </w:tc>
      </w:tr>
      <w:tr w:rsidR="00D24260" w:rsidTr="00FD4F36">
        <w:trPr>
          <w:jc w:val="center"/>
        </w:trPr>
        <w:tc>
          <w:tcPr>
            <w:tcW w:w="1356"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r>
              <w:rPr>
                <w:rFonts w:ascii="Times New Roman" w:hAnsi="Times New Roman"/>
                <w:kern w:val="0"/>
                <w:sz w:val="24"/>
                <w:szCs w:val="24"/>
              </w:rPr>
              <w:t>VISIB</w:t>
            </w:r>
          </w:p>
        </w:tc>
        <w:tc>
          <w:tcPr>
            <w:tcW w:w="1216"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sidRPr="00D36D76">
              <w:rPr>
                <w:rFonts w:ascii="Times New Roman" w:hAnsi="Times New Roman"/>
                <w:kern w:val="0"/>
                <w:sz w:val="24"/>
                <w:szCs w:val="24"/>
              </w:rPr>
              <w:t>-</w:t>
            </w:r>
            <w:r>
              <w:rPr>
                <w:rFonts w:ascii="Times New Roman" w:hAnsi="Times New Roman"/>
                <w:kern w:val="0"/>
                <w:sz w:val="24"/>
                <w:szCs w:val="24"/>
              </w:rPr>
              <w:t>0</w:t>
            </w:r>
            <w:r w:rsidRPr="00D36D76">
              <w:rPr>
                <w:rFonts w:ascii="Times New Roman" w:hAnsi="Times New Roman"/>
                <w:kern w:val="0"/>
                <w:sz w:val="24"/>
                <w:szCs w:val="24"/>
              </w:rPr>
              <w:t>.0026813</w:t>
            </w:r>
            <w:r>
              <w:rPr>
                <w:rFonts w:ascii="Times New Roman" w:hAnsi="Times New Roman"/>
                <w:kern w:val="0"/>
                <w:sz w:val="24"/>
                <w:szCs w:val="24"/>
              </w:rPr>
              <w:t>***</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sidRPr="00642169">
              <w:rPr>
                <w:rFonts w:ascii="Times New Roman" w:hAnsi="Times New Roman"/>
                <w:kern w:val="0"/>
                <w:sz w:val="24"/>
                <w:szCs w:val="24"/>
              </w:rPr>
              <w:t>-.0028849</w:t>
            </w:r>
            <w:r>
              <w:rPr>
                <w:rFonts w:ascii="Times New Roman" w:hAnsi="Times New Roman"/>
                <w:kern w:val="0"/>
                <w:sz w:val="24"/>
                <w:szCs w:val="24"/>
              </w:rPr>
              <w:t>***</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sidRPr="00642169">
              <w:rPr>
                <w:rFonts w:ascii="Times New Roman" w:hAnsi="Times New Roman"/>
                <w:kern w:val="0"/>
                <w:sz w:val="24"/>
                <w:szCs w:val="24"/>
              </w:rPr>
              <w:t>-</w:t>
            </w:r>
            <w:r>
              <w:rPr>
                <w:rFonts w:ascii="Times New Roman" w:hAnsi="Times New Roman"/>
                <w:kern w:val="0"/>
                <w:sz w:val="24"/>
                <w:szCs w:val="24"/>
              </w:rPr>
              <w:t>0</w:t>
            </w:r>
            <w:r w:rsidRPr="00642169">
              <w:rPr>
                <w:rFonts w:ascii="Times New Roman" w:hAnsi="Times New Roman"/>
                <w:kern w:val="0"/>
                <w:sz w:val="24"/>
                <w:szCs w:val="24"/>
              </w:rPr>
              <w:t>.0030368</w:t>
            </w:r>
            <w:r>
              <w:rPr>
                <w:rFonts w:ascii="Times New Roman" w:hAnsi="Times New Roman"/>
                <w:kern w:val="0"/>
                <w:sz w:val="24"/>
                <w:szCs w:val="24"/>
              </w:rPr>
              <w:t>***</w:t>
            </w:r>
          </w:p>
        </w:tc>
      </w:tr>
      <w:tr w:rsidR="00D24260" w:rsidTr="00FD4F36">
        <w:trPr>
          <w:jc w:val="center"/>
        </w:trPr>
        <w:tc>
          <w:tcPr>
            <w:tcW w:w="1356"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
        </w:tc>
        <w:tc>
          <w:tcPr>
            <w:tcW w:w="1216"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w:t>
            </w:r>
            <w:r w:rsidRPr="00D36D76">
              <w:rPr>
                <w:rFonts w:ascii="Times New Roman" w:hAnsi="Times New Roman"/>
                <w:kern w:val="0"/>
                <w:sz w:val="24"/>
                <w:szCs w:val="24"/>
              </w:rPr>
              <w:t>.0003936</w:t>
            </w:r>
            <w:r>
              <w:rPr>
                <w:rFonts w:ascii="Times New Roman" w:hAnsi="Times New Roman"/>
                <w:kern w:val="0"/>
                <w:sz w:val="24"/>
                <w:szCs w:val="24"/>
              </w:rPr>
              <w:t>)</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w:t>
            </w:r>
            <w:r w:rsidRPr="00642169">
              <w:rPr>
                <w:rFonts w:ascii="Times New Roman" w:hAnsi="Times New Roman"/>
                <w:kern w:val="0"/>
                <w:sz w:val="24"/>
                <w:szCs w:val="24"/>
              </w:rPr>
              <w:t>.0003933</w:t>
            </w:r>
            <w:r>
              <w:rPr>
                <w:rFonts w:ascii="Times New Roman" w:hAnsi="Times New Roman"/>
                <w:kern w:val="0"/>
                <w:sz w:val="24"/>
                <w:szCs w:val="24"/>
              </w:rPr>
              <w:t>)</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w:t>
            </w:r>
            <w:r w:rsidRPr="00642169">
              <w:rPr>
                <w:rFonts w:ascii="Times New Roman" w:hAnsi="Times New Roman"/>
                <w:kern w:val="0"/>
                <w:sz w:val="24"/>
                <w:szCs w:val="24"/>
              </w:rPr>
              <w:t>.0003854</w:t>
            </w:r>
            <w:r>
              <w:rPr>
                <w:rFonts w:ascii="Times New Roman" w:hAnsi="Times New Roman"/>
                <w:kern w:val="0"/>
                <w:sz w:val="24"/>
                <w:szCs w:val="24"/>
              </w:rPr>
              <w:t>)</w:t>
            </w:r>
          </w:p>
        </w:tc>
      </w:tr>
      <w:tr w:rsidR="00D24260" w:rsidTr="00FD4F36">
        <w:trPr>
          <w:jc w:val="center"/>
        </w:trPr>
        <w:tc>
          <w:tcPr>
            <w:tcW w:w="1356"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r>
              <w:rPr>
                <w:rFonts w:ascii="Times New Roman" w:hAnsi="Times New Roman"/>
                <w:kern w:val="0"/>
                <w:sz w:val="24"/>
                <w:szCs w:val="24"/>
              </w:rPr>
              <w:t>WIND_SP</w:t>
            </w:r>
          </w:p>
        </w:tc>
        <w:tc>
          <w:tcPr>
            <w:tcW w:w="1216"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w:t>
            </w:r>
            <w:r w:rsidRPr="00D36D76">
              <w:rPr>
                <w:rFonts w:ascii="Times New Roman" w:hAnsi="Times New Roman"/>
                <w:kern w:val="0"/>
                <w:sz w:val="24"/>
                <w:szCs w:val="24"/>
              </w:rPr>
              <w:t>.0002783</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w:t>
            </w:r>
            <w:r w:rsidRPr="00642169">
              <w:rPr>
                <w:rFonts w:ascii="Times New Roman" w:hAnsi="Times New Roman"/>
                <w:kern w:val="0"/>
                <w:sz w:val="24"/>
                <w:szCs w:val="24"/>
              </w:rPr>
              <w:t>.0004569</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w:t>
            </w:r>
            <w:r w:rsidRPr="00642169">
              <w:rPr>
                <w:rFonts w:ascii="Times New Roman" w:hAnsi="Times New Roman"/>
                <w:kern w:val="0"/>
                <w:sz w:val="24"/>
                <w:szCs w:val="24"/>
              </w:rPr>
              <w:t>.000247</w:t>
            </w:r>
          </w:p>
        </w:tc>
      </w:tr>
      <w:tr w:rsidR="00D24260" w:rsidTr="00FD4F36">
        <w:trPr>
          <w:jc w:val="center"/>
        </w:trPr>
        <w:tc>
          <w:tcPr>
            <w:tcW w:w="1356"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
        </w:tc>
        <w:tc>
          <w:tcPr>
            <w:tcW w:w="1216"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w:t>
            </w:r>
            <w:r w:rsidRPr="00D36D76">
              <w:rPr>
                <w:rFonts w:ascii="Times New Roman" w:hAnsi="Times New Roman"/>
                <w:kern w:val="0"/>
                <w:sz w:val="24"/>
                <w:szCs w:val="24"/>
              </w:rPr>
              <w:t>.0006011</w:t>
            </w:r>
            <w:r>
              <w:rPr>
                <w:rFonts w:ascii="Times New Roman" w:hAnsi="Times New Roman"/>
                <w:kern w:val="0"/>
                <w:sz w:val="24"/>
                <w:szCs w:val="24"/>
              </w:rPr>
              <w:t>)</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w:t>
            </w:r>
            <w:r w:rsidRPr="00642169">
              <w:rPr>
                <w:rFonts w:ascii="Times New Roman" w:hAnsi="Times New Roman"/>
                <w:kern w:val="0"/>
                <w:sz w:val="24"/>
                <w:szCs w:val="24"/>
              </w:rPr>
              <w:t>.0006009</w:t>
            </w:r>
            <w:r>
              <w:rPr>
                <w:rFonts w:ascii="Times New Roman" w:hAnsi="Times New Roman"/>
                <w:kern w:val="0"/>
                <w:sz w:val="24"/>
                <w:szCs w:val="24"/>
              </w:rPr>
              <w:t>)</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w:t>
            </w:r>
            <w:r w:rsidRPr="00642169">
              <w:rPr>
                <w:rFonts w:ascii="Times New Roman" w:hAnsi="Times New Roman"/>
                <w:kern w:val="0"/>
                <w:sz w:val="24"/>
                <w:szCs w:val="24"/>
              </w:rPr>
              <w:t>.0005889</w:t>
            </w:r>
            <w:r>
              <w:rPr>
                <w:rFonts w:ascii="Times New Roman" w:hAnsi="Times New Roman"/>
                <w:kern w:val="0"/>
                <w:sz w:val="24"/>
                <w:szCs w:val="24"/>
              </w:rPr>
              <w:t>)</w:t>
            </w:r>
          </w:p>
        </w:tc>
      </w:tr>
      <w:tr w:rsidR="00D24260" w:rsidTr="00FD4F36">
        <w:trPr>
          <w:jc w:val="center"/>
        </w:trPr>
        <w:tc>
          <w:tcPr>
            <w:tcW w:w="1356"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r>
              <w:rPr>
                <w:rFonts w:ascii="Times New Roman" w:hAnsi="Times New Roman"/>
                <w:kern w:val="0"/>
                <w:sz w:val="24"/>
                <w:szCs w:val="24"/>
              </w:rPr>
              <w:t>PRCP</w:t>
            </w:r>
          </w:p>
        </w:tc>
        <w:tc>
          <w:tcPr>
            <w:tcW w:w="1216"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sidRPr="00D36D76">
              <w:rPr>
                <w:rFonts w:ascii="Times New Roman" w:hAnsi="Times New Roman"/>
                <w:kern w:val="0"/>
                <w:sz w:val="24"/>
                <w:szCs w:val="24"/>
              </w:rPr>
              <w:t>-</w:t>
            </w:r>
            <w:r>
              <w:rPr>
                <w:rFonts w:ascii="Times New Roman" w:hAnsi="Times New Roman"/>
                <w:kern w:val="0"/>
                <w:sz w:val="24"/>
                <w:szCs w:val="24"/>
              </w:rPr>
              <w:t>0</w:t>
            </w:r>
            <w:r w:rsidRPr="00D36D76">
              <w:rPr>
                <w:rFonts w:ascii="Times New Roman" w:hAnsi="Times New Roman"/>
                <w:kern w:val="0"/>
                <w:sz w:val="24"/>
                <w:szCs w:val="24"/>
              </w:rPr>
              <w:t>.0051136</w:t>
            </w:r>
            <w:r>
              <w:rPr>
                <w:rFonts w:ascii="Times New Roman" w:hAnsi="Times New Roman"/>
                <w:kern w:val="0"/>
                <w:sz w:val="24"/>
                <w:szCs w:val="24"/>
              </w:rPr>
              <w:t>*</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sidRPr="00642169">
              <w:rPr>
                <w:rFonts w:ascii="Times New Roman" w:hAnsi="Times New Roman"/>
                <w:kern w:val="0"/>
                <w:sz w:val="24"/>
                <w:szCs w:val="24"/>
              </w:rPr>
              <w:t>-</w:t>
            </w:r>
            <w:r>
              <w:rPr>
                <w:rFonts w:ascii="Times New Roman" w:hAnsi="Times New Roman"/>
                <w:kern w:val="0"/>
                <w:sz w:val="24"/>
                <w:szCs w:val="24"/>
              </w:rPr>
              <w:t>0</w:t>
            </w:r>
            <w:r w:rsidRPr="00642169">
              <w:rPr>
                <w:rFonts w:ascii="Times New Roman" w:hAnsi="Times New Roman"/>
                <w:kern w:val="0"/>
                <w:sz w:val="24"/>
                <w:szCs w:val="24"/>
              </w:rPr>
              <w:t>.0053879</w:t>
            </w:r>
            <w:r>
              <w:rPr>
                <w:rFonts w:ascii="Times New Roman" w:hAnsi="Times New Roman"/>
                <w:kern w:val="0"/>
                <w:sz w:val="24"/>
                <w:szCs w:val="24"/>
              </w:rPr>
              <w:t>**</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sidRPr="00642169">
              <w:rPr>
                <w:rFonts w:ascii="Times New Roman" w:hAnsi="Times New Roman"/>
                <w:kern w:val="0"/>
                <w:sz w:val="24"/>
                <w:szCs w:val="24"/>
              </w:rPr>
              <w:t>-</w:t>
            </w:r>
            <w:r>
              <w:rPr>
                <w:rFonts w:ascii="Times New Roman" w:hAnsi="Times New Roman"/>
                <w:kern w:val="0"/>
                <w:sz w:val="24"/>
                <w:szCs w:val="24"/>
              </w:rPr>
              <w:t>0</w:t>
            </w:r>
            <w:r w:rsidRPr="00642169">
              <w:rPr>
                <w:rFonts w:ascii="Times New Roman" w:hAnsi="Times New Roman"/>
                <w:kern w:val="0"/>
                <w:sz w:val="24"/>
                <w:szCs w:val="24"/>
              </w:rPr>
              <w:t>.0057275</w:t>
            </w:r>
            <w:r>
              <w:rPr>
                <w:rFonts w:ascii="Times New Roman" w:hAnsi="Times New Roman"/>
                <w:kern w:val="0"/>
                <w:sz w:val="24"/>
                <w:szCs w:val="24"/>
              </w:rPr>
              <w:t>**</w:t>
            </w:r>
          </w:p>
        </w:tc>
      </w:tr>
      <w:tr w:rsidR="00D24260" w:rsidTr="00FD4F36">
        <w:trPr>
          <w:jc w:val="center"/>
        </w:trPr>
        <w:tc>
          <w:tcPr>
            <w:tcW w:w="1356"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
        </w:tc>
        <w:tc>
          <w:tcPr>
            <w:tcW w:w="1216"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w:t>
            </w:r>
            <w:r w:rsidRPr="00D36D76">
              <w:rPr>
                <w:rFonts w:ascii="Times New Roman" w:hAnsi="Times New Roman"/>
                <w:kern w:val="0"/>
                <w:sz w:val="24"/>
                <w:szCs w:val="24"/>
              </w:rPr>
              <w:t>.0026851</w:t>
            </w:r>
            <w:r>
              <w:rPr>
                <w:rFonts w:ascii="Times New Roman" w:hAnsi="Times New Roman"/>
                <w:kern w:val="0"/>
                <w:sz w:val="24"/>
                <w:szCs w:val="24"/>
              </w:rPr>
              <w:t>)</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w:t>
            </w:r>
            <w:r w:rsidRPr="00642169">
              <w:rPr>
                <w:rFonts w:ascii="Times New Roman" w:hAnsi="Times New Roman"/>
                <w:kern w:val="0"/>
                <w:sz w:val="24"/>
                <w:szCs w:val="24"/>
              </w:rPr>
              <w:t>.0026846</w:t>
            </w:r>
            <w:r>
              <w:rPr>
                <w:rFonts w:ascii="Times New Roman" w:hAnsi="Times New Roman"/>
                <w:kern w:val="0"/>
                <w:sz w:val="24"/>
                <w:szCs w:val="24"/>
              </w:rPr>
              <w:t>)</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w:t>
            </w:r>
            <w:r w:rsidRPr="00642169">
              <w:rPr>
                <w:rFonts w:ascii="Times New Roman" w:hAnsi="Times New Roman"/>
                <w:kern w:val="0"/>
                <w:sz w:val="24"/>
                <w:szCs w:val="24"/>
              </w:rPr>
              <w:t>.0026313</w:t>
            </w:r>
            <w:r>
              <w:rPr>
                <w:rFonts w:ascii="Times New Roman" w:hAnsi="Times New Roman"/>
                <w:kern w:val="0"/>
                <w:sz w:val="24"/>
                <w:szCs w:val="24"/>
              </w:rPr>
              <w:t>)</w:t>
            </w:r>
          </w:p>
        </w:tc>
      </w:tr>
      <w:tr w:rsidR="00D24260" w:rsidTr="00FD4F36">
        <w:trPr>
          <w:jc w:val="center"/>
        </w:trPr>
        <w:tc>
          <w:tcPr>
            <w:tcW w:w="1356"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r>
              <w:rPr>
                <w:rFonts w:ascii="Times New Roman" w:hAnsi="Times New Roman" w:hint="eastAsia"/>
                <w:kern w:val="0"/>
                <w:sz w:val="24"/>
                <w:szCs w:val="24"/>
              </w:rPr>
              <w:t>TEMP</w:t>
            </w:r>
          </w:p>
        </w:tc>
        <w:tc>
          <w:tcPr>
            <w:tcW w:w="1216"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w:t>
            </w:r>
            <w:r w:rsidRPr="00D36D76">
              <w:rPr>
                <w:rFonts w:ascii="Times New Roman" w:hAnsi="Times New Roman"/>
                <w:kern w:val="0"/>
                <w:sz w:val="24"/>
                <w:szCs w:val="24"/>
              </w:rPr>
              <w:t>.0025903</w:t>
            </w:r>
            <w:r>
              <w:rPr>
                <w:rFonts w:ascii="Times New Roman" w:hAnsi="Times New Roman"/>
                <w:kern w:val="0"/>
                <w:sz w:val="24"/>
                <w:szCs w:val="24"/>
              </w:rPr>
              <w:t>***</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w:t>
            </w:r>
            <w:r w:rsidRPr="00642169">
              <w:rPr>
                <w:rFonts w:ascii="Times New Roman" w:hAnsi="Times New Roman"/>
                <w:kern w:val="0"/>
                <w:sz w:val="24"/>
                <w:szCs w:val="24"/>
              </w:rPr>
              <w:t>.0026385</w:t>
            </w:r>
            <w:r>
              <w:rPr>
                <w:rFonts w:ascii="Times New Roman" w:hAnsi="Times New Roman"/>
                <w:kern w:val="0"/>
                <w:sz w:val="24"/>
                <w:szCs w:val="24"/>
              </w:rPr>
              <w:t>***</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w:t>
            </w:r>
            <w:r w:rsidRPr="00642169">
              <w:rPr>
                <w:rFonts w:ascii="Times New Roman" w:hAnsi="Times New Roman"/>
                <w:kern w:val="0"/>
                <w:sz w:val="24"/>
                <w:szCs w:val="24"/>
              </w:rPr>
              <w:t>.0025414</w:t>
            </w:r>
            <w:r>
              <w:rPr>
                <w:rFonts w:ascii="Times New Roman" w:hAnsi="Times New Roman"/>
                <w:kern w:val="0"/>
                <w:sz w:val="24"/>
                <w:szCs w:val="24"/>
              </w:rPr>
              <w:t>***</w:t>
            </w:r>
          </w:p>
        </w:tc>
      </w:tr>
      <w:tr w:rsidR="00D24260" w:rsidTr="00FD4F36">
        <w:trPr>
          <w:jc w:val="center"/>
        </w:trPr>
        <w:tc>
          <w:tcPr>
            <w:tcW w:w="1356"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
        </w:tc>
        <w:tc>
          <w:tcPr>
            <w:tcW w:w="1216"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w:t>
            </w:r>
            <w:r w:rsidRPr="00D36D76">
              <w:rPr>
                <w:rFonts w:ascii="Times New Roman" w:hAnsi="Times New Roman"/>
                <w:kern w:val="0"/>
                <w:sz w:val="24"/>
                <w:szCs w:val="24"/>
              </w:rPr>
              <w:t>.0002369</w:t>
            </w:r>
            <w:r>
              <w:rPr>
                <w:rFonts w:ascii="Times New Roman" w:hAnsi="Times New Roman"/>
                <w:kern w:val="0"/>
                <w:sz w:val="24"/>
                <w:szCs w:val="24"/>
              </w:rPr>
              <w:t>)</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w:t>
            </w:r>
            <w:r w:rsidRPr="00642169">
              <w:rPr>
                <w:rFonts w:ascii="Times New Roman" w:hAnsi="Times New Roman"/>
                <w:kern w:val="0"/>
                <w:sz w:val="24"/>
                <w:szCs w:val="24"/>
              </w:rPr>
              <w:t>.0002368</w:t>
            </w:r>
            <w:r>
              <w:rPr>
                <w:rFonts w:ascii="Times New Roman" w:hAnsi="Times New Roman"/>
                <w:kern w:val="0"/>
                <w:sz w:val="24"/>
                <w:szCs w:val="24"/>
              </w:rPr>
              <w:t>)</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w:t>
            </w:r>
            <w:r w:rsidRPr="00642169">
              <w:rPr>
                <w:rFonts w:ascii="Times New Roman" w:hAnsi="Times New Roman"/>
                <w:kern w:val="0"/>
                <w:sz w:val="24"/>
                <w:szCs w:val="24"/>
              </w:rPr>
              <w:t>.000232</w:t>
            </w:r>
            <w:r>
              <w:rPr>
                <w:rFonts w:ascii="Times New Roman" w:hAnsi="Times New Roman"/>
                <w:kern w:val="0"/>
                <w:sz w:val="24"/>
                <w:szCs w:val="24"/>
              </w:rPr>
              <w:t>)</w:t>
            </w:r>
          </w:p>
        </w:tc>
      </w:tr>
      <w:tr w:rsidR="00D24260" w:rsidTr="00FD4F36">
        <w:trPr>
          <w:jc w:val="center"/>
        </w:trPr>
        <w:tc>
          <w:tcPr>
            <w:tcW w:w="1356"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
        </w:tc>
        <w:tc>
          <w:tcPr>
            <w:tcW w:w="1216"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p>
        </w:tc>
      </w:tr>
      <w:tr w:rsidR="00D24260" w:rsidTr="00FD4F36">
        <w:trPr>
          <w:jc w:val="center"/>
        </w:trPr>
        <w:tc>
          <w:tcPr>
            <w:tcW w:w="1356"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r>
              <w:rPr>
                <w:rFonts w:ascii="Times New Roman" w:hAnsi="Times New Roman"/>
                <w:kern w:val="0"/>
                <w:sz w:val="24"/>
                <w:szCs w:val="24"/>
              </w:rPr>
              <w:t>Constant</w:t>
            </w:r>
          </w:p>
        </w:tc>
        <w:tc>
          <w:tcPr>
            <w:tcW w:w="1216"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sidRPr="00D36D76">
              <w:rPr>
                <w:rFonts w:ascii="Times New Roman" w:hAnsi="Times New Roman"/>
                <w:kern w:val="0"/>
                <w:sz w:val="24"/>
                <w:szCs w:val="24"/>
              </w:rPr>
              <w:t>16.4188</w:t>
            </w:r>
            <w:r>
              <w:rPr>
                <w:rFonts w:ascii="Times New Roman" w:hAnsi="Times New Roman"/>
                <w:kern w:val="0"/>
                <w:sz w:val="24"/>
                <w:szCs w:val="24"/>
              </w:rPr>
              <w:t>***</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17.0236***</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sidRPr="00642169">
              <w:rPr>
                <w:rFonts w:ascii="Times New Roman" w:hAnsi="Times New Roman"/>
                <w:kern w:val="0"/>
                <w:sz w:val="24"/>
                <w:szCs w:val="24"/>
              </w:rPr>
              <w:t>16.71644</w:t>
            </w:r>
            <w:r>
              <w:rPr>
                <w:rFonts w:ascii="Times New Roman" w:hAnsi="Times New Roman"/>
                <w:kern w:val="0"/>
                <w:sz w:val="24"/>
                <w:szCs w:val="24"/>
              </w:rPr>
              <w:t>***</w:t>
            </w:r>
          </w:p>
        </w:tc>
      </w:tr>
      <w:tr w:rsidR="00D24260" w:rsidTr="00FD4F36">
        <w:trPr>
          <w:jc w:val="center"/>
        </w:trPr>
        <w:tc>
          <w:tcPr>
            <w:tcW w:w="1356"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
        </w:tc>
        <w:tc>
          <w:tcPr>
            <w:tcW w:w="1216"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w:t>
            </w:r>
            <w:r w:rsidRPr="00D36D76">
              <w:rPr>
                <w:rFonts w:ascii="Times New Roman" w:hAnsi="Times New Roman"/>
                <w:kern w:val="0"/>
                <w:sz w:val="24"/>
                <w:szCs w:val="24"/>
              </w:rPr>
              <w:t>.019242</w:t>
            </w:r>
            <w:r>
              <w:rPr>
                <w:rFonts w:ascii="Times New Roman" w:hAnsi="Times New Roman"/>
                <w:kern w:val="0"/>
                <w:sz w:val="24"/>
                <w:szCs w:val="24"/>
              </w:rPr>
              <w:t>)</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(0.018783)</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w:t>
            </w:r>
            <w:r w:rsidRPr="00642169">
              <w:rPr>
                <w:rFonts w:ascii="Times New Roman" w:hAnsi="Times New Roman"/>
                <w:kern w:val="0"/>
                <w:sz w:val="24"/>
                <w:szCs w:val="24"/>
              </w:rPr>
              <w:t>.0184012</w:t>
            </w:r>
            <w:r>
              <w:rPr>
                <w:rFonts w:ascii="Times New Roman" w:hAnsi="Times New Roman"/>
                <w:kern w:val="0"/>
                <w:sz w:val="24"/>
                <w:szCs w:val="24"/>
              </w:rPr>
              <w:t>)</w:t>
            </w:r>
          </w:p>
        </w:tc>
      </w:tr>
      <w:tr w:rsidR="00D24260" w:rsidTr="00FD4F36">
        <w:trPr>
          <w:jc w:val="center"/>
        </w:trPr>
        <w:tc>
          <w:tcPr>
            <w:tcW w:w="1356"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
        </w:tc>
        <w:tc>
          <w:tcPr>
            <w:tcW w:w="1216"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p>
        </w:tc>
      </w:tr>
      <w:tr w:rsidR="00D24260" w:rsidTr="00FD4F36">
        <w:trPr>
          <w:jc w:val="center"/>
        </w:trPr>
        <w:tc>
          <w:tcPr>
            <w:tcW w:w="1356"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r>
              <w:rPr>
                <w:rFonts w:ascii="Times New Roman" w:hAnsi="Times New Roman" w:hint="eastAsia"/>
                <w:kern w:val="0"/>
                <w:sz w:val="24"/>
                <w:szCs w:val="24"/>
              </w:rPr>
              <w:t xml:space="preserve">Calendar </w:t>
            </w:r>
            <w:r>
              <w:rPr>
                <w:rFonts w:ascii="Times New Roman" w:hAnsi="Times New Roman"/>
                <w:kern w:val="0"/>
                <w:sz w:val="24"/>
                <w:szCs w:val="24"/>
              </w:rPr>
              <w:t>Effect</w:t>
            </w:r>
          </w:p>
        </w:tc>
        <w:tc>
          <w:tcPr>
            <w:tcW w:w="1216"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hint="eastAsia"/>
                <w:kern w:val="0"/>
                <w:sz w:val="24"/>
                <w:szCs w:val="24"/>
              </w:rPr>
              <w:t>YES</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hint="eastAsia"/>
                <w:kern w:val="0"/>
                <w:sz w:val="24"/>
                <w:szCs w:val="24"/>
              </w:rPr>
              <w:t>YES</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hint="eastAsia"/>
                <w:kern w:val="0"/>
                <w:sz w:val="24"/>
                <w:szCs w:val="24"/>
              </w:rPr>
              <w:t>YES</w:t>
            </w:r>
          </w:p>
        </w:tc>
      </w:tr>
      <w:tr w:rsidR="00D24260" w:rsidTr="00FD4F36">
        <w:trPr>
          <w:jc w:val="center"/>
        </w:trPr>
        <w:tc>
          <w:tcPr>
            <w:tcW w:w="1356"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r>
              <w:rPr>
                <w:rFonts w:ascii="Times New Roman" w:hAnsi="Times New Roman" w:hint="eastAsia"/>
                <w:kern w:val="0"/>
                <w:sz w:val="24"/>
                <w:szCs w:val="24"/>
              </w:rPr>
              <w:t>Market Return</w:t>
            </w:r>
          </w:p>
        </w:tc>
        <w:tc>
          <w:tcPr>
            <w:tcW w:w="1216"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hint="eastAsia"/>
                <w:kern w:val="0"/>
                <w:sz w:val="24"/>
                <w:szCs w:val="24"/>
              </w:rPr>
              <w:t>YES</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hint="eastAsia"/>
                <w:kern w:val="0"/>
                <w:sz w:val="24"/>
                <w:szCs w:val="24"/>
              </w:rPr>
              <w:t>YES</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hint="eastAsia"/>
                <w:kern w:val="0"/>
                <w:sz w:val="24"/>
                <w:szCs w:val="24"/>
              </w:rPr>
              <w:t>YES</w:t>
            </w:r>
          </w:p>
        </w:tc>
      </w:tr>
      <w:tr w:rsidR="00D24260" w:rsidTr="00FD4F36">
        <w:trPr>
          <w:trHeight w:val="329"/>
          <w:jc w:val="center"/>
        </w:trPr>
        <w:tc>
          <w:tcPr>
            <w:tcW w:w="1356"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r>
              <w:rPr>
                <w:rFonts w:ascii="Times New Roman" w:hAnsi="Times New Roman" w:hint="eastAsia"/>
                <w:kern w:val="0"/>
                <w:sz w:val="24"/>
                <w:szCs w:val="24"/>
              </w:rPr>
              <w:t>C</w:t>
            </w:r>
            <w:r>
              <w:rPr>
                <w:rFonts w:ascii="Times New Roman" w:hAnsi="Times New Roman"/>
                <w:kern w:val="0"/>
                <w:sz w:val="24"/>
                <w:szCs w:val="24"/>
              </w:rPr>
              <w:t>ity FE</w:t>
            </w:r>
          </w:p>
        </w:tc>
        <w:tc>
          <w:tcPr>
            <w:tcW w:w="1216"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YES</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hint="eastAsia"/>
                <w:kern w:val="0"/>
                <w:sz w:val="24"/>
                <w:szCs w:val="24"/>
              </w:rPr>
              <w:t>YES</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hint="eastAsia"/>
                <w:kern w:val="0"/>
                <w:sz w:val="24"/>
                <w:szCs w:val="24"/>
              </w:rPr>
              <w:t>YES</w:t>
            </w:r>
          </w:p>
        </w:tc>
      </w:tr>
      <w:tr w:rsidR="00D24260" w:rsidTr="00FD4F36">
        <w:trPr>
          <w:jc w:val="center"/>
        </w:trPr>
        <w:tc>
          <w:tcPr>
            <w:tcW w:w="1356"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r>
              <w:rPr>
                <w:rFonts w:ascii="Times New Roman" w:hAnsi="Times New Roman" w:hint="eastAsia"/>
                <w:kern w:val="0"/>
                <w:sz w:val="24"/>
                <w:szCs w:val="24"/>
              </w:rPr>
              <w:t>Month FE</w:t>
            </w:r>
          </w:p>
        </w:tc>
        <w:tc>
          <w:tcPr>
            <w:tcW w:w="1216"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hint="eastAsia"/>
                <w:kern w:val="0"/>
                <w:sz w:val="24"/>
                <w:szCs w:val="24"/>
              </w:rPr>
              <w:t>YES</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hint="eastAsia"/>
                <w:kern w:val="0"/>
                <w:sz w:val="24"/>
                <w:szCs w:val="24"/>
              </w:rPr>
              <w:t>YES</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hint="eastAsia"/>
                <w:kern w:val="0"/>
                <w:sz w:val="24"/>
                <w:szCs w:val="24"/>
              </w:rPr>
              <w:t>YES</w:t>
            </w:r>
          </w:p>
        </w:tc>
      </w:tr>
      <w:tr w:rsidR="00D24260" w:rsidTr="00FD4F36">
        <w:trPr>
          <w:jc w:val="center"/>
        </w:trPr>
        <w:tc>
          <w:tcPr>
            <w:tcW w:w="1356"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r>
              <w:rPr>
                <w:rFonts w:ascii="Times New Roman" w:hAnsi="Times New Roman"/>
                <w:kern w:val="0"/>
                <w:sz w:val="24"/>
                <w:szCs w:val="24"/>
              </w:rPr>
              <w:t>Broker</w:t>
            </w:r>
            <w:r>
              <w:rPr>
                <w:rFonts w:ascii="Times New Roman" w:hAnsi="Times New Roman" w:hint="eastAsia"/>
                <w:kern w:val="0"/>
                <w:sz w:val="24"/>
                <w:szCs w:val="24"/>
              </w:rPr>
              <w:t xml:space="preserve"> FE</w:t>
            </w:r>
          </w:p>
        </w:tc>
        <w:tc>
          <w:tcPr>
            <w:tcW w:w="1216"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YES</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hint="eastAsia"/>
                <w:kern w:val="0"/>
                <w:sz w:val="24"/>
                <w:szCs w:val="24"/>
              </w:rPr>
              <w:t>YES</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hint="eastAsia"/>
                <w:kern w:val="0"/>
                <w:sz w:val="24"/>
                <w:szCs w:val="24"/>
              </w:rPr>
              <w:t>YES</w:t>
            </w:r>
          </w:p>
        </w:tc>
      </w:tr>
      <w:tr w:rsidR="00D24260" w:rsidTr="00FD4F36">
        <w:trPr>
          <w:jc w:val="center"/>
        </w:trPr>
        <w:tc>
          <w:tcPr>
            <w:tcW w:w="1356"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r>
              <w:rPr>
                <w:rFonts w:ascii="Times New Roman" w:hAnsi="Times New Roman"/>
                <w:kern w:val="0"/>
                <w:sz w:val="24"/>
                <w:szCs w:val="24"/>
              </w:rPr>
              <w:t>Observations</w:t>
            </w:r>
          </w:p>
        </w:tc>
        <w:tc>
          <w:tcPr>
            <w:tcW w:w="1216"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2,690,599</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2,681,169</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2,678,804</w:t>
            </w:r>
          </w:p>
        </w:tc>
      </w:tr>
      <w:tr w:rsidR="00D24260" w:rsidTr="00FD4F36">
        <w:tblPrEx>
          <w:tblBorders>
            <w:bottom w:val="single" w:sz="6" w:space="0" w:color="auto"/>
          </w:tblBorders>
        </w:tblPrEx>
        <w:trPr>
          <w:jc w:val="center"/>
        </w:trPr>
        <w:tc>
          <w:tcPr>
            <w:tcW w:w="1356" w:type="pct"/>
            <w:tcBorders>
              <w:top w:val="nil"/>
              <w:left w:val="nil"/>
              <w:bottom w:val="single" w:sz="6" w:space="0" w:color="auto"/>
              <w:right w:val="nil"/>
            </w:tcBorders>
          </w:tcPr>
          <w:p w:rsidR="00D24260" w:rsidRDefault="00D24260" w:rsidP="00FD4F36">
            <w:pPr>
              <w:autoSpaceDE w:val="0"/>
              <w:autoSpaceDN w:val="0"/>
              <w:adjustRightInd w:val="0"/>
              <w:jc w:val="left"/>
              <w:rPr>
                <w:rFonts w:ascii="Times New Roman" w:hAnsi="Times New Roman"/>
                <w:kern w:val="0"/>
                <w:sz w:val="24"/>
                <w:szCs w:val="24"/>
              </w:rPr>
            </w:pPr>
            <w:r>
              <w:rPr>
                <w:rFonts w:ascii="Times New Roman" w:hAnsi="Times New Roman"/>
                <w:kern w:val="0"/>
                <w:sz w:val="24"/>
                <w:szCs w:val="24"/>
              </w:rPr>
              <w:t>R-squared</w:t>
            </w:r>
          </w:p>
        </w:tc>
        <w:tc>
          <w:tcPr>
            <w:tcW w:w="1216" w:type="pct"/>
            <w:tcBorders>
              <w:top w:val="nil"/>
              <w:left w:val="nil"/>
              <w:bottom w:val="single" w:sz="6" w:space="0" w:color="auto"/>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0.2323</w:t>
            </w:r>
          </w:p>
        </w:tc>
        <w:tc>
          <w:tcPr>
            <w:tcW w:w="1214" w:type="pct"/>
            <w:tcBorders>
              <w:top w:val="nil"/>
              <w:left w:val="nil"/>
              <w:bottom w:val="single" w:sz="6" w:space="0" w:color="auto"/>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0.2330</w:t>
            </w:r>
          </w:p>
        </w:tc>
        <w:tc>
          <w:tcPr>
            <w:tcW w:w="1214" w:type="pct"/>
            <w:tcBorders>
              <w:top w:val="nil"/>
              <w:left w:val="nil"/>
              <w:bottom w:val="single" w:sz="6" w:space="0" w:color="auto"/>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0.2438</w:t>
            </w:r>
          </w:p>
        </w:tc>
      </w:tr>
    </w:tbl>
    <w:p w:rsidR="00D24260" w:rsidRDefault="00D24260" w:rsidP="00D24260">
      <w:pPr>
        <w:widowControl/>
        <w:jc w:val="left"/>
        <w:rPr>
          <w:rFonts w:ascii="Times New Roman" w:hAnsi="Times New Roman"/>
          <w:sz w:val="28"/>
        </w:rPr>
      </w:pPr>
      <w:r>
        <w:rPr>
          <w:rFonts w:ascii="Times New Roman" w:hAnsi="Times New Roman"/>
          <w:sz w:val="28"/>
        </w:rPr>
        <w:br w:type="page"/>
      </w:r>
    </w:p>
    <w:p w:rsidR="00D24260" w:rsidRDefault="00D24260" w:rsidP="00D24260">
      <w:pPr>
        <w:rPr>
          <w:rFonts w:ascii="Times New Roman" w:hAnsi="Times New Roman"/>
          <w:sz w:val="28"/>
        </w:rPr>
      </w:pPr>
      <w:r>
        <w:rPr>
          <w:rFonts w:ascii="Times New Roman" w:hAnsi="Times New Roman"/>
          <w:sz w:val="28"/>
        </w:rPr>
        <w:lastRenderedPageBreak/>
        <w:t>Table 4</w:t>
      </w:r>
    </w:p>
    <w:p w:rsidR="00D24260" w:rsidRPr="00D30B88" w:rsidRDefault="00D24260" w:rsidP="00D24260">
      <w:pPr>
        <w:rPr>
          <w:rFonts w:ascii="Times New Roman" w:hAnsi="Times New Roman"/>
          <w:sz w:val="24"/>
        </w:rPr>
      </w:pPr>
      <w:r w:rsidRPr="00D30B88">
        <w:rPr>
          <w:rFonts w:ascii="Times New Roman" w:hAnsi="Times New Roman"/>
          <w:sz w:val="24"/>
        </w:rPr>
        <w:t>T</w:t>
      </w:r>
      <w:r w:rsidRPr="00D30B88">
        <w:rPr>
          <w:rFonts w:ascii="Times New Roman" w:hAnsi="Times New Roman" w:hint="eastAsia"/>
          <w:sz w:val="24"/>
        </w:rPr>
        <w:t>his table present</w:t>
      </w:r>
      <w:r w:rsidRPr="00D30B88">
        <w:rPr>
          <w:rFonts w:ascii="Times New Roman" w:hAnsi="Times New Roman"/>
          <w:sz w:val="24"/>
        </w:rPr>
        <w:t>s</w:t>
      </w:r>
      <w:r w:rsidRPr="00D30B88">
        <w:rPr>
          <w:rFonts w:ascii="Times New Roman" w:hAnsi="Times New Roman" w:hint="eastAsia"/>
          <w:sz w:val="24"/>
        </w:rPr>
        <w:t xml:space="preserve"> </w:t>
      </w:r>
      <w:r w:rsidRPr="00D30B88">
        <w:rPr>
          <w:rFonts w:ascii="Times New Roman" w:hAnsi="Times New Roman"/>
          <w:sz w:val="24"/>
        </w:rPr>
        <w:t>estimates</w:t>
      </w:r>
      <w:r w:rsidRPr="00D30B88">
        <w:rPr>
          <w:rFonts w:ascii="Times New Roman" w:hAnsi="Times New Roman" w:hint="eastAsia"/>
          <w:sz w:val="24"/>
        </w:rPr>
        <w:t xml:space="preserve"> of the following regression</w:t>
      </w:r>
      <w:r w:rsidRPr="00D30B88">
        <w:rPr>
          <w:rFonts w:ascii="Times New Roman" w:hAnsi="Times New Roman"/>
          <w:sz w:val="24"/>
        </w:rPr>
        <w:t>:</w:t>
      </w:r>
    </w:p>
    <w:p w:rsidR="00D24260" w:rsidRPr="00DE2993" w:rsidRDefault="00D24260" w:rsidP="00D24260">
      <w:pPr>
        <w:rPr>
          <w:rFonts w:ascii="Times New Roman" w:hAnsi="Times New Roman"/>
          <w:sz w:val="28"/>
        </w:rPr>
      </w:pPr>
      <m:oMathPara>
        <m:oMath>
          <m:sSub>
            <m:sSubPr>
              <m:ctrlPr>
                <w:rPr>
                  <w:rFonts w:ascii="Cambria Math" w:hAnsi="Cambria Math"/>
                  <w:sz w:val="24"/>
                </w:rPr>
              </m:ctrlPr>
            </m:sSubPr>
            <m:e>
              <m:r>
                <m:rPr>
                  <m:sty m:val="p"/>
                </m:rPr>
                <w:rPr>
                  <w:rFonts w:ascii="Cambria Math" w:hAnsi="Cambria Math"/>
                  <w:sz w:val="24"/>
                </w:rPr>
                <m:t>Lottery Volume</m:t>
              </m:r>
            </m:e>
            <m:sub>
              <m:r>
                <w:rPr>
                  <w:rFonts w:ascii="Cambria Math" w:hAnsi="Cambria Math"/>
                  <w:sz w:val="24"/>
                </w:rPr>
                <m:t>i,c,t</m:t>
              </m:r>
            </m:sub>
          </m:sSub>
          <m:r>
            <w:rPr>
              <w:rFonts w:ascii="Cambria Math" w:hAnsi="Cambria Math"/>
              <w:sz w:val="24"/>
            </w:rPr>
            <m:t>=α+β</m:t>
          </m:r>
          <m:sSub>
            <m:sSubPr>
              <m:ctrlPr>
                <w:rPr>
                  <w:rFonts w:ascii="Cambria Math" w:hAnsi="Cambria Math"/>
                  <w:i/>
                  <w:sz w:val="24"/>
                </w:rPr>
              </m:ctrlPr>
            </m:sSubPr>
            <m:e>
              <m:r>
                <w:rPr>
                  <w:rFonts w:ascii="Cambria Math" w:hAnsi="Cambria Math"/>
                  <w:sz w:val="24"/>
                </w:rPr>
                <m:t xml:space="preserve"> AQI</m:t>
              </m:r>
            </m:e>
            <m:sub>
              <m:r>
                <w:rPr>
                  <w:rFonts w:ascii="Cambria Math" w:hAnsi="Cambria Math"/>
                  <w:sz w:val="24"/>
                </w:rPr>
                <m:t>i,c,t</m:t>
              </m:r>
            </m:sub>
          </m:sSub>
          <m:sSub>
            <m:sSubPr>
              <m:ctrlPr>
                <w:rPr>
                  <w:rFonts w:ascii="Cambria Math" w:hAnsi="Cambria Math"/>
                  <w:i/>
                  <w:sz w:val="24"/>
                </w:rPr>
              </m:ctrlPr>
            </m:sSubPr>
            <m:e>
              <m:r>
                <w:rPr>
                  <w:rFonts w:ascii="Cambria Math" w:hAnsi="Cambria Math"/>
                  <w:sz w:val="24"/>
                </w:rPr>
                <m:t>+</m:t>
              </m:r>
              <m:sSup>
                <m:sSupPr>
                  <m:ctrlPr>
                    <w:rPr>
                      <w:rFonts w:ascii="Cambria Math" w:hAnsi="Cambria Math"/>
                      <w:i/>
                      <w:sz w:val="24"/>
                    </w:rPr>
                  </m:ctrlPr>
                </m:sSupPr>
                <m:e>
                  <m:r>
                    <w:rPr>
                      <w:rFonts w:ascii="Cambria Math" w:hAnsi="Cambria Math"/>
                      <w:sz w:val="24"/>
                    </w:rPr>
                    <m:t>γ</m:t>
                  </m:r>
                </m:e>
                <m:sup>
                  <m:r>
                    <w:rPr>
                      <w:rFonts w:ascii="Cambria Math" w:hAnsi="Cambria Math"/>
                      <w:sz w:val="24"/>
                    </w:rPr>
                    <m:t>'</m:t>
                  </m:r>
                </m:sup>
              </m:sSup>
              <m:sSub>
                <m:sSubPr>
                  <m:ctrlPr>
                    <w:rPr>
                      <w:rFonts w:ascii="Cambria Math" w:hAnsi="Cambria Math"/>
                      <w:i/>
                      <w:sz w:val="24"/>
                    </w:rPr>
                  </m:ctrlPr>
                </m:sSubPr>
                <m:e>
                  <m:r>
                    <w:rPr>
                      <w:rFonts w:ascii="Cambria Math" w:hAnsi="Cambria Math"/>
                      <w:sz w:val="24"/>
                    </w:rPr>
                    <m:t>X</m:t>
                  </m:r>
                </m:e>
                <m:sub>
                  <m:r>
                    <w:rPr>
                      <w:rFonts w:ascii="Cambria Math" w:hAnsi="Cambria Math"/>
                      <w:sz w:val="24"/>
                    </w:rPr>
                    <m:t>i,c,t</m:t>
                  </m:r>
                </m:sub>
              </m:sSub>
              <m:r>
                <w:rPr>
                  <w:rFonts w:ascii="Cambria Math" w:hAnsi="Cambria Math"/>
                  <w:sz w:val="24"/>
                </w:rPr>
                <m:t>+ε</m:t>
              </m:r>
            </m:e>
            <m:sub>
              <m:r>
                <w:rPr>
                  <w:rFonts w:ascii="Cambria Math" w:hAnsi="Cambria Math"/>
                  <w:sz w:val="24"/>
                </w:rPr>
                <m:t>i,c,t</m:t>
              </m:r>
            </m:sub>
          </m:sSub>
        </m:oMath>
      </m:oMathPara>
    </w:p>
    <w:p w:rsidR="00D24260" w:rsidRDefault="00D24260" w:rsidP="00D24260">
      <w:pPr>
        <w:rPr>
          <w:rFonts w:ascii="Times New Roman" w:hAnsi="Times New Roman"/>
          <w:sz w:val="28"/>
        </w:rPr>
      </w:pPr>
      <w:r w:rsidRPr="00D30B88">
        <w:rPr>
          <w:rFonts w:ascii="Times New Roman" w:hAnsi="Times New Roman"/>
          <w:sz w:val="24"/>
        </w:rPr>
        <w:t>T</w:t>
      </w:r>
      <w:r w:rsidRPr="00D30B88">
        <w:rPr>
          <w:rFonts w:ascii="Times New Roman" w:hAnsi="Times New Roman" w:hint="eastAsia"/>
          <w:sz w:val="24"/>
        </w:rPr>
        <w:t xml:space="preserve">he </w:t>
      </w:r>
      <w:r w:rsidRPr="00D30B88">
        <w:rPr>
          <w:rFonts w:ascii="Times New Roman" w:hAnsi="Times New Roman"/>
          <w:sz w:val="24"/>
        </w:rPr>
        <w:t xml:space="preserve">dependent variable is </w:t>
      </w:r>
      <w:r>
        <w:rPr>
          <w:rFonts w:ascii="Times New Roman" w:hAnsi="Times New Roman"/>
          <w:sz w:val="24"/>
        </w:rPr>
        <w:t xml:space="preserve">trading volume of lottery-like stocks for broker </w:t>
      </w:r>
      <w:proofErr w:type="spellStart"/>
      <w:r w:rsidRPr="00DE2993">
        <w:rPr>
          <w:rFonts w:ascii="Times New Roman" w:hAnsi="Times New Roman"/>
          <w:i/>
          <w:sz w:val="24"/>
        </w:rPr>
        <w:t>i</w:t>
      </w:r>
      <w:proofErr w:type="spellEnd"/>
      <w:r>
        <w:rPr>
          <w:rFonts w:ascii="Times New Roman" w:hAnsi="Times New Roman"/>
          <w:sz w:val="24"/>
        </w:rPr>
        <w:t xml:space="preserve"> in city </w:t>
      </w:r>
      <w:proofErr w:type="spellStart"/>
      <w:r w:rsidRPr="00DE2993">
        <w:rPr>
          <w:rFonts w:ascii="Times New Roman" w:hAnsi="Times New Roman"/>
          <w:i/>
          <w:sz w:val="24"/>
        </w:rPr>
        <w:t>c</w:t>
      </w:r>
      <w:r>
        <w:rPr>
          <w:rFonts w:ascii="Times New Roman" w:hAnsi="Times New Roman"/>
          <w:sz w:val="24"/>
        </w:rPr>
        <w:t xml:space="preserve"> at</w:t>
      </w:r>
      <w:proofErr w:type="spellEnd"/>
      <w:r>
        <w:rPr>
          <w:rFonts w:ascii="Times New Roman" w:hAnsi="Times New Roman"/>
          <w:sz w:val="24"/>
        </w:rPr>
        <w:t xml:space="preserve"> day </w:t>
      </w:r>
      <w:r w:rsidRPr="00DE2993">
        <w:rPr>
          <w:rFonts w:ascii="Times New Roman" w:hAnsi="Times New Roman"/>
          <w:i/>
          <w:sz w:val="24"/>
        </w:rPr>
        <w:t>t</w:t>
      </w:r>
      <w:r>
        <w:rPr>
          <w:rFonts w:ascii="Times New Roman" w:hAnsi="Times New Roman"/>
          <w:sz w:val="24"/>
        </w:rPr>
        <w:t>. The first specification counts all the investors, and we exclude institutional investors in M2 and further large investors in M3.</w:t>
      </w:r>
      <w:r w:rsidRPr="00D30B88">
        <w:rPr>
          <w:rFonts w:ascii="Times New Roman" w:hAnsi="Times New Roman"/>
          <w:sz w:val="24"/>
        </w:rPr>
        <w:t xml:space="preserve"> The sample consists of </w:t>
      </w:r>
      <w:r>
        <w:rPr>
          <w:rFonts w:ascii="Times New Roman" w:hAnsi="Times New Roman"/>
          <w:sz w:val="24"/>
        </w:rPr>
        <w:t>legitimate brokers existed</w:t>
      </w:r>
      <w:r w:rsidRPr="00D30B88">
        <w:rPr>
          <w:rFonts w:ascii="Times New Roman" w:hAnsi="Times New Roman"/>
          <w:sz w:val="24"/>
        </w:rPr>
        <w:t xml:space="preserve"> during 2014-201</w:t>
      </w:r>
      <w:r>
        <w:rPr>
          <w:rFonts w:ascii="Times New Roman" w:hAnsi="Times New Roman"/>
          <w:sz w:val="24"/>
        </w:rPr>
        <w:t>7</w:t>
      </w:r>
      <w:r w:rsidRPr="00D30B88">
        <w:rPr>
          <w:rFonts w:ascii="Times New Roman" w:hAnsi="Times New Roman"/>
          <w:sz w:val="24"/>
        </w:rPr>
        <w:t xml:space="preserve"> and the model is estimated using OLS. AQI is demeaned by subtracting the mean of each week in all three years</w:t>
      </w:r>
      <w:r>
        <w:rPr>
          <w:rFonts w:ascii="Times New Roman" w:hAnsi="Times New Roman"/>
          <w:sz w:val="24"/>
        </w:rPr>
        <w:t xml:space="preserve">, which is also the mean variable. </w:t>
      </w:r>
      <w:r w:rsidRPr="00D30B88">
        <w:rPr>
          <w:rFonts w:ascii="Times New Roman" w:hAnsi="Times New Roman"/>
          <w:sz w:val="24"/>
        </w:rPr>
        <w:t xml:space="preserve">Control variables include three types: weather variables (demeaned cloud cover, average temperature, wind speed in Shanghai), </w:t>
      </w:r>
      <w:r>
        <w:rPr>
          <w:rFonts w:ascii="Times New Roman" w:hAnsi="Times New Roman"/>
          <w:sz w:val="24"/>
        </w:rPr>
        <w:t>calendar effects (dummies of Monday, Friday, first one and three days of the month and year, last one and three days of the month and year), lagged market returns</w:t>
      </w:r>
      <w:r w:rsidRPr="00D30B88">
        <w:rPr>
          <w:rFonts w:ascii="Times New Roman" w:hAnsi="Times New Roman"/>
          <w:sz w:val="24"/>
        </w:rPr>
        <w:t xml:space="preserve">. </w:t>
      </w:r>
      <w:r>
        <w:rPr>
          <w:rFonts w:ascii="Times New Roman" w:hAnsi="Times New Roman"/>
          <w:sz w:val="24"/>
        </w:rPr>
        <w:t xml:space="preserve">City fixed effect, month fixed effect, and broker fixed effect </w:t>
      </w:r>
      <w:r w:rsidRPr="00D30B88">
        <w:rPr>
          <w:rFonts w:ascii="Times New Roman" w:hAnsi="Times New Roman"/>
          <w:sz w:val="24"/>
        </w:rPr>
        <w:t>are include</w:t>
      </w:r>
      <w:r>
        <w:rPr>
          <w:rFonts w:ascii="Times New Roman" w:hAnsi="Times New Roman"/>
          <w:sz w:val="24"/>
        </w:rPr>
        <w:t>d</w:t>
      </w:r>
      <w:r w:rsidRPr="00D30B88">
        <w:rPr>
          <w:rFonts w:ascii="Times New Roman" w:hAnsi="Times New Roman"/>
          <w:sz w:val="24"/>
        </w:rPr>
        <w:t>. The</w:t>
      </w:r>
      <w:r>
        <w:rPr>
          <w:rFonts w:ascii="Times New Roman" w:hAnsi="Times New Roman"/>
          <w:sz w:val="24"/>
        </w:rPr>
        <w:t xml:space="preserve"> standard deviation</w:t>
      </w:r>
      <w:r w:rsidRPr="00D30B88">
        <w:rPr>
          <w:rFonts w:ascii="Times New Roman" w:hAnsi="Times New Roman"/>
          <w:sz w:val="24"/>
        </w:rPr>
        <w:t>s are reported in parentheses. ***, ** and * represent statistical significance at the 1%, 5% and 10% levels, respectively.</w:t>
      </w:r>
      <w:r>
        <w:rPr>
          <w:rFonts w:ascii="Times New Roman" w:hAnsi="Times New Roman"/>
          <w:sz w:val="28"/>
        </w:rPr>
        <w:t xml:space="preserve"> </w:t>
      </w:r>
    </w:p>
    <w:tbl>
      <w:tblPr>
        <w:tblW w:w="5000" w:type="pct"/>
        <w:jc w:val="center"/>
        <w:tblCellMar>
          <w:left w:w="75" w:type="dxa"/>
          <w:right w:w="75" w:type="dxa"/>
        </w:tblCellMar>
        <w:tblLook w:val="0000" w:firstRow="0" w:lastRow="0" w:firstColumn="0" w:lastColumn="0" w:noHBand="0" w:noVBand="0"/>
      </w:tblPr>
      <w:tblGrid>
        <w:gridCol w:w="2460"/>
        <w:gridCol w:w="2206"/>
        <w:gridCol w:w="2202"/>
        <w:gridCol w:w="2202"/>
      </w:tblGrid>
      <w:tr w:rsidR="00D24260" w:rsidTr="00FD4F36">
        <w:trPr>
          <w:jc w:val="center"/>
        </w:trPr>
        <w:tc>
          <w:tcPr>
            <w:tcW w:w="1356" w:type="pct"/>
            <w:tcBorders>
              <w:top w:val="single" w:sz="6" w:space="0" w:color="auto"/>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
        </w:tc>
        <w:tc>
          <w:tcPr>
            <w:tcW w:w="1216" w:type="pct"/>
            <w:tcBorders>
              <w:top w:val="single" w:sz="6" w:space="0" w:color="auto"/>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(1)</w:t>
            </w:r>
          </w:p>
        </w:tc>
        <w:tc>
          <w:tcPr>
            <w:tcW w:w="1214" w:type="pct"/>
            <w:tcBorders>
              <w:top w:val="single" w:sz="6" w:space="0" w:color="auto"/>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(2)</w:t>
            </w:r>
          </w:p>
        </w:tc>
        <w:tc>
          <w:tcPr>
            <w:tcW w:w="1214" w:type="pct"/>
            <w:tcBorders>
              <w:top w:val="single" w:sz="6" w:space="0" w:color="auto"/>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(3)</w:t>
            </w:r>
          </w:p>
        </w:tc>
      </w:tr>
      <w:tr w:rsidR="00D24260" w:rsidTr="00FD4F36">
        <w:trPr>
          <w:jc w:val="center"/>
        </w:trPr>
        <w:tc>
          <w:tcPr>
            <w:tcW w:w="1356"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
        </w:tc>
        <w:tc>
          <w:tcPr>
            <w:tcW w:w="1216"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M1</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M2</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M3</w:t>
            </w:r>
          </w:p>
        </w:tc>
      </w:tr>
      <w:tr w:rsidR="00D24260" w:rsidTr="00FD4F36">
        <w:trPr>
          <w:jc w:val="center"/>
        </w:trPr>
        <w:tc>
          <w:tcPr>
            <w:tcW w:w="1356"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r>
              <w:rPr>
                <w:rFonts w:ascii="Times New Roman" w:hAnsi="Times New Roman"/>
                <w:kern w:val="0"/>
                <w:sz w:val="24"/>
                <w:szCs w:val="24"/>
              </w:rPr>
              <w:t>VARIABLES</w:t>
            </w:r>
          </w:p>
        </w:tc>
        <w:tc>
          <w:tcPr>
            <w:tcW w:w="1216"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Lottery</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proofErr w:type="spellStart"/>
            <w:r>
              <w:rPr>
                <w:rFonts w:ascii="Times New Roman" w:hAnsi="Times New Roman"/>
                <w:kern w:val="0"/>
                <w:sz w:val="24"/>
                <w:szCs w:val="24"/>
              </w:rPr>
              <w:t>Lottery_ind</w:t>
            </w:r>
            <w:proofErr w:type="spellEnd"/>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proofErr w:type="spellStart"/>
            <w:r>
              <w:rPr>
                <w:rFonts w:ascii="Times New Roman" w:hAnsi="Times New Roman"/>
                <w:kern w:val="0"/>
                <w:sz w:val="24"/>
                <w:szCs w:val="24"/>
              </w:rPr>
              <w:t>Lotter_sind</w:t>
            </w:r>
            <w:proofErr w:type="spellEnd"/>
          </w:p>
        </w:tc>
      </w:tr>
      <w:tr w:rsidR="00D24260" w:rsidTr="00FD4F36">
        <w:trPr>
          <w:jc w:val="center"/>
        </w:trPr>
        <w:tc>
          <w:tcPr>
            <w:tcW w:w="1356"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
        </w:tc>
        <w:tc>
          <w:tcPr>
            <w:tcW w:w="1216"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p>
        </w:tc>
      </w:tr>
      <w:tr w:rsidR="00D24260" w:rsidTr="00FD4F36">
        <w:trPr>
          <w:jc w:val="center"/>
        </w:trPr>
        <w:tc>
          <w:tcPr>
            <w:tcW w:w="1356"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r>
              <w:rPr>
                <w:rFonts w:ascii="Times New Roman" w:hAnsi="Times New Roman"/>
                <w:kern w:val="0"/>
                <w:sz w:val="24"/>
                <w:szCs w:val="24"/>
              </w:rPr>
              <w:t>AQI</w:t>
            </w:r>
          </w:p>
        </w:tc>
        <w:tc>
          <w:tcPr>
            <w:tcW w:w="1216"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sidRPr="00AC325D">
              <w:rPr>
                <w:rFonts w:ascii="Times New Roman" w:hAnsi="Times New Roman"/>
                <w:kern w:val="0"/>
                <w:sz w:val="24"/>
                <w:szCs w:val="24"/>
              </w:rPr>
              <w:t>-</w:t>
            </w:r>
            <w:r>
              <w:rPr>
                <w:rFonts w:ascii="Times New Roman" w:hAnsi="Times New Roman"/>
                <w:kern w:val="0"/>
                <w:sz w:val="24"/>
                <w:szCs w:val="24"/>
              </w:rPr>
              <w:t>0</w:t>
            </w:r>
            <w:r w:rsidRPr="00AC325D">
              <w:rPr>
                <w:rFonts w:ascii="Times New Roman" w:hAnsi="Times New Roman"/>
                <w:kern w:val="0"/>
                <w:sz w:val="24"/>
                <w:szCs w:val="24"/>
              </w:rPr>
              <w:t>.0000629</w:t>
            </w:r>
            <w:r>
              <w:rPr>
                <w:rFonts w:ascii="Times New Roman" w:hAnsi="Times New Roman"/>
                <w:kern w:val="0"/>
                <w:sz w:val="24"/>
                <w:szCs w:val="24"/>
              </w:rPr>
              <w:t>*</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-0.0000763**</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sidRPr="00267AF7">
              <w:rPr>
                <w:rFonts w:ascii="Times New Roman" w:hAnsi="Times New Roman"/>
                <w:kern w:val="0"/>
                <w:sz w:val="24"/>
                <w:szCs w:val="24"/>
              </w:rPr>
              <w:t>-</w:t>
            </w:r>
            <w:r>
              <w:rPr>
                <w:rFonts w:ascii="Times New Roman" w:hAnsi="Times New Roman"/>
                <w:kern w:val="0"/>
                <w:sz w:val="24"/>
                <w:szCs w:val="24"/>
              </w:rPr>
              <w:t>0</w:t>
            </w:r>
            <w:r w:rsidRPr="00267AF7">
              <w:rPr>
                <w:rFonts w:ascii="Times New Roman" w:hAnsi="Times New Roman"/>
                <w:kern w:val="0"/>
                <w:sz w:val="24"/>
                <w:szCs w:val="24"/>
              </w:rPr>
              <w:t>.0000919</w:t>
            </w:r>
            <w:r>
              <w:rPr>
                <w:rFonts w:ascii="Times New Roman" w:hAnsi="Times New Roman"/>
                <w:kern w:val="0"/>
                <w:sz w:val="24"/>
                <w:szCs w:val="24"/>
              </w:rPr>
              <w:t>***</w:t>
            </w:r>
          </w:p>
        </w:tc>
      </w:tr>
      <w:tr w:rsidR="00D24260" w:rsidTr="00FD4F36">
        <w:trPr>
          <w:jc w:val="center"/>
        </w:trPr>
        <w:tc>
          <w:tcPr>
            <w:tcW w:w="1356"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
        </w:tc>
        <w:tc>
          <w:tcPr>
            <w:tcW w:w="1216"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w:t>
            </w:r>
            <w:r w:rsidRPr="00AC325D">
              <w:rPr>
                <w:rFonts w:ascii="Times New Roman" w:hAnsi="Times New Roman"/>
                <w:kern w:val="0"/>
                <w:sz w:val="24"/>
                <w:szCs w:val="24"/>
              </w:rPr>
              <w:t>.0000346</w:t>
            </w:r>
            <w:r>
              <w:rPr>
                <w:rFonts w:ascii="Times New Roman" w:hAnsi="Times New Roman"/>
                <w:kern w:val="0"/>
                <w:sz w:val="24"/>
                <w:szCs w:val="24"/>
              </w:rPr>
              <w:t>)</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hint="eastAsia"/>
                <w:kern w:val="0"/>
                <w:sz w:val="24"/>
                <w:szCs w:val="24"/>
              </w:rPr>
              <w:t>(</w:t>
            </w:r>
            <w:r>
              <w:rPr>
                <w:rFonts w:ascii="Times New Roman" w:hAnsi="Times New Roman"/>
                <w:kern w:val="0"/>
                <w:sz w:val="24"/>
                <w:szCs w:val="24"/>
              </w:rPr>
              <w:t>0</w:t>
            </w:r>
            <w:r w:rsidRPr="00AC325D">
              <w:rPr>
                <w:rFonts w:ascii="Times New Roman" w:hAnsi="Times New Roman"/>
                <w:kern w:val="0"/>
                <w:sz w:val="24"/>
                <w:szCs w:val="24"/>
              </w:rPr>
              <w:t>.0000344</w:t>
            </w:r>
            <w:r>
              <w:rPr>
                <w:rFonts w:ascii="Times New Roman" w:hAnsi="Times New Roman"/>
                <w:kern w:val="0"/>
                <w:sz w:val="24"/>
                <w:szCs w:val="24"/>
              </w:rPr>
              <w:t>)</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w:t>
            </w:r>
            <w:r w:rsidRPr="00267AF7">
              <w:rPr>
                <w:rFonts w:ascii="Times New Roman" w:hAnsi="Times New Roman"/>
                <w:kern w:val="0"/>
                <w:sz w:val="24"/>
                <w:szCs w:val="24"/>
              </w:rPr>
              <w:t>.0000332</w:t>
            </w:r>
            <w:r>
              <w:rPr>
                <w:rFonts w:ascii="Times New Roman" w:hAnsi="Times New Roman"/>
                <w:kern w:val="0"/>
                <w:sz w:val="24"/>
                <w:szCs w:val="24"/>
              </w:rPr>
              <w:t>)</w:t>
            </w:r>
          </w:p>
        </w:tc>
      </w:tr>
      <w:tr w:rsidR="00D24260" w:rsidTr="00FD4F36">
        <w:trPr>
          <w:jc w:val="center"/>
        </w:trPr>
        <w:tc>
          <w:tcPr>
            <w:tcW w:w="1356"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r>
              <w:rPr>
                <w:rFonts w:ascii="Times New Roman" w:hAnsi="Times New Roman"/>
                <w:kern w:val="0"/>
                <w:sz w:val="24"/>
                <w:szCs w:val="24"/>
              </w:rPr>
              <w:t>VISIB</w:t>
            </w:r>
          </w:p>
        </w:tc>
        <w:tc>
          <w:tcPr>
            <w:tcW w:w="1216"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sidRPr="00AC325D">
              <w:rPr>
                <w:rFonts w:ascii="Times New Roman" w:hAnsi="Times New Roman"/>
                <w:kern w:val="0"/>
                <w:sz w:val="24"/>
                <w:szCs w:val="24"/>
              </w:rPr>
              <w:t>-</w:t>
            </w:r>
            <w:r>
              <w:rPr>
                <w:rFonts w:ascii="Times New Roman" w:hAnsi="Times New Roman"/>
                <w:kern w:val="0"/>
                <w:sz w:val="24"/>
                <w:szCs w:val="24"/>
              </w:rPr>
              <w:t>0</w:t>
            </w:r>
            <w:r w:rsidRPr="00AC325D">
              <w:rPr>
                <w:rFonts w:ascii="Times New Roman" w:hAnsi="Times New Roman"/>
                <w:kern w:val="0"/>
                <w:sz w:val="24"/>
                <w:szCs w:val="24"/>
              </w:rPr>
              <w:t>.0026536</w:t>
            </w:r>
            <w:r>
              <w:rPr>
                <w:rFonts w:ascii="Times New Roman" w:hAnsi="Times New Roman"/>
                <w:kern w:val="0"/>
                <w:sz w:val="24"/>
                <w:szCs w:val="24"/>
              </w:rPr>
              <w:t>***</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sidRPr="00642169">
              <w:rPr>
                <w:rFonts w:ascii="Times New Roman" w:hAnsi="Times New Roman"/>
                <w:kern w:val="0"/>
                <w:sz w:val="24"/>
                <w:szCs w:val="24"/>
              </w:rPr>
              <w:t>-</w:t>
            </w:r>
            <w:r>
              <w:rPr>
                <w:rFonts w:ascii="Times New Roman" w:hAnsi="Times New Roman"/>
                <w:kern w:val="0"/>
                <w:sz w:val="24"/>
                <w:szCs w:val="24"/>
              </w:rPr>
              <w:t>0</w:t>
            </w:r>
            <w:r w:rsidRPr="00642169">
              <w:rPr>
                <w:rFonts w:ascii="Times New Roman" w:hAnsi="Times New Roman"/>
                <w:kern w:val="0"/>
                <w:sz w:val="24"/>
                <w:szCs w:val="24"/>
              </w:rPr>
              <w:t>.0028849</w:t>
            </w:r>
            <w:r>
              <w:rPr>
                <w:rFonts w:ascii="Times New Roman" w:hAnsi="Times New Roman"/>
                <w:kern w:val="0"/>
                <w:sz w:val="24"/>
                <w:szCs w:val="24"/>
              </w:rPr>
              <w:t>***</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sidRPr="00267AF7">
              <w:rPr>
                <w:rFonts w:ascii="Times New Roman" w:hAnsi="Times New Roman"/>
                <w:kern w:val="0"/>
                <w:sz w:val="24"/>
                <w:szCs w:val="24"/>
              </w:rPr>
              <w:t>-</w:t>
            </w:r>
            <w:r>
              <w:rPr>
                <w:rFonts w:ascii="Times New Roman" w:hAnsi="Times New Roman"/>
                <w:kern w:val="0"/>
                <w:sz w:val="24"/>
                <w:szCs w:val="24"/>
              </w:rPr>
              <w:t>0</w:t>
            </w:r>
            <w:r w:rsidRPr="00267AF7">
              <w:rPr>
                <w:rFonts w:ascii="Times New Roman" w:hAnsi="Times New Roman"/>
                <w:kern w:val="0"/>
                <w:sz w:val="24"/>
                <w:szCs w:val="24"/>
              </w:rPr>
              <w:t>.0029248</w:t>
            </w:r>
            <w:r>
              <w:rPr>
                <w:rFonts w:ascii="Times New Roman" w:hAnsi="Times New Roman"/>
                <w:kern w:val="0"/>
                <w:sz w:val="24"/>
                <w:szCs w:val="24"/>
              </w:rPr>
              <w:t>***</w:t>
            </w:r>
          </w:p>
        </w:tc>
      </w:tr>
      <w:tr w:rsidR="00D24260" w:rsidTr="00FD4F36">
        <w:trPr>
          <w:jc w:val="center"/>
        </w:trPr>
        <w:tc>
          <w:tcPr>
            <w:tcW w:w="1356"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
        </w:tc>
        <w:tc>
          <w:tcPr>
            <w:tcW w:w="1216"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w:t>
            </w:r>
            <w:r w:rsidRPr="00AC325D">
              <w:rPr>
                <w:rFonts w:ascii="Times New Roman" w:hAnsi="Times New Roman"/>
                <w:kern w:val="0"/>
                <w:sz w:val="24"/>
                <w:szCs w:val="24"/>
              </w:rPr>
              <w:t>.0004218</w:t>
            </w:r>
            <w:r>
              <w:rPr>
                <w:rFonts w:ascii="Times New Roman" w:hAnsi="Times New Roman"/>
                <w:kern w:val="0"/>
                <w:sz w:val="24"/>
                <w:szCs w:val="24"/>
              </w:rPr>
              <w:t>)</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w:t>
            </w:r>
            <w:r w:rsidRPr="00AC325D">
              <w:rPr>
                <w:rFonts w:ascii="Times New Roman" w:hAnsi="Times New Roman"/>
                <w:kern w:val="0"/>
                <w:sz w:val="24"/>
                <w:szCs w:val="24"/>
              </w:rPr>
              <w:t>.0004199</w:t>
            </w:r>
            <w:r>
              <w:rPr>
                <w:rFonts w:ascii="Times New Roman" w:hAnsi="Times New Roman"/>
                <w:kern w:val="0"/>
                <w:sz w:val="24"/>
                <w:szCs w:val="24"/>
              </w:rPr>
              <w:t>)</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w:t>
            </w:r>
            <w:r w:rsidRPr="00267AF7">
              <w:rPr>
                <w:rFonts w:ascii="Times New Roman" w:hAnsi="Times New Roman"/>
                <w:kern w:val="0"/>
                <w:sz w:val="24"/>
                <w:szCs w:val="24"/>
              </w:rPr>
              <w:t>.0004042</w:t>
            </w:r>
            <w:r>
              <w:rPr>
                <w:rFonts w:ascii="Times New Roman" w:hAnsi="Times New Roman"/>
                <w:kern w:val="0"/>
                <w:sz w:val="24"/>
                <w:szCs w:val="24"/>
              </w:rPr>
              <w:t>)</w:t>
            </w:r>
          </w:p>
        </w:tc>
      </w:tr>
      <w:tr w:rsidR="00D24260" w:rsidTr="00FD4F36">
        <w:trPr>
          <w:jc w:val="center"/>
        </w:trPr>
        <w:tc>
          <w:tcPr>
            <w:tcW w:w="1356"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r>
              <w:rPr>
                <w:rFonts w:ascii="Times New Roman" w:hAnsi="Times New Roman"/>
                <w:kern w:val="0"/>
                <w:sz w:val="24"/>
                <w:szCs w:val="24"/>
              </w:rPr>
              <w:t>WIND_SP</w:t>
            </w:r>
          </w:p>
        </w:tc>
        <w:tc>
          <w:tcPr>
            <w:tcW w:w="1216"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w:t>
            </w:r>
            <w:r w:rsidRPr="00AC325D">
              <w:rPr>
                <w:rFonts w:ascii="Times New Roman" w:hAnsi="Times New Roman"/>
                <w:kern w:val="0"/>
                <w:sz w:val="24"/>
                <w:szCs w:val="24"/>
              </w:rPr>
              <w:t>.0000768</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w:t>
            </w:r>
            <w:r w:rsidRPr="00AC325D">
              <w:rPr>
                <w:rFonts w:ascii="Times New Roman" w:hAnsi="Times New Roman"/>
                <w:kern w:val="0"/>
                <w:sz w:val="24"/>
                <w:szCs w:val="24"/>
              </w:rPr>
              <w:t>.000259</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w:t>
            </w:r>
            <w:r w:rsidRPr="00267AF7">
              <w:rPr>
                <w:rFonts w:ascii="Times New Roman" w:hAnsi="Times New Roman"/>
                <w:kern w:val="0"/>
                <w:sz w:val="24"/>
                <w:szCs w:val="24"/>
              </w:rPr>
              <w:t>.0000796</w:t>
            </w:r>
          </w:p>
        </w:tc>
      </w:tr>
      <w:tr w:rsidR="00D24260" w:rsidTr="00FD4F36">
        <w:trPr>
          <w:jc w:val="center"/>
        </w:trPr>
        <w:tc>
          <w:tcPr>
            <w:tcW w:w="1356"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
        </w:tc>
        <w:tc>
          <w:tcPr>
            <w:tcW w:w="1216"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w:t>
            </w:r>
            <w:r w:rsidRPr="00AC325D">
              <w:rPr>
                <w:rFonts w:ascii="Times New Roman" w:hAnsi="Times New Roman"/>
                <w:kern w:val="0"/>
                <w:sz w:val="24"/>
                <w:szCs w:val="24"/>
              </w:rPr>
              <w:t>.0006441</w:t>
            </w:r>
            <w:r>
              <w:rPr>
                <w:rFonts w:ascii="Times New Roman" w:hAnsi="Times New Roman"/>
                <w:kern w:val="0"/>
                <w:sz w:val="24"/>
                <w:szCs w:val="24"/>
              </w:rPr>
              <w:t>)</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w:t>
            </w:r>
            <w:r w:rsidRPr="00AC325D">
              <w:rPr>
                <w:rFonts w:ascii="Times New Roman" w:hAnsi="Times New Roman"/>
                <w:kern w:val="0"/>
                <w:sz w:val="24"/>
                <w:szCs w:val="24"/>
              </w:rPr>
              <w:t>.0006414</w:t>
            </w:r>
            <w:r>
              <w:rPr>
                <w:rFonts w:ascii="Times New Roman" w:hAnsi="Times New Roman"/>
                <w:kern w:val="0"/>
                <w:sz w:val="24"/>
                <w:szCs w:val="24"/>
              </w:rPr>
              <w:t>)</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w:t>
            </w:r>
            <w:r w:rsidRPr="00267AF7">
              <w:rPr>
                <w:rFonts w:ascii="Times New Roman" w:hAnsi="Times New Roman"/>
                <w:kern w:val="0"/>
                <w:sz w:val="24"/>
                <w:szCs w:val="24"/>
              </w:rPr>
              <w:t>.0006174</w:t>
            </w:r>
            <w:r>
              <w:rPr>
                <w:rFonts w:ascii="Times New Roman" w:hAnsi="Times New Roman"/>
                <w:kern w:val="0"/>
                <w:sz w:val="24"/>
                <w:szCs w:val="24"/>
              </w:rPr>
              <w:t>)</w:t>
            </w:r>
          </w:p>
        </w:tc>
      </w:tr>
      <w:tr w:rsidR="00D24260" w:rsidTr="00FD4F36">
        <w:trPr>
          <w:jc w:val="center"/>
        </w:trPr>
        <w:tc>
          <w:tcPr>
            <w:tcW w:w="1356"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r>
              <w:rPr>
                <w:rFonts w:ascii="Times New Roman" w:hAnsi="Times New Roman"/>
                <w:kern w:val="0"/>
                <w:sz w:val="24"/>
                <w:szCs w:val="24"/>
              </w:rPr>
              <w:t>PRCP</w:t>
            </w:r>
          </w:p>
        </w:tc>
        <w:tc>
          <w:tcPr>
            <w:tcW w:w="1216"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sidRPr="00AC325D">
              <w:rPr>
                <w:rFonts w:ascii="Times New Roman" w:hAnsi="Times New Roman"/>
                <w:kern w:val="0"/>
                <w:sz w:val="24"/>
                <w:szCs w:val="24"/>
              </w:rPr>
              <w:t>-</w:t>
            </w:r>
            <w:r>
              <w:rPr>
                <w:rFonts w:ascii="Times New Roman" w:hAnsi="Times New Roman"/>
                <w:kern w:val="0"/>
                <w:sz w:val="24"/>
                <w:szCs w:val="24"/>
              </w:rPr>
              <w:t>0</w:t>
            </w:r>
            <w:r w:rsidRPr="00AC325D">
              <w:rPr>
                <w:rFonts w:ascii="Times New Roman" w:hAnsi="Times New Roman"/>
                <w:kern w:val="0"/>
                <w:sz w:val="24"/>
                <w:szCs w:val="24"/>
              </w:rPr>
              <w:t>.00328</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sidRPr="00AC325D">
              <w:rPr>
                <w:rFonts w:ascii="Times New Roman" w:hAnsi="Times New Roman"/>
                <w:kern w:val="0"/>
                <w:sz w:val="24"/>
                <w:szCs w:val="24"/>
              </w:rPr>
              <w:t>-</w:t>
            </w:r>
            <w:r>
              <w:rPr>
                <w:rFonts w:ascii="Times New Roman" w:hAnsi="Times New Roman"/>
                <w:kern w:val="0"/>
                <w:sz w:val="24"/>
                <w:szCs w:val="24"/>
              </w:rPr>
              <w:t>0</w:t>
            </w:r>
            <w:r w:rsidRPr="00AC325D">
              <w:rPr>
                <w:rFonts w:ascii="Times New Roman" w:hAnsi="Times New Roman"/>
                <w:kern w:val="0"/>
                <w:sz w:val="24"/>
                <w:szCs w:val="24"/>
              </w:rPr>
              <w:t>.0038457</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sidRPr="00267AF7">
              <w:rPr>
                <w:rFonts w:ascii="Times New Roman" w:hAnsi="Times New Roman"/>
                <w:kern w:val="0"/>
                <w:sz w:val="24"/>
                <w:szCs w:val="24"/>
              </w:rPr>
              <w:t>-</w:t>
            </w:r>
            <w:r>
              <w:rPr>
                <w:rFonts w:ascii="Times New Roman" w:hAnsi="Times New Roman"/>
                <w:kern w:val="0"/>
                <w:sz w:val="24"/>
                <w:szCs w:val="24"/>
              </w:rPr>
              <w:t>0</w:t>
            </w:r>
            <w:r w:rsidRPr="00267AF7">
              <w:rPr>
                <w:rFonts w:ascii="Times New Roman" w:hAnsi="Times New Roman"/>
                <w:kern w:val="0"/>
                <w:sz w:val="24"/>
                <w:szCs w:val="24"/>
              </w:rPr>
              <w:t>.0039749</w:t>
            </w:r>
            <w:r>
              <w:rPr>
                <w:rFonts w:ascii="Times New Roman" w:hAnsi="Times New Roman"/>
                <w:kern w:val="0"/>
                <w:sz w:val="24"/>
                <w:szCs w:val="24"/>
              </w:rPr>
              <w:t>**</w:t>
            </w:r>
          </w:p>
        </w:tc>
      </w:tr>
      <w:tr w:rsidR="00D24260" w:rsidTr="00FD4F36">
        <w:trPr>
          <w:jc w:val="center"/>
        </w:trPr>
        <w:tc>
          <w:tcPr>
            <w:tcW w:w="1356"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
        </w:tc>
        <w:tc>
          <w:tcPr>
            <w:tcW w:w="1216"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w:t>
            </w:r>
            <w:r>
              <w:t xml:space="preserve"> </w:t>
            </w:r>
            <w:r w:rsidRPr="00AC325D">
              <w:rPr>
                <w:rFonts w:ascii="Times New Roman" w:hAnsi="Times New Roman"/>
                <w:kern w:val="0"/>
                <w:sz w:val="24"/>
                <w:szCs w:val="24"/>
              </w:rPr>
              <w:t>.0028768</w:t>
            </w:r>
            <w:r>
              <w:rPr>
                <w:rFonts w:ascii="Times New Roman" w:hAnsi="Times New Roman"/>
                <w:kern w:val="0"/>
                <w:sz w:val="24"/>
                <w:szCs w:val="24"/>
              </w:rPr>
              <w:t>)</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w:t>
            </w:r>
            <w:r w:rsidRPr="00AC325D">
              <w:rPr>
                <w:rFonts w:ascii="Times New Roman" w:hAnsi="Times New Roman"/>
                <w:kern w:val="0"/>
                <w:sz w:val="24"/>
                <w:szCs w:val="24"/>
              </w:rPr>
              <w:t>.0028654</w:t>
            </w:r>
            <w:r>
              <w:rPr>
                <w:rFonts w:ascii="Times New Roman" w:hAnsi="Times New Roman"/>
                <w:kern w:val="0"/>
                <w:sz w:val="24"/>
                <w:szCs w:val="24"/>
              </w:rPr>
              <w:t>)</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w:t>
            </w:r>
            <w:r w:rsidRPr="00267AF7">
              <w:rPr>
                <w:rFonts w:ascii="Times New Roman" w:hAnsi="Times New Roman"/>
                <w:kern w:val="0"/>
                <w:sz w:val="24"/>
                <w:szCs w:val="24"/>
              </w:rPr>
              <w:t>.0027585</w:t>
            </w:r>
            <w:r>
              <w:rPr>
                <w:rFonts w:ascii="Times New Roman" w:hAnsi="Times New Roman"/>
                <w:kern w:val="0"/>
                <w:sz w:val="24"/>
                <w:szCs w:val="24"/>
              </w:rPr>
              <w:t>)</w:t>
            </w:r>
          </w:p>
        </w:tc>
      </w:tr>
      <w:tr w:rsidR="00D24260" w:rsidTr="00FD4F36">
        <w:trPr>
          <w:jc w:val="center"/>
        </w:trPr>
        <w:tc>
          <w:tcPr>
            <w:tcW w:w="1356"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r>
              <w:rPr>
                <w:rFonts w:ascii="Times New Roman" w:hAnsi="Times New Roman" w:hint="eastAsia"/>
                <w:kern w:val="0"/>
                <w:sz w:val="24"/>
                <w:szCs w:val="24"/>
              </w:rPr>
              <w:t>TEMP</w:t>
            </w:r>
          </w:p>
        </w:tc>
        <w:tc>
          <w:tcPr>
            <w:tcW w:w="1216"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w:t>
            </w:r>
            <w:r w:rsidRPr="00AC325D">
              <w:rPr>
                <w:rFonts w:ascii="Times New Roman" w:hAnsi="Times New Roman"/>
                <w:kern w:val="0"/>
                <w:sz w:val="24"/>
                <w:szCs w:val="24"/>
              </w:rPr>
              <w:t>.0025139</w:t>
            </w:r>
            <w:r>
              <w:rPr>
                <w:rFonts w:ascii="Times New Roman" w:hAnsi="Times New Roman"/>
                <w:kern w:val="0"/>
                <w:sz w:val="24"/>
                <w:szCs w:val="24"/>
              </w:rPr>
              <w:t>***</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w:t>
            </w:r>
            <w:r w:rsidRPr="00AC325D">
              <w:rPr>
                <w:rFonts w:ascii="Times New Roman" w:hAnsi="Times New Roman"/>
                <w:kern w:val="0"/>
                <w:sz w:val="24"/>
                <w:szCs w:val="24"/>
              </w:rPr>
              <w:t>.0025432</w:t>
            </w:r>
            <w:r>
              <w:rPr>
                <w:rFonts w:ascii="Times New Roman" w:hAnsi="Times New Roman"/>
                <w:kern w:val="0"/>
                <w:sz w:val="24"/>
                <w:szCs w:val="24"/>
              </w:rPr>
              <w:t>***</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w:t>
            </w:r>
            <w:r w:rsidRPr="00267AF7">
              <w:rPr>
                <w:rFonts w:ascii="Times New Roman" w:hAnsi="Times New Roman"/>
                <w:kern w:val="0"/>
                <w:sz w:val="24"/>
                <w:szCs w:val="24"/>
              </w:rPr>
              <w:t>.0024544</w:t>
            </w:r>
            <w:r>
              <w:rPr>
                <w:rFonts w:ascii="Times New Roman" w:hAnsi="Times New Roman"/>
                <w:kern w:val="0"/>
                <w:sz w:val="24"/>
                <w:szCs w:val="24"/>
              </w:rPr>
              <w:t>***</w:t>
            </w:r>
          </w:p>
        </w:tc>
      </w:tr>
      <w:tr w:rsidR="00D24260" w:rsidTr="00FD4F36">
        <w:trPr>
          <w:jc w:val="center"/>
        </w:trPr>
        <w:tc>
          <w:tcPr>
            <w:tcW w:w="1356"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
        </w:tc>
        <w:tc>
          <w:tcPr>
            <w:tcW w:w="1216"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w:t>
            </w:r>
            <w:r w:rsidRPr="00AC325D">
              <w:rPr>
                <w:rFonts w:ascii="Times New Roman" w:hAnsi="Times New Roman"/>
                <w:kern w:val="0"/>
                <w:sz w:val="24"/>
                <w:szCs w:val="24"/>
              </w:rPr>
              <w:t>.0002538</w:t>
            </w:r>
            <w:r>
              <w:rPr>
                <w:rFonts w:ascii="Times New Roman" w:hAnsi="Times New Roman"/>
                <w:kern w:val="0"/>
                <w:sz w:val="24"/>
                <w:szCs w:val="24"/>
              </w:rPr>
              <w:t>)</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w:t>
            </w:r>
            <w:r w:rsidRPr="00AC325D">
              <w:rPr>
                <w:rFonts w:ascii="Times New Roman" w:hAnsi="Times New Roman"/>
                <w:kern w:val="0"/>
                <w:sz w:val="24"/>
                <w:szCs w:val="24"/>
              </w:rPr>
              <w:t>.0002527</w:t>
            </w:r>
            <w:r>
              <w:rPr>
                <w:rFonts w:ascii="Times New Roman" w:hAnsi="Times New Roman"/>
                <w:kern w:val="0"/>
                <w:sz w:val="24"/>
                <w:szCs w:val="24"/>
              </w:rPr>
              <w:t>)</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w:t>
            </w:r>
            <w:r w:rsidRPr="00267AF7">
              <w:rPr>
                <w:rFonts w:ascii="Times New Roman" w:hAnsi="Times New Roman"/>
                <w:kern w:val="0"/>
                <w:sz w:val="24"/>
                <w:szCs w:val="24"/>
              </w:rPr>
              <w:t>.0002433</w:t>
            </w:r>
            <w:r>
              <w:rPr>
                <w:rFonts w:ascii="Times New Roman" w:hAnsi="Times New Roman"/>
                <w:kern w:val="0"/>
                <w:sz w:val="24"/>
                <w:szCs w:val="24"/>
              </w:rPr>
              <w:t>)</w:t>
            </w:r>
          </w:p>
        </w:tc>
      </w:tr>
      <w:tr w:rsidR="00D24260" w:rsidTr="00FD4F36">
        <w:trPr>
          <w:jc w:val="center"/>
        </w:trPr>
        <w:tc>
          <w:tcPr>
            <w:tcW w:w="1356"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
        </w:tc>
        <w:tc>
          <w:tcPr>
            <w:tcW w:w="1216"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p>
        </w:tc>
      </w:tr>
      <w:tr w:rsidR="00D24260" w:rsidTr="00FD4F36">
        <w:trPr>
          <w:jc w:val="center"/>
        </w:trPr>
        <w:tc>
          <w:tcPr>
            <w:tcW w:w="1356"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r>
              <w:rPr>
                <w:rFonts w:ascii="Times New Roman" w:hAnsi="Times New Roman"/>
                <w:kern w:val="0"/>
                <w:sz w:val="24"/>
                <w:szCs w:val="24"/>
              </w:rPr>
              <w:t>Constant</w:t>
            </w:r>
          </w:p>
        </w:tc>
        <w:tc>
          <w:tcPr>
            <w:tcW w:w="1216"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16.03829***</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17.0236***</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sidRPr="00642169">
              <w:rPr>
                <w:rFonts w:ascii="Times New Roman" w:hAnsi="Times New Roman"/>
                <w:kern w:val="0"/>
                <w:sz w:val="24"/>
                <w:szCs w:val="24"/>
              </w:rPr>
              <w:t>16.71644</w:t>
            </w:r>
            <w:r>
              <w:rPr>
                <w:rFonts w:ascii="Times New Roman" w:hAnsi="Times New Roman"/>
                <w:kern w:val="0"/>
                <w:sz w:val="24"/>
                <w:szCs w:val="24"/>
              </w:rPr>
              <w:t>***</w:t>
            </w:r>
          </w:p>
        </w:tc>
      </w:tr>
      <w:tr w:rsidR="00D24260" w:rsidTr="00FD4F36">
        <w:trPr>
          <w:jc w:val="center"/>
        </w:trPr>
        <w:tc>
          <w:tcPr>
            <w:tcW w:w="1356"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
        </w:tc>
        <w:tc>
          <w:tcPr>
            <w:tcW w:w="1216"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w:t>
            </w:r>
            <w:r w:rsidRPr="00AC325D">
              <w:rPr>
                <w:rFonts w:ascii="Times New Roman" w:hAnsi="Times New Roman"/>
                <w:kern w:val="0"/>
                <w:sz w:val="24"/>
                <w:szCs w:val="24"/>
              </w:rPr>
              <w:t>.0201054</w:t>
            </w:r>
            <w:r>
              <w:rPr>
                <w:rFonts w:ascii="Times New Roman" w:hAnsi="Times New Roman"/>
                <w:kern w:val="0"/>
                <w:sz w:val="24"/>
                <w:szCs w:val="24"/>
              </w:rPr>
              <w:t>)</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(0.018783)</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w:t>
            </w:r>
            <w:r w:rsidRPr="00642169">
              <w:rPr>
                <w:rFonts w:ascii="Times New Roman" w:hAnsi="Times New Roman"/>
                <w:kern w:val="0"/>
                <w:sz w:val="24"/>
                <w:szCs w:val="24"/>
              </w:rPr>
              <w:t>.0184012</w:t>
            </w:r>
            <w:r>
              <w:rPr>
                <w:rFonts w:ascii="Times New Roman" w:hAnsi="Times New Roman"/>
                <w:kern w:val="0"/>
                <w:sz w:val="24"/>
                <w:szCs w:val="24"/>
              </w:rPr>
              <w:t>)</w:t>
            </w:r>
          </w:p>
        </w:tc>
      </w:tr>
      <w:tr w:rsidR="00D24260" w:rsidTr="00FD4F36">
        <w:trPr>
          <w:jc w:val="center"/>
        </w:trPr>
        <w:tc>
          <w:tcPr>
            <w:tcW w:w="1356"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
        </w:tc>
        <w:tc>
          <w:tcPr>
            <w:tcW w:w="1216"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p>
        </w:tc>
      </w:tr>
      <w:tr w:rsidR="00D24260" w:rsidTr="00FD4F36">
        <w:trPr>
          <w:jc w:val="center"/>
        </w:trPr>
        <w:tc>
          <w:tcPr>
            <w:tcW w:w="1356"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r>
              <w:rPr>
                <w:rFonts w:ascii="Times New Roman" w:hAnsi="Times New Roman" w:hint="eastAsia"/>
                <w:kern w:val="0"/>
                <w:sz w:val="24"/>
                <w:szCs w:val="24"/>
              </w:rPr>
              <w:t xml:space="preserve">Calendar </w:t>
            </w:r>
            <w:r>
              <w:rPr>
                <w:rFonts w:ascii="Times New Roman" w:hAnsi="Times New Roman"/>
                <w:kern w:val="0"/>
                <w:sz w:val="24"/>
                <w:szCs w:val="24"/>
              </w:rPr>
              <w:t>Effect</w:t>
            </w:r>
          </w:p>
        </w:tc>
        <w:tc>
          <w:tcPr>
            <w:tcW w:w="1216"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hint="eastAsia"/>
                <w:kern w:val="0"/>
                <w:sz w:val="24"/>
                <w:szCs w:val="24"/>
              </w:rPr>
              <w:t>YES</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hint="eastAsia"/>
                <w:kern w:val="0"/>
                <w:sz w:val="24"/>
                <w:szCs w:val="24"/>
              </w:rPr>
              <w:t>YES</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hint="eastAsia"/>
                <w:kern w:val="0"/>
                <w:sz w:val="24"/>
                <w:szCs w:val="24"/>
              </w:rPr>
              <w:t>YES</w:t>
            </w:r>
          </w:p>
        </w:tc>
      </w:tr>
      <w:tr w:rsidR="00D24260" w:rsidTr="00FD4F36">
        <w:trPr>
          <w:jc w:val="center"/>
        </w:trPr>
        <w:tc>
          <w:tcPr>
            <w:tcW w:w="1356"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r>
              <w:rPr>
                <w:rFonts w:ascii="Times New Roman" w:hAnsi="Times New Roman" w:hint="eastAsia"/>
                <w:kern w:val="0"/>
                <w:sz w:val="24"/>
                <w:szCs w:val="24"/>
              </w:rPr>
              <w:t>Market Return</w:t>
            </w:r>
          </w:p>
        </w:tc>
        <w:tc>
          <w:tcPr>
            <w:tcW w:w="1216"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hint="eastAsia"/>
                <w:kern w:val="0"/>
                <w:sz w:val="24"/>
                <w:szCs w:val="24"/>
              </w:rPr>
              <w:t>YES</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hint="eastAsia"/>
                <w:kern w:val="0"/>
                <w:sz w:val="24"/>
                <w:szCs w:val="24"/>
              </w:rPr>
              <w:t>YES</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hint="eastAsia"/>
                <w:kern w:val="0"/>
                <w:sz w:val="24"/>
                <w:szCs w:val="24"/>
              </w:rPr>
              <w:t>YES</w:t>
            </w:r>
          </w:p>
        </w:tc>
      </w:tr>
      <w:tr w:rsidR="00D24260" w:rsidTr="00FD4F36">
        <w:trPr>
          <w:trHeight w:val="329"/>
          <w:jc w:val="center"/>
        </w:trPr>
        <w:tc>
          <w:tcPr>
            <w:tcW w:w="1356"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r>
              <w:rPr>
                <w:rFonts w:ascii="Times New Roman" w:hAnsi="Times New Roman" w:hint="eastAsia"/>
                <w:kern w:val="0"/>
                <w:sz w:val="24"/>
                <w:szCs w:val="24"/>
              </w:rPr>
              <w:t>C</w:t>
            </w:r>
            <w:r>
              <w:rPr>
                <w:rFonts w:ascii="Times New Roman" w:hAnsi="Times New Roman"/>
                <w:kern w:val="0"/>
                <w:sz w:val="24"/>
                <w:szCs w:val="24"/>
              </w:rPr>
              <w:t>ity FE</w:t>
            </w:r>
          </w:p>
        </w:tc>
        <w:tc>
          <w:tcPr>
            <w:tcW w:w="1216"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YES</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hint="eastAsia"/>
                <w:kern w:val="0"/>
                <w:sz w:val="24"/>
                <w:szCs w:val="24"/>
              </w:rPr>
              <w:t>YES</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hint="eastAsia"/>
                <w:kern w:val="0"/>
                <w:sz w:val="24"/>
                <w:szCs w:val="24"/>
              </w:rPr>
              <w:t>YES</w:t>
            </w:r>
          </w:p>
        </w:tc>
      </w:tr>
      <w:tr w:rsidR="00D24260" w:rsidTr="00FD4F36">
        <w:trPr>
          <w:jc w:val="center"/>
        </w:trPr>
        <w:tc>
          <w:tcPr>
            <w:tcW w:w="1356"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r>
              <w:rPr>
                <w:rFonts w:ascii="Times New Roman" w:hAnsi="Times New Roman" w:hint="eastAsia"/>
                <w:kern w:val="0"/>
                <w:sz w:val="24"/>
                <w:szCs w:val="24"/>
              </w:rPr>
              <w:t>Month FE</w:t>
            </w:r>
          </w:p>
        </w:tc>
        <w:tc>
          <w:tcPr>
            <w:tcW w:w="1216"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hint="eastAsia"/>
                <w:kern w:val="0"/>
                <w:sz w:val="24"/>
                <w:szCs w:val="24"/>
              </w:rPr>
              <w:t>YES</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hint="eastAsia"/>
                <w:kern w:val="0"/>
                <w:sz w:val="24"/>
                <w:szCs w:val="24"/>
              </w:rPr>
              <w:t>YES</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hint="eastAsia"/>
                <w:kern w:val="0"/>
                <w:sz w:val="24"/>
                <w:szCs w:val="24"/>
              </w:rPr>
              <w:t>YES</w:t>
            </w:r>
          </w:p>
        </w:tc>
      </w:tr>
      <w:tr w:rsidR="00D24260" w:rsidTr="00FD4F36">
        <w:trPr>
          <w:jc w:val="center"/>
        </w:trPr>
        <w:tc>
          <w:tcPr>
            <w:tcW w:w="1356"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r>
              <w:rPr>
                <w:rFonts w:ascii="Times New Roman" w:hAnsi="Times New Roman"/>
                <w:kern w:val="0"/>
                <w:sz w:val="24"/>
                <w:szCs w:val="24"/>
              </w:rPr>
              <w:t>Broker</w:t>
            </w:r>
            <w:r>
              <w:rPr>
                <w:rFonts w:ascii="Times New Roman" w:hAnsi="Times New Roman" w:hint="eastAsia"/>
                <w:kern w:val="0"/>
                <w:sz w:val="24"/>
                <w:szCs w:val="24"/>
              </w:rPr>
              <w:t xml:space="preserve"> FE</w:t>
            </w:r>
          </w:p>
        </w:tc>
        <w:tc>
          <w:tcPr>
            <w:tcW w:w="1216"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YES</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hint="eastAsia"/>
                <w:kern w:val="0"/>
                <w:sz w:val="24"/>
                <w:szCs w:val="24"/>
              </w:rPr>
              <w:t>YES</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hint="eastAsia"/>
                <w:kern w:val="0"/>
                <w:sz w:val="24"/>
                <w:szCs w:val="24"/>
              </w:rPr>
              <w:t>YES</w:t>
            </w:r>
          </w:p>
        </w:tc>
      </w:tr>
      <w:tr w:rsidR="00D24260" w:rsidTr="00FD4F36">
        <w:trPr>
          <w:jc w:val="center"/>
        </w:trPr>
        <w:tc>
          <w:tcPr>
            <w:tcW w:w="1356"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r>
              <w:rPr>
                <w:rFonts w:ascii="Times New Roman" w:hAnsi="Times New Roman"/>
                <w:kern w:val="0"/>
                <w:sz w:val="24"/>
                <w:szCs w:val="24"/>
              </w:rPr>
              <w:t>Observations</w:t>
            </w:r>
          </w:p>
        </w:tc>
        <w:tc>
          <w:tcPr>
            <w:tcW w:w="1216"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2,656,808</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sidRPr="00AC325D">
              <w:rPr>
                <w:rFonts w:ascii="Times New Roman" w:hAnsi="Times New Roman"/>
                <w:kern w:val="0"/>
                <w:sz w:val="24"/>
                <w:szCs w:val="24"/>
              </w:rPr>
              <w:t>2,647,653</w:t>
            </w:r>
          </w:p>
        </w:tc>
        <w:tc>
          <w:tcPr>
            <w:tcW w:w="1214"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2,642,313</w:t>
            </w:r>
          </w:p>
        </w:tc>
      </w:tr>
      <w:tr w:rsidR="00D24260" w:rsidTr="00FD4F36">
        <w:tblPrEx>
          <w:tblBorders>
            <w:bottom w:val="single" w:sz="6" w:space="0" w:color="auto"/>
          </w:tblBorders>
        </w:tblPrEx>
        <w:trPr>
          <w:jc w:val="center"/>
        </w:trPr>
        <w:tc>
          <w:tcPr>
            <w:tcW w:w="1356" w:type="pct"/>
            <w:tcBorders>
              <w:top w:val="nil"/>
              <w:left w:val="nil"/>
              <w:bottom w:val="single" w:sz="6" w:space="0" w:color="auto"/>
              <w:right w:val="nil"/>
            </w:tcBorders>
          </w:tcPr>
          <w:p w:rsidR="00D24260" w:rsidRDefault="00D24260" w:rsidP="00FD4F36">
            <w:pPr>
              <w:autoSpaceDE w:val="0"/>
              <w:autoSpaceDN w:val="0"/>
              <w:adjustRightInd w:val="0"/>
              <w:jc w:val="left"/>
              <w:rPr>
                <w:rFonts w:ascii="Times New Roman" w:hAnsi="Times New Roman"/>
                <w:kern w:val="0"/>
                <w:sz w:val="24"/>
                <w:szCs w:val="24"/>
              </w:rPr>
            </w:pPr>
            <w:r>
              <w:rPr>
                <w:rFonts w:ascii="Times New Roman" w:hAnsi="Times New Roman"/>
                <w:kern w:val="0"/>
                <w:sz w:val="24"/>
                <w:szCs w:val="24"/>
              </w:rPr>
              <w:t>R-squared</w:t>
            </w:r>
          </w:p>
        </w:tc>
        <w:tc>
          <w:tcPr>
            <w:tcW w:w="1216" w:type="pct"/>
            <w:tcBorders>
              <w:top w:val="nil"/>
              <w:left w:val="nil"/>
              <w:bottom w:val="single" w:sz="6" w:space="0" w:color="auto"/>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0.2206</w:t>
            </w:r>
          </w:p>
        </w:tc>
        <w:tc>
          <w:tcPr>
            <w:tcW w:w="1214" w:type="pct"/>
            <w:tcBorders>
              <w:top w:val="nil"/>
              <w:left w:val="nil"/>
              <w:bottom w:val="single" w:sz="6" w:space="0" w:color="auto"/>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0.2220</w:t>
            </w:r>
          </w:p>
        </w:tc>
        <w:tc>
          <w:tcPr>
            <w:tcW w:w="1214" w:type="pct"/>
            <w:tcBorders>
              <w:top w:val="nil"/>
              <w:left w:val="nil"/>
              <w:bottom w:val="single" w:sz="6" w:space="0" w:color="auto"/>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0.2327</w:t>
            </w:r>
          </w:p>
        </w:tc>
      </w:tr>
    </w:tbl>
    <w:p w:rsidR="00D24260" w:rsidRDefault="00D24260" w:rsidP="00D24260">
      <w:pPr>
        <w:widowControl/>
        <w:jc w:val="left"/>
        <w:rPr>
          <w:rFonts w:ascii="Times New Roman" w:hAnsi="Times New Roman"/>
          <w:sz w:val="28"/>
        </w:rPr>
      </w:pPr>
      <w:bookmarkStart w:id="0" w:name="_GoBack"/>
      <w:bookmarkEnd w:id="0"/>
      <w:r>
        <w:rPr>
          <w:rFonts w:ascii="Times New Roman" w:hAnsi="Times New Roman"/>
          <w:sz w:val="28"/>
        </w:rPr>
        <w:br w:type="page"/>
      </w:r>
    </w:p>
    <w:p w:rsidR="00D24260" w:rsidRDefault="00D24260" w:rsidP="00D24260">
      <w:pPr>
        <w:rPr>
          <w:rFonts w:ascii="Times New Roman" w:hAnsi="Times New Roman"/>
          <w:sz w:val="28"/>
        </w:rPr>
      </w:pPr>
      <w:r>
        <w:rPr>
          <w:rFonts w:ascii="Times New Roman" w:hAnsi="Times New Roman"/>
          <w:sz w:val="28"/>
        </w:rPr>
        <w:lastRenderedPageBreak/>
        <w:t>Table 5</w:t>
      </w:r>
    </w:p>
    <w:p w:rsidR="00D24260" w:rsidRPr="00D30B88" w:rsidRDefault="00D24260" w:rsidP="00D24260">
      <w:pPr>
        <w:rPr>
          <w:rFonts w:ascii="Times New Roman" w:hAnsi="Times New Roman"/>
          <w:sz w:val="24"/>
        </w:rPr>
      </w:pPr>
      <w:r w:rsidRPr="00D30B88">
        <w:rPr>
          <w:rFonts w:ascii="Times New Roman" w:hAnsi="Times New Roman"/>
          <w:sz w:val="24"/>
        </w:rPr>
        <w:t>T</w:t>
      </w:r>
      <w:r w:rsidRPr="00D30B88">
        <w:rPr>
          <w:rFonts w:ascii="Times New Roman" w:hAnsi="Times New Roman" w:hint="eastAsia"/>
          <w:sz w:val="24"/>
        </w:rPr>
        <w:t>his table present</w:t>
      </w:r>
      <w:r w:rsidRPr="00D30B88">
        <w:rPr>
          <w:rFonts w:ascii="Times New Roman" w:hAnsi="Times New Roman"/>
          <w:sz w:val="24"/>
        </w:rPr>
        <w:t>s</w:t>
      </w:r>
      <w:r w:rsidRPr="00D30B88">
        <w:rPr>
          <w:rFonts w:ascii="Times New Roman" w:hAnsi="Times New Roman" w:hint="eastAsia"/>
          <w:sz w:val="24"/>
        </w:rPr>
        <w:t xml:space="preserve"> </w:t>
      </w:r>
      <w:r w:rsidRPr="00D30B88">
        <w:rPr>
          <w:rFonts w:ascii="Times New Roman" w:hAnsi="Times New Roman"/>
          <w:sz w:val="24"/>
        </w:rPr>
        <w:t>estimates</w:t>
      </w:r>
      <w:r w:rsidRPr="00D30B88">
        <w:rPr>
          <w:rFonts w:ascii="Times New Roman" w:hAnsi="Times New Roman" w:hint="eastAsia"/>
          <w:sz w:val="24"/>
        </w:rPr>
        <w:t xml:space="preserve"> of the following regression</w:t>
      </w:r>
      <w:r w:rsidRPr="00D30B88">
        <w:rPr>
          <w:rFonts w:ascii="Times New Roman" w:hAnsi="Times New Roman"/>
          <w:sz w:val="24"/>
        </w:rPr>
        <w:t>:</w:t>
      </w:r>
    </w:p>
    <w:p w:rsidR="00D24260" w:rsidRPr="00D30B88" w:rsidRDefault="00D24260" w:rsidP="00D24260">
      <w:pPr>
        <w:rPr>
          <w:rFonts w:ascii="Times New Roman" w:hAnsi="Times New Roman"/>
          <w:sz w:val="24"/>
        </w:rPr>
      </w:pPr>
      <m:oMathPara>
        <m:oMath>
          <m:sSub>
            <m:sSubPr>
              <m:ctrlPr>
                <w:rPr>
                  <w:rFonts w:ascii="Cambria Math" w:hAnsi="Cambria Math"/>
                  <w:sz w:val="24"/>
                </w:rPr>
              </m:ctrlPr>
            </m:sSubPr>
            <m:e>
              <m:r>
                <m:rPr>
                  <m:sty m:val="p"/>
                </m:rPr>
                <w:rPr>
                  <w:rFonts w:ascii="Cambria Math" w:hAnsi="Cambria Math"/>
                  <w:sz w:val="24"/>
                </w:rPr>
                <m:t>RET</m:t>
              </m:r>
            </m:e>
            <m:sub>
              <m:r>
                <w:rPr>
                  <w:rFonts w:ascii="Cambria Math" w:hAnsi="Cambria Math"/>
                  <w:sz w:val="24"/>
                </w:rPr>
                <m:t>i,t</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αAQI</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Lottery</m:t>
              </m:r>
            </m:e>
            <m:sub>
              <m:r>
                <w:rPr>
                  <w:rFonts w:ascii="Cambria Math" w:hAnsi="Cambria Math"/>
                  <w:sz w:val="24"/>
                </w:rPr>
                <m:t>i,t</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AQI</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Lottery</m:t>
              </m:r>
            </m:e>
            <m:sub>
              <m:r>
                <w:rPr>
                  <w:rFonts w:ascii="Cambria Math" w:hAnsi="Cambria Math"/>
                  <w:sz w:val="24"/>
                </w:rPr>
                <m:t>i,t</m:t>
              </m:r>
            </m:sub>
          </m:sSub>
        </m:oMath>
      </m:oMathPara>
    </w:p>
    <w:p w:rsidR="00D24260" w:rsidRDefault="00D24260" w:rsidP="00D24260">
      <w:pPr>
        <w:rPr>
          <w:rFonts w:ascii="Times New Roman" w:hAnsi="Times New Roman"/>
          <w:sz w:val="28"/>
        </w:rPr>
      </w:pPr>
      <w:r w:rsidRPr="00D30B88">
        <w:rPr>
          <w:rFonts w:ascii="Times New Roman" w:hAnsi="Times New Roman"/>
          <w:sz w:val="24"/>
        </w:rPr>
        <w:t>T</w:t>
      </w:r>
      <w:r w:rsidRPr="00D30B88">
        <w:rPr>
          <w:rFonts w:ascii="Times New Roman" w:hAnsi="Times New Roman" w:hint="eastAsia"/>
          <w:sz w:val="24"/>
        </w:rPr>
        <w:t xml:space="preserve">he </w:t>
      </w:r>
      <w:r w:rsidRPr="00D30B88">
        <w:rPr>
          <w:rFonts w:ascii="Times New Roman" w:hAnsi="Times New Roman"/>
          <w:sz w:val="24"/>
        </w:rPr>
        <w:t>dependent variable is stock daily return. The sample consists of all the stocks listed in SEE during 2014-2016 and the model is estimated using OLS. AQI is demeaned by subtracting the mean of each week in all three years. Lottery takes one if the stock fall in the 50</w:t>
      </w:r>
      <w:r w:rsidRPr="00D30B88">
        <w:rPr>
          <w:rFonts w:ascii="Times New Roman" w:hAnsi="Times New Roman"/>
          <w:sz w:val="24"/>
          <w:vertAlign w:val="superscript"/>
        </w:rPr>
        <w:t>th</w:t>
      </w:r>
      <w:r w:rsidRPr="00D30B88">
        <w:rPr>
          <w:rFonts w:ascii="Times New Roman" w:hAnsi="Times New Roman"/>
          <w:sz w:val="24"/>
        </w:rPr>
        <w:t xml:space="preserve"> percentile of low price, high idiosyncratic volatility, and high idiosyncratic skewness. The main independent variable is the cross term of AQI and Lottery. Control variables include three types: weather variables (demeaned cloud cover, average temperature, wind speed in Shanghai), firm characteristics (size, book to market ratio, leverage), and macroeconomic variables (province-level GDP, population, unemployment rate, government revenue). </w:t>
      </w:r>
      <w:r>
        <w:rPr>
          <w:rFonts w:ascii="Times New Roman" w:hAnsi="Times New Roman"/>
          <w:sz w:val="24"/>
        </w:rPr>
        <w:t xml:space="preserve">Province fixed effect, month fixed effect, and industry fixed effect </w:t>
      </w:r>
      <w:r w:rsidRPr="00D30B88">
        <w:rPr>
          <w:rFonts w:ascii="Times New Roman" w:hAnsi="Times New Roman"/>
          <w:sz w:val="24"/>
        </w:rPr>
        <w:t>are include</w:t>
      </w:r>
      <w:r>
        <w:rPr>
          <w:rFonts w:ascii="Times New Roman" w:hAnsi="Times New Roman"/>
          <w:sz w:val="24"/>
        </w:rPr>
        <w:t>d</w:t>
      </w:r>
      <w:r w:rsidRPr="00D30B88">
        <w:rPr>
          <w:rFonts w:ascii="Times New Roman" w:hAnsi="Times New Roman"/>
          <w:sz w:val="24"/>
        </w:rPr>
        <w:t xml:space="preserve"> in </w:t>
      </w:r>
      <w:r>
        <w:rPr>
          <w:rFonts w:ascii="Times New Roman" w:hAnsi="Times New Roman"/>
          <w:sz w:val="24"/>
        </w:rPr>
        <w:t>part</w:t>
      </w:r>
      <w:r w:rsidRPr="00D30B88">
        <w:rPr>
          <w:rFonts w:ascii="Times New Roman" w:hAnsi="Times New Roman"/>
          <w:sz w:val="24"/>
        </w:rPr>
        <w:t xml:space="preserve"> specifications except column 1. The </w:t>
      </w:r>
      <w:r>
        <w:rPr>
          <w:rFonts w:ascii="Times New Roman" w:hAnsi="Times New Roman"/>
          <w:sz w:val="24"/>
        </w:rPr>
        <w:t>standard deviations</w:t>
      </w:r>
      <w:r w:rsidRPr="00D30B88">
        <w:rPr>
          <w:rFonts w:ascii="Times New Roman" w:hAnsi="Times New Roman"/>
          <w:sz w:val="24"/>
        </w:rPr>
        <w:t xml:space="preserve"> are reported in parentheses. ***, ** and * represent statistical significance at the 1%, 5% and 10% levels, respectively.</w:t>
      </w:r>
      <w:r>
        <w:rPr>
          <w:rFonts w:ascii="Times New Roman" w:hAnsi="Times New Roman"/>
          <w:sz w:val="28"/>
        </w:rPr>
        <w:t xml:space="preserve"> </w:t>
      </w:r>
    </w:p>
    <w:tbl>
      <w:tblPr>
        <w:tblW w:w="5000" w:type="pct"/>
        <w:jc w:val="center"/>
        <w:tblCellMar>
          <w:left w:w="75" w:type="dxa"/>
          <w:right w:w="75" w:type="dxa"/>
        </w:tblCellMar>
        <w:tblLook w:val="0000" w:firstRow="0" w:lastRow="0" w:firstColumn="0" w:lastColumn="0" w:noHBand="0" w:noVBand="0"/>
      </w:tblPr>
      <w:tblGrid>
        <w:gridCol w:w="1980"/>
        <w:gridCol w:w="1773"/>
        <w:gridCol w:w="1773"/>
        <w:gridCol w:w="1772"/>
        <w:gridCol w:w="1772"/>
      </w:tblGrid>
      <w:tr w:rsidR="00D24260" w:rsidTr="00FD4F36">
        <w:trPr>
          <w:jc w:val="center"/>
        </w:trPr>
        <w:tc>
          <w:tcPr>
            <w:tcW w:w="1091" w:type="pct"/>
            <w:tcBorders>
              <w:top w:val="single" w:sz="6" w:space="0" w:color="auto"/>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
        </w:tc>
        <w:tc>
          <w:tcPr>
            <w:tcW w:w="977" w:type="pct"/>
            <w:tcBorders>
              <w:top w:val="single" w:sz="6" w:space="0" w:color="auto"/>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(1)</w:t>
            </w:r>
          </w:p>
        </w:tc>
        <w:tc>
          <w:tcPr>
            <w:tcW w:w="977" w:type="pct"/>
            <w:tcBorders>
              <w:top w:val="single" w:sz="6" w:space="0" w:color="auto"/>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(2)</w:t>
            </w:r>
          </w:p>
        </w:tc>
        <w:tc>
          <w:tcPr>
            <w:tcW w:w="977" w:type="pct"/>
            <w:tcBorders>
              <w:top w:val="single" w:sz="6" w:space="0" w:color="auto"/>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(3)</w:t>
            </w:r>
          </w:p>
        </w:tc>
        <w:tc>
          <w:tcPr>
            <w:tcW w:w="977" w:type="pct"/>
            <w:tcBorders>
              <w:top w:val="single" w:sz="6" w:space="0" w:color="auto"/>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(4)</w:t>
            </w:r>
          </w:p>
        </w:tc>
      </w:tr>
      <w:tr w:rsidR="00D24260" w:rsidTr="00FD4F36">
        <w:trPr>
          <w:jc w:val="center"/>
        </w:trPr>
        <w:tc>
          <w:tcPr>
            <w:tcW w:w="1091"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M1</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M2</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M3</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M4</w:t>
            </w:r>
          </w:p>
        </w:tc>
      </w:tr>
      <w:tr w:rsidR="00D24260" w:rsidTr="00FD4F36">
        <w:trPr>
          <w:jc w:val="center"/>
        </w:trPr>
        <w:tc>
          <w:tcPr>
            <w:tcW w:w="1091" w:type="pct"/>
            <w:tcBorders>
              <w:top w:val="nil"/>
              <w:left w:val="nil"/>
              <w:bottom w:val="single" w:sz="6" w:space="0" w:color="auto"/>
              <w:right w:val="nil"/>
            </w:tcBorders>
          </w:tcPr>
          <w:p w:rsidR="00D24260" w:rsidRDefault="00D24260" w:rsidP="00FD4F36">
            <w:pPr>
              <w:autoSpaceDE w:val="0"/>
              <w:autoSpaceDN w:val="0"/>
              <w:adjustRightInd w:val="0"/>
              <w:jc w:val="left"/>
              <w:rPr>
                <w:rFonts w:ascii="Times New Roman" w:hAnsi="Times New Roman"/>
                <w:kern w:val="0"/>
                <w:sz w:val="24"/>
                <w:szCs w:val="24"/>
              </w:rPr>
            </w:pPr>
            <w:r>
              <w:rPr>
                <w:rFonts w:ascii="Times New Roman" w:hAnsi="Times New Roman"/>
                <w:kern w:val="0"/>
                <w:sz w:val="24"/>
                <w:szCs w:val="24"/>
              </w:rPr>
              <w:t>VARIABLES</w:t>
            </w:r>
          </w:p>
        </w:tc>
        <w:tc>
          <w:tcPr>
            <w:tcW w:w="977" w:type="pct"/>
            <w:tcBorders>
              <w:top w:val="nil"/>
              <w:left w:val="nil"/>
              <w:bottom w:val="single" w:sz="6" w:space="0" w:color="auto"/>
              <w:right w:val="nil"/>
            </w:tcBorders>
          </w:tcPr>
          <w:p w:rsidR="00D24260" w:rsidRDefault="00D24260" w:rsidP="00FD4F36">
            <w:pPr>
              <w:autoSpaceDE w:val="0"/>
              <w:autoSpaceDN w:val="0"/>
              <w:adjustRightInd w:val="0"/>
              <w:jc w:val="center"/>
              <w:rPr>
                <w:rFonts w:ascii="Times New Roman" w:hAnsi="Times New Roman"/>
                <w:kern w:val="0"/>
                <w:sz w:val="24"/>
                <w:szCs w:val="24"/>
              </w:rPr>
            </w:pPr>
            <w:proofErr w:type="spellStart"/>
            <w:r>
              <w:rPr>
                <w:rFonts w:ascii="Times New Roman" w:hAnsi="Times New Roman"/>
                <w:kern w:val="0"/>
                <w:sz w:val="24"/>
                <w:szCs w:val="24"/>
              </w:rPr>
              <w:t>dretwd</w:t>
            </w:r>
            <w:proofErr w:type="spellEnd"/>
          </w:p>
        </w:tc>
        <w:tc>
          <w:tcPr>
            <w:tcW w:w="977" w:type="pct"/>
            <w:tcBorders>
              <w:top w:val="nil"/>
              <w:left w:val="nil"/>
              <w:bottom w:val="single" w:sz="6" w:space="0" w:color="auto"/>
              <w:right w:val="nil"/>
            </w:tcBorders>
          </w:tcPr>
          <w:p w:rsidR="00D24260" w:rsidRDefault="00D24260" w:rsidP="00FD4F36">
            <w:pPr>
              <w:autoSpaceDE w:val="0"/>
              <w:autoSpaceDN w:val="0"/>
              <w:adjustRightInd w:val="0"/>
              <w:jc w:val="center"/>
              <w:rPr>
                <w:rFonts w:ascii="Times New Roman" w:hAnsi="Times New Roman"/>
                <w:kern w:val="0"/>
                <w:sz w:val="24"/>
                <w:szCs w:val="24"/>
              </w:rPr>
            </w:pPr>
            <w:proofErr w:type="spellStart"/>
            <w:r>
              <w:rPr>
                <w:rFonts w:ascii="Times New Roman" w:hAnsi="Times New Roman"/>
                <w:kern w:val="0"/>
                <w:sz w:val="24"/>
                <w:szCs w:val="24"/>
              </w:rPr>
              <w:t>dretwd</w:t>
            </w:r>
            <w:proofErr w:type="spellEnd"/>
          </w:p>
        </w:tc>
        <w:tc>
          <w:tcPr>
            <w:tcW w:w="977" w:type="pct"/>
            <w:tcBorders>
              <w:top w:val="nil"/>
              <w:left w:val="nil"/>
              <w:bottom w:val="single" w:sz="6" w:space="0" w:color="auto"/>
              <w:right w:val="nil"/>
            </w:tcBorders>
          </w:tcPr>
          <w:p w:rsidR="00D24260" w:rsidRDefault="00D24260" w:rsidP="00FD4F36">
            <w:pPr>
              <w:autoSpaceDE w:val="0"/>
              <w:autoSpaceDN w:val="0"/>
              <w:adjustRightInd w:val="0"/>
              <w:jc w:val="center"/>
              <w:rPr>
                <w:rFonts w:ascii="Times New Roman" w:hAnsi="Times New Roman"/>
                <w:kern w:val="0"/>
                <w:sz w:val="24"/>
                <w:szCs w:val="24"/>
              </w:rPr>
            </w:pPr>
            <w:proofErr w:type="spellStart"/>
            <w:r>
              <w:rPr>
                <w:rFonts w:ascii="Times New Roman" w:hAnsi="Times New Roman"/>
                <w:kern w:val="0"/>
                <w:sz w:val="24"/>
                <w:szCs w:val="24"/>
              </w:rPr>
              <w:t>dretwd</w:t>
            </w:r>
            <w:proofErr w:type="spellEnd"/>
          </w:p>
        </w:tc>
        <w:tc>
          <w:tcPr>
            <w:tcW w:w="977" w:type="pct"/>
            <w:tcBorders>
              <w:top w:val="nil"/>
              <w:left w:val="nil"/>
              <w:bottom w:val="single" w:sz="6" w:space="0" w:color="auto"/>
              <w:right w:val="nil"/>
            </w:tcBorders>
          </w:tcPr>
          <w:p w:rsidR="00D24260" w:rsidRDefault="00D24260" w:rsidP="00FD4F36">
            <w:pPr>
              <w:autoSpaceDE w:val="0"/>
              <w:autoSpaceDN w:val="0"/>
              <w:adjustRightInd w:val="0"/>
              <w:jc w:val="center"/>
              <w:rPr>
                <w:rFonts w:ascii="Times New Roman" w:hAnsi="Times New Roman"/>
                <w:kern w:val="0"/>
                <w:sz w:val="24"/>
                <w:szCs w:val="24"/>
              </w:rPr>
            </w:pPr>
            <w:proofErr w:type="spellStart"/>
            <w:r>
              <w:rPr>
                <w:rFonts w:ascii="Times New Roman" w:hAnsi="Times New Roman"/>
                <w:kern w:val="0"/>
                <w:sz w:val="24"/>
                <w:szCs w:val="24"/>
              </w:rPr>
              <w:t>dretwd</w:t>
            </w:r>
            <w:proofErr w:type="spellEnd"/>
          </w:p>
        </w:tc>
      </w:tr>
      <w:tr w:rsidR="00D24260" w:rsidTr="00FD4F36">
        <w:trPr>
          <w:jc w:val="center"/>
        </w:trPr>
        <w:tc>
          <w:tcPr>
            <w:tcW w:w="1091"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p>
        </w:tc>
      </w:tr>
      <w:tr w:rsidR="00D24260" w:rsidTr="00FD4F36">
        <w:trPr>
          <w:jc w:val="center"/>
        </w:trPr>
        <w:tc>
          <w:tcPr>
            <w:tcW w:w="1091"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roofErr w:type="spellStart"/>
            <w:r>
              <w:rPr>
                <w:rFonts w:ascii="Times New Roman" w:hAnsi="Times New Roman"/>
                <w:kern w:val="0"/>
                <w:sz w:val="24"/>
                <w:szCs w:val="24"/>
              </w:rPr>
              <w:t>daqi</w:t>
            </w:r>
            <w:proofErr w:type="spellEnd"/>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-7.58e-06***</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-7.70e-06***</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-8.53e-06***</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-4.69e-06***</w:t>
            </w:r>
          </w:p>
        </w:tc>
      </w:tr>
      <w:tr w:rsidR="00D24260" w:rsidTr="00FD4F36">
        <w:trPr>
          <w:jc w:val="center"/>
        </w:trPr>
        <w:tc>
          <w:tcPr>
            <w:tcW w:w="1091"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(1.22e-06)</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(1.19e-06)</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(1.20e-06)</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(1.23e-06)</w:t>
            </w:r>
          </w:p>
        </w:tc>
      </w:tr>
      <w:tr w:rsidR="00D24260" w:rsidTr="00FD4F36">
        <w:trPr>
          <w:jc w:val="center"/>
        </w:trPr>
        <w:tc>
          <w:tcPr>
            <w:tcW w:w="1091"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r>
              <w:rPr>
                <w:rFonts w:ascii="Times New Roman" w:hAnsi="Times New Roman"/>
                <w:kern w:val="0"/>
                <w:sz w:val="24"/>
                <w:szCs w:val="24"/>
              </w:rPr>
              <w:t>lot</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-0.00118***</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-0.000878***</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-0.000922***</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-0.00140***</w:t>
            </w:r>
          </w:p>
        </w:tc>
      </w:tr>
      <w:tr w:rsidR="00D24260" w:rsidTr="00FD4F36">
        <w:trPr>
          <w:jc w:val="center"/>
        </w:trPr>
        <w:tc>
          <w:tcPr>
            <w:tcW w:w="1091"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(0.000115)</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(0.000116)</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(0.000117)</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(0.000117)</w:t>
            </w:r>
          </w:p>
        </w:tc>
      </w:tr>
      <w:tr w:rsidR="00D24260" w:rsidTr="00FD4F36">
        <w:trPr>
          <w:jc w:val="center"/>
        </w:trPr>
        <w:tc>
          <w:tcPr>
            <w:tcW w:w="1091"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roofErr w:type="spellStart"/>
            <w:r>
              <w:rPr>
                <w:rFonts w:ascii="Times New Roman" w:hAnsi="Times New Roman"/>
                <w:kern w:val="0"/>
                <w:sz w:val="24"/>
                <w:szCs w:val="24"/>
              </w:rPr>
              <w:t>daqilot</w:t>
            </w:r>
            <w:proofErr w:type="spellEnd"/>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-6.58e-06**</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-6.27e-06**</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-6.29e-06**</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-6.48e-06**</w:t>
            </w:r>
          </w:p>
        </w:tc>
      </w:tr>
      <w:tr w:rsidR="00D24260" w:rsidTr="00FD4F36">
        <w:trPr>
          <w:jc w:val="center"/>
        </w:trPr>
        <w:tc>
          <w:tcPr>
            <w:tcW w:w="1091"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(3.14e-06)</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(3.08e-06)</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(3.11e-06)</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(3.05e-06)</w:t>
            </w:r>
          </w:p>
        </w:tc>
      </w:tr>
      <w:tr w:rsidR="00D24260" w:rsidTr="00FD4F36">
        <w:trPr>
          <w:jc w:val="center"/>
        </w:trPr>
        <w:tc>
          <w:tcPr>
            <w:tcW w:w="1091"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roofErr w:type="spellStart"/>
            <w:r>
              <w:rPr>
                <w:rFonts w:ascii="Times New Roman" w:hAnsi="Times New Roman"/>
                <w:kern w:val="0"/>
                <w:sz w:val="24"/>
                <w:szCs w:val="24"/>
              </w:rPr>
              <w:t>davet</w:t>
            </w:r>
            <w:proofErr w:type="spellEnd"/>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0.000667***</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0.000668***</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0.000700***</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0.000642***</w:t>
            </w:r>
          </w:p>
        </w:tc>
      </w:tr>
      <w:tr w:rsidR="00D24260" w:rsidTr="00FD4F36">
        <w:trPr>
          <w:jc w:val="center"/>
        </w:trPr>
        <w:tc>
          <w:tcPr>
            <w:tcW w:w="1091"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(1.35e-05)</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(1.32e-05)</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(1.34e-05)</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(1.44e-05)</w:t>
            </w:r>
          </w:p>
        </w:tc>
      </w:tr>
      <w:tr w:rsidR="00D24260" w:rsidTr="00FD4F36">
        <w:trPr>
          <w:jc w:val="center"/>
        </w:trPr>
        <w:tc>
          <w:tcPr>
            <w:tcW w:w="1091"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roofErr w:type="spellStart"/>
            <w:r>
              <w:rPr>
                <w:rFonts w:ascii="Times New Roman" w:hAnsi="Times New Roman"/>
                <w:kern w:val="0"/>
                <w:sz w:val="24"/>
                <w:szCs w:val="24"/>
              </w:rPr>
              <w:t>dwind</w:t>
            </w:r>
            <w:proofErr w:type="spellEnd"/>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0.000376***</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0.000373***</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0.000363***</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0.000371***</w:t>
            </w:r>
          </w:p>
        </w:tc>
      </w:tr>
      <w:tr w:rsidR="00D24260" w:rsidTr="00FD4F36">
        <w:trPr>
          <w:jc w:val="center"/>
        </w:trPr>
        <w:tc>
          <w:tcPr>
            <w:tcW w:w="1091"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(1.29e-05)</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(1.26e-05)</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(1.28e-05)</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(1.30e-05)</w:t>
            </w:r>
          </w:p>
        </w:tc>
      </w:tr>
      <w:tr w:rsidR="00D24260" w:rsidTr="00FD4F36">
        <w:trPr>
          <w:jc w:val="center"/>
        </w:trPr>
        <w:tc>
          <w:tcPr>
            <w:tcW w:w="1091"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roofErr w:type="spellStart"/>
            <w:r>
              <w:rPr>
                <w:rFonts w:ascii="Times New Roman" w:hAnsi="Times New Roman"/>
                <w:kern w:val="0"/>
                <w:sz w:val="24"/>
                <w:szCs w:val="24"/>
              </w:rPr>
              <w:t>dcloud</w:t>
            </w:r>
            <w:proofErr w:type="spellEnd"/>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-0.000428***</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-0.000432***</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-0.000383***</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-0.000228***</w:t>
            </w:r>
          </w:p>
        </w:tc>
      </w:tr>
      <w:tr w:rsidR="00D24260" w:rsidTr="00FD4F36">
        <w:trPr>
          <w:jc w:val="center"/>
        </w:trPr>
        <w:tc>
          <w:tcPr>
            <w:tcW w:w="1091"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(1.52e-05)</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(1.49e-05)</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(1.52e-05)</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(1.61e-05)</w:t>
            </w:r>
          </w:p>
        </w:tc>
      </w:tr>
      <w:tr w:rsidR="00D24260" w:rsidTr="00FD4F36">
        <w:trPr>
          <w:jc w:val="center"/>
        </w:trPr>
        <w:tc>
          <w:tcPr>
            <w:tcW w:w="1091"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r>
              <w:rPr>
                <w:rFonts w:ascii="Times New Roman" w:hAnsi="Times New Roman"/>
                <w:kern w:val="0"/>
                <w:sz w:val="24"/>
                <w:szCs w:val="24"/>
              </w:rPr>
              <w:t>size</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-0.000232***</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-0.000199***</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-0.000245***</w:t>
            </w:r>
          </w:p>
        </w:tc>
      </w:tr>
      <w:tr w:rsidR="00D24260" w:rsidTr="00FD4F36">
        <w:trPr>
          <w:jc w:val="center"/>
        </w:trPr>
        <w:tc>
          <w:tcPr>
            <w:tcW w:w="1091"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(2.56e-05)</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(2.60e-05)</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(2.89e-05)</w:t>
            </w:r>
          </w:p>
        </w:tc>
      </w:tr>
      <w:tr w:rsidR="00D24260" w:rsidTr="00FD4F36">
        <w:trPr>
          <w:jc w:val="center"/>
        </w:trPr>
        <w:tc>
          <w:tcPr>
            <w:tcW w:w="1091"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roofErr w:type="spellStart"/>
            <w:r>
              <w:rPr>
                <w:rFonts w:ascii="Times New Roman" w:hAnsi="Times New Roman"/>
                <w:kern w:val="0"/>
                <w:sz w:val="24"/>
                <w:szCs w:val="24"/>
              </w:rPr>
              <w:t>bm</w:t>
            </w:r>
            <w:proofErr w:type="spellEnd"/>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-1.54e-07***</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-2.14e-07***</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-1.13e-07***</w:t>
            </w:r>
          </w:p>
        </w:tc>
      </w:tr>
      <w:tr w:rsidR="00D24260" w:rsidTr="00FD4F36">
        <w:trPr>
          <w:jc w:val="center"/>
        </w:trPr>
        <w:tc>
          <w:tcPr>
            <w:tcW w:w="1091"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(3.30e-08)</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(3.31e-08)</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(3.28e-08)</w:t>
            </w:r>
          </w:p>
        </w:tc>
      </w:tr>
      <w:tr w:rsidR="00D24260" w:rsidTr="00FD4F36">
        <w:trPr>
          <w:jc w:val="center"/>
        </w:trPr>
        <w:tc>
          <w:tcPr>
            <w:tcW w:w="1091"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r>
              <w:rPr>
                <w:rFonts w:ascii="Times New Roman" w:hAnsi="Times New Roman"/>
                <w:kern w:val="0"/>
                <w:sz w:val="24"/>
                <w:szCs w:val="24"/>
              </w:rPr>
              <w:t>leverage</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0.000162***</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0.000132**</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4.83e-05</w:t>
            </w:r>
          </w:p>
        </w:tc>
      </w:tr>
      <w:tr w:rsidR="00D24260" w:rsidTr="00FD4F36">
        <w:trPr>
          <w:jc w:val="center"/>
        </w:trPr>
        <w:tc>
          <w:tcPr>
            <w:tcW w:w="1091"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(5.25e-05)</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(5.27e-05)</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(5.19e-05)</w:t>
            </w:r>
          </w:p>
        </w:tc>
      </w:tr>
      <w:tr w:rsidR="00D24260" w:rsidTr="00FD4F36">
        <w:trPr>
          <w:jc w:val="center"/>
        </w:trPr>
        <w:tc>
          <w:tcPr>
            <w:tcW w:w="1091"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roofErr w:type="spellStart"/>
            <w:r>
              <w:rPr>
                <w:rFonts w:ascii="Times New Roman" w:hAnsi="Times New Roman"/>
                <w:kern w:val="0"/>
                <w:sz w:val="24"/>
                <w:szCs w:val="24"/>
              </w:rPr>
              <w:t>gdp</w:t>
            </w:r>
            <w:proofErr w:type="spellEnd"/>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-0.0191***</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0.00120</w:t>
            </w:r>
          </w:p>
        </w:tc>
      </w:tr>
      <w:tr w:rsidR="00D24260" w:rsidTr="00FD4F36">
        <w:trPr>
          <w:jc w:val="center"/>
        </w:trPr>
        <w:tc>
          <w:tcPr>
            <w:tcW w:w="1091"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(0.00114)</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(0.00135)</w:t>
            </w:r>
          </w:p>
        </w:tc>
      </w:tr>
      <w:tr w:rsidR="00D24260" w:rsidTr="00FD4F36">
        <w:trPr>
          <w:jc w:val="center"/>
        </w:trPr>
        <w:tc>
          <w:tcPr>
            <w:tcW w:w="1091"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r>
              <w:rPr>
                <w:rFonts w:ascii="Times New Roman" w:hAnsi="Times New Roman"/>
                <w:kern w:val="0"/>
                <w:sz w:val="24"/>
                <w:szCs w:val="24"/>
              </w:rPr>
              <w:t>pop</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-0.0224**</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-0.00734</w:t>
            </w:r>
          </w:p>
        </w:tc>
      </w:tr>
      <w:tr w:rsidR="00D24260" w:rsidTr="00FD4F36">
        <w:trPr>
          <w:jc w:val="center"/>
        </w:trPr>
        <w:tc>
          <w:tcPr>
            <w:tcW w:w="1091"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(0.00881)</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(0.00952)</w:t>
            </w:r>
          </w:p>
        </w:tc>
      </w:tr>
      <w:tr w:rsidR="00D24260" w:rsidTr="00FD4F36">
        <w:trPr>
          <w:jc w:val="center"/>
        </w:trPr>
        <w:tc>
          <w:tcPr>
            <w:tcW w:w="1091"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roofErr w:type="spellStart"/>
            <w:r>
              <w:rPr>
                <w:rFonts w:ascii="Times New Roman" w:hAnsi="Times New Roman"/>
                <w:kern w:val="0"/>
                <w:sz w:val="24"/>
                <w:szCs w:val="24"/>
              </w:rPr>
              <w:t>unemp</w:t>
            </w:r>
            <w:proofErr w:type="spellEnd"/>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-0.00223***</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-0.00100**</w:t>
            </w:r>
          </w:p>
        </w:tc>
      </w:tr>
      <w:tr w:rsidR="00D24260" w:rsidTr="00FD4F36">
        <w:trPr>
          <w:jc w:val="center"/>
        </w:trPr>
        <w:tc>
          <w:tcPr>
            <w:tcW w:w="1091"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(0.000421)</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(0.000418)</w:t>
            </w:r>
          </w:p>
        </w:tc>
      </w:tr>
      <w:tr w:rsidR="00D24260" w:rsidTr="00FD4F36">
        <w:trPr>
          <w:jc w:val="center"/>
        </w:trPr>
        <w:tc>
          <w:tcPr>
            <w:tcW w:w="1091"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r>
              <w:rPr>
                <w:rFonts w:ascii="Times New Roman" w:hAnsi="Times New Roman"/>
                <w:kern w:val="0"/>
                <w:sz w:val="24"/>
                <w:szCs w:val="24"/>
              </w:rPr>
              <w:t>rev</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0.00581***</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-0.000883</w:t>
            </w:r>
          </w:p>
        </w:tc>
      </w:tr>
      <w:tr w:rsidR="00D24260" w:rsidTr="00FD4F36">
        <w:trPr>
          <w:jc w:val="center"/>
        </w:trPr>
        <w:tc>
          <w:tcPr>
            <w:tcW w:w="1091"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(0.000747)</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(0.000780)</w:t>
            </w:r>
          </w:p>
        </w:tc>
      </w:tr>
      <w:tr w:rsidR="00D24260" w:rsidTr="00FD4F36">
        <w:trPr>
          <w:jc w:val="center"/>
        </w:trPr>
        <w:tc>
          <w:tcPr>
            <w:tcW w:w="1091"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p>
        </w:tc>
      </w:tr>
      <w:tr w:rsidR="00D24260" w:rsidTr="00FD4F36">
        <w:trPr>
          <w:jc w:val="center"/>
        </w:trPr>
        <w:tc>
          <w:tcPr>
            <w:tcW w:w="1091"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r>
              <w:rPr>
                <w:rFonts w:ascii="Times New Roman" w:hAnsi="Times New Roman"/>
                <w:kern w:val="0"/>
                <w:sz w:val="24"/>
                <w:szCs w:val="24"/>
              </w:rPr>
              <w:t>Constant</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0.00164***</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0.00688***</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0.271***</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0.0636</w:t>
            </w:r>
          </w:p>
        </w:tc>
      </w:tr>
      <w:tr w:rsidR="00D24260" w:rsidTr="00FD4F36">
        <w:trPr>
          <w:jc w:val="center"/>
        </w:trPr>
        <w:tc>
          <w:tcPr>
            <w:tcW w:w="1091"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(3.98e-05)</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(0.000610)</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(0.0639)</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(0.0737)</w:t>
            </w:r>
          </w:p>
        </w:tc>
      </w:tr>
      <w:tr w:rsidR="00D24260" w:rsidTr="00FD4F36">
        <w:trPr>
          <w:jc w:val="center"/>
        </w:trPr>
        <w:tc>
          <w:tcPr>
            <w:tcW w:w="1091"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p>
        </w:tc>
      </w:tr>
      <w:tr w:rsidR="00D24260" w:rsidTr="00FD4F36">
        <w:trPr>
          <w:trHeight w:val="329"/>
          <w:jc w:val="center"/>
        </w:trPr>
        <w:tc>
          <w:tcPr>
            <w:tcW w:w="1091"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r>
              <w:rPr>
                <w:rFonts w:ascii="Times New Roman" w:hAnsi="Times New Roman" w:hint="eastAsia"/>
                <w:kern w:val="0"/>
                <w:sz w:val="24"/>
                <w:szCs w:val="24"/>
              </w:rPr>
              <w:t>C</w:t>
            </w:r>
            <w:r>
              <w:rPr>
                <w:rFonts w:ascii="Times New Roman" w:hAnsi="Times New Roman"/>
                <w:kern w:val="0"/>
                <w:sz w:val="24"/>
                <w:szCs w:val="24"/>
              </w:rPr>
              <w:t>ity FE</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hint="eastAsia"/>
                <w:kern w:val="0"/>
                <w:sz w:val="24"/>
                <w:szCs w:val="24"/>
              </w:rPr>
              <w:t>NO</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hint="eastAsia"/>
                <w:kern w:val="0"/>
                <w:sz w:val="24"/>
                <w:szCs w:val="24"/>
              </w:rPr>
              <w:t>YES</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hint="eastAsia"/>
                <w:kern w:val="0"/>
                <w:sz w:val="24"/>
                <w:szCs w:val="24"/>
              </w:rPr>
              <w:t>YES</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hint="eastAsia"/>
                <w:kern w:val="0"/>
                <w:sz w:val="24"/>
                <w:szCs w:val="24"/>
              </w:rPr>
              <w:t>YES</w:t>
            </w:r>
          </w:p>
        </w:tc>
      </w:tr>
      <w:tr w:rsidR="00D24260" w:rsidTr="00FD4F36">
        <w:trPr>
          <w:jc w:val="center"/>
        </w:trPr>
        <w:tc>
          <w:tcPr>
            <w:tcW w:w="1091"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r>
              <w:rPr>
                <w:rFonts w:ascii="Times New Roman" w:hAnsi="Times New Roman" w:hint="eastAsia"/>
                <w:kern w:val="0"/>
                <w:sz w:val="24"/>
                <w:szCs w:val="24"/>
              </w:rPr>
              <w:t>Month FE</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hint="eastAsia"/>
                <w:kern w:val="0"/>
                <w:sz w:val="24"/>
                <w:szCs w:val="24"/>
              </w:rPr>
              <w:t>NO</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hint="eastAsia"/>
                <w:kern w:val="0"/>
                <w:sz w:val="24"/>
                <w:szCs w:val="24"/>
              </w:rPr>
              <w:t>NO</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hint="eastAsia"/>
                <w:kern w:val="0"/>
                <w:sz w:val="24"/>
                <w:szCs w:val="24"/>
              </w:rPr>
              <w:t>NO</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hint="eastAsia"/>
                <w:kern w:val="0"/>
                <w:sz w:val="24"/>
                <w:szCs w:val="24"/>
              </w:rPr>
              <w:t>YES</w:t>
            </w:r>
          </w:p>
        </w:tc>
      </w:tr>
      <w:tr w:rsidR="00D24260" w:rsidTr="00FD4F36">
        <w:trPr>
          <w:jc w:val="center"/>
        </w:trPr>
        <w:tc>
          <w:tcPr>
            <w:tcW w:w="1091"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r>
              <w:rPr>
                <w:rFonts w:ascii="Times New Roman" w:hAnsi="Times New Roman" w:hint="eastAsia"/>
                <w:kern w:val="0"/>
                <w:sz w:val="24"/>
                <w:szCs w:val="24"/>
              </w:rPr>
              <w:t>Industry FE</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NO</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hint="eastAsia"/>
                <w:kern w:val="0"/>
                <w:sz w:val="24"/>
                <w:szCs w:val="24"/>
              </w:rPr>
              <w:t>NO</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hint="eastAsia"/>
                <w:kern w:val="0"/>
                <w:sz w:val="24"/>
                <w:szCs w:val="24"/>
              </w:rPr>
              <w:t>NO</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hint="eastAsia"/>
                <w:kern w:val="0"/>
                <w:sz w:val="24"/>
                <w:szCs w:val="24"/>
              </w:rPr>
              <w:t>YES</w:t>
            </w:r>
          </w:p>
        </w:tc>
      </w:tr>
      <w:tr w:rsidR="00D24260" w:rsidTr="00FD4F36">
        <w:trPr>
          <w:jc w:val="center"/>
        </w:trPr>
        <w:tc>
          <w:tcPr>
            <w:tcW w:w="1091"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r>
              <w:rPr>
                <w:rFonts w:ascii="Times New Roman" w:hAnsi="Times New Roman"/>
                <w:kern w:val="0"/>
                <w:sz w:val="24"/>
                <w:szCs w:val="24"/>
              </w:rPr>
              <w:t>Observations</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918,065</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912,656</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893,624</w:t>
            </w:r>
          </w:p>
        </w:tc>
        <w:tc>
          <w:tcPr>
            <w:tcW w:w="977"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893,624</w:t>
            </w:r>
          </w:p>
        </w:tc>
      </w:tr>
      <w:tr w:rsidR="00D24260" w:rsidTr="00FD4F36">
        <w:tblPrEx>
          <w:tblBorders>
            <w:bottom w:val="single" w:sz="6" w:space="0" w:color="auto"/>
          </w:tblBorders>
        </w:tblPrEx>
        <w:trPr>
          <w:jc w:val="center"/>
        </w:trPr>
        <w:tc>
          <w:tcPr>
            <w:tcW w:w="1091" w:type="pct"/>
            <w:tcBorders>
              <w:top w:val="nil"/>
              <w:left w:val="nil"/>
              <w:bottom w:val="single" w:sz="6" w:space="0" w:color="auto"/>
              <w:right w:val="nil"/>
            </w:tcBorders>
          </w:tcPr>
          <w:p w:rsidR="00D24260" w:rsidRDefault="00D24260" w:rsidP="00FD4F36">
            <w:pPr>
              <w:autoSpaceDE w:val="0"/>
              <w:autoSpaceDN w:val="0"/>
              <w:adjustRightInd w:val="0"/>
              <w:jc w:val="left"/>
              <w:rPr>
                <w:rFonts w:ascii="Times New Roman" w:hAnsi="Times New Roman"/>
                <w:kern w:val="0"/>
                <w:sz w:val="24"/>
                <w:szCs w:val="24"/>
              </w:rPr>
            </w:pPr>
            <w:r>
              <w:rPr>
                <w:rFonts w:ascii="Times New Roman" w:hAnsi="Times New Roman"/>
                <w:kern w:val="0"/>
                <w:sz w:val="24"/>
                <w:szCs w:val="24"/>
              </w:rPr>
              <w:t>R-squared</w:t>
            </w:r>
          </w:p>
        </w:tc>
        <w:tc>
          <w:tcPr>
            <w:tcW w:w="977" w:type="pct"/>
            <w:tcBorders>
              <w:top w:val="nil"/>
              <w:left w:val="nil"/>
              <w:bottom w:val="single" w:sz="6" w:space="0" w:color="auto"/>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0.005</w:t>
            </w:r>
          </w:p>
        </w:tc>
        <w:tc>
          <w:tcPr>
            <w:tcW w:w="977" w:type="pct"/>
            <w:tcBorders>
              <w:top w:val="nil"/>
              <w:left w:val="nil"/>
              <w:bottom w:val="single" w:sz="6" w:space="0" w:color="auto"/>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0.005</w:t>
            </w:r>
          </w:p>
        </w:tc>
        <w:tc>
          <w:tcPr>
            <w:tcW w:w="977" w:type="pct"/>
            <w:tcBorders>
              <w:top w:val="nil"/>
              <w:left w:val="nil"/>
              <w:bottom w:val="single" w:sz="6" w:space="0" w:color="auto"/>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0.006</w:t>
            </w:r>
          </w:p>
        </w:tc>
        <w:tc>
          <w:tcPr>
            <w:tcW w:w="977" w:type="pct"/>
            <w:tcBorders>
              <w:top w:val="nil"/>
              <w:left w:val="nil"/>
              <w:bottom w:val="single" w:sz="6" w:space="0" w:color="auto"/>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0.042</w:t>
            </w:r>
          </w:p>
        </w:tc>
      </w:tr>
    </w:tbl>
    <w:p w:rsidR="00D24260" w:rsidRDefault="00D24260" w:rsidP="00D24260">
      <w:pPr>
        <w:tabs>
          <w:tab w:val="left" w:pos="856"/>
        </w:tabs>
        <w:rPr>
          <w:rFonts w:ascii="Times New Roman" w:hAnsi="Times New Roman"/>
          <w:sz w:val="28"/>
        </w:rPr>
      </w:pPr>
    </w:p>
    <w:p w:rsidR="00D24260" w:rsidRDefault="00D24260" w:rsidP="00D24260">
      <w:pPr>
        <w:tabs>
          <w:tab w:val="left" w:pos="856"/>
        </w:tabs>
        <w:rPr>
          <w:rFonts w:ascii="Times New Roman" w:hAnsi="Times New Roman"/>
          <w:sz w:val="28"/>
        </w:rPr>
      </w:pPr>
    </w:p>
    <w:p w:rsidR="00D24260" w:rsidRDefault="00D24260" w:rsidP="00D24260">
      <w:pPr>
        <w:tabs>
          <w:tab w:val="left" w:pos="856"/>
        </w:tabs>
        <w:rPr>
          <w:rFonts w:ascii="Times New Roman" w:hAnsi="Times New Roman"/>
          <w:sz w:val="28"/>
        </w:rPr>
      </w:pPr>
    </w:p>
    <w:p w:rsidR="00D24260" w:rsidRDefault="00D24260" w:rsidP="00D24260">
      <w:pPr>
        <w:tabs>
          <w:tab w:val="left" w:pos="856"/>
        </w:tabs>
        <w:rPr>
          <w:rFonts w:ascii="Times New Roman" w:hAnsi="Times New Roman"/>
          <w:sz w:val="28"/>
        </w:rPr>
      </w:pPr>
    </w:p>
    <w:p w:rsidR="00D24260" w:rsidRDefault="00D24260" w:rsidP="00D24260">
      <w:pPr>
        <w:widowControl/>
        <w:jc w:val="left"/>
        <w:rPr>
          <w:rFonts w:ascii="Times New Roman" w:hAnsi="Times New Roman"/>
          <w:sz w:val="28"/>
        </w:rPr>
      </w:pPr>
      <w:r>
        <w:rPr>
          <w:rFonts w:ascii="Times New Roman" w:hAnsi="Times New Roman"/>
          <w:sz w:val="28"/>
        </w:rPr>
        <w:br w:type="page"/>
      </w:r>
    </w:p>
    <w:p w:rsidR="00D24260" w:rsidRDefault="00D24260" w:rsidP="00D24260">
      <w:pPr>
        <w:rPr>
          <w:rFonts w:ascii="Times New Roman" w:hAnsi="Times New Roman"/>
          <w:sz w:val="28"/>
        </w:rPr>
      </w:pPr>
      <w:r>
        <w:rPr>
          <w:rFonts w:ascii="Times New Roman" w:hAnsi="Times New Roman" w:hint="eastAsia"/>
          <w:sz w:val="28"/>
        </w:rPr>
        <w:lastRenderedPageBreak/>
        <w:t>Table</w:t>
      </w:r>
      <w:r>
        <w:rPr>
          <w:rFonts w:ascii="Times New Roman" w:hAnsi="Times New Roman"/>
          <w:sz w:val="28"/>
        </w:rPr>
        <w:t xml:space="preserve"> 6</w:t>
      </w:r>
    </w:p>
    <w:p w:rsidR="00D24260" w:rsidRPr="00D30B88" w:rsidRDefault="00D24260" w:rsidP="00D24260">
      <w:pPr>
        <w:rPr>
          <w:rFonts w:ascii="Times New Roman" w:hAnsi="Times New Roman"/>
          <w:sz w:val="24"/>
        </w:rPr>
      </w:pPr>
      <w:r w:rsidRPr="00D30B88">
        <w:rPr>
          <w:rFonts w:ascii="Times New Roman" w:hAnsi="Times New Roman"/>
          <w:sz w:val="24"/>
        </w:rPr>
        <w:t>T</w:t>
      </w:r>
      <w:r w:rsidRPr="00D30B88">
        <w:rPr>
          <w:rFonts w:ascii="Times New Roman" w:hAnsi="Times New Roman" w:hint="eastAsia"/>
          <w:sz w:val="24"/>
        </w:rPr>
        <w:t>his table present</w:t>
      </w:r>
      <w:r w:rsidRPr="00D30B88">
        <w:rPr>
          <w:rFonts w:ascii="Times New Roman" w:hAnsi="Times New Roman"/>
          <w:sz w:val="24"/>
        </w:rPr>
        <w:t>s</w:t>
      </w:r>
      <w:r w:rsidRPr="00D30B88">
        <w:rPr>
          <w:rFonts w:ascii="Times New Roman" w:hAnsi="Times New Roman" w:hint="eastAsia"/>
          <w:sz w:val="24"/>
        </w:rPr>
        <w:t xml:space="preserve"> </w:t>
      </w:r>
      <w:r w:rsidRPr="00D30B88">
        <w:rPr>
          <w:rFonts w:ascii="Times New Roman" w:hAnsi="Times New Roman"/>
          <w:sz w:val="24"/>
        </w:rPr>
        <w:t>estimates</w:t>
      </w:r>
      <w:r w:rsidRPr="00D30B88">
        <w:rPr>
          <w:rFonts w:ascii="Times New Roman" w:hAnsi="Times New Roman" w:hint="eastAsia"/>
          <w:sz w:val="24"/>
        </w:rPr>
        <w:t xml:space="preserve"> of the following regression</w:t>
      </w:r>
      <w:r w:rsidRPr="00D30B88">
        <w:rPr>
          <w:rFonts w:ascii="Times New Roman" w:hAnsi="Times New Roman"/>
          <w:sz w:val="24"/>
        </w:rPr>
        <w:t>:</w:t>
      </w:r>
    </w:p>
    <w:p w:rsidR="00D24260" w:rsidRPr="00D30B88" w:rsidRDefault="00D24260" w:rsidP="00D24260">
      <w:pPr>
        <w:rPr>
          <w:rFonts w:ascii="Times New Roman" w:hAnsi="Times New Roman"/>
          <w:sz w:val="24"/>
        </w:rPr>
      </w:pPr>
      <m:oMathPara>
        <m:oMath>
          <m:sSub>
            <m:sSubPr>
              <m:ctrlPr>
                <w:rPr>
                  <w:rFonts w:ascii="Cambria Math" w:hAnsi="Cambria Math"/>
                  <w:sz w:val="24"/>
                </w:rPr>
              </m:ctrlPr>
            </m:sSubPr>
            <m:e>
              <m:r>
                <m:rPr>
                  <m:sty m:val="p"/>
                </m:rPr>
                <w:rPr>
                  <w:rFonts w:ascii="Cambria Math" w:hAnsi="Cambria Math"/>
                  <w:sz w:val="24"/>
                </w:rPr>
                <m:t>Trading</m:t>
              </m:r>
            </m:e>
            <m:sub>
              <m:r>
                <w:rPr>
                  <w:rFonts w:ascii="Cambria Math" w:hAnsi="Cambria Math"/>
                  <w:sz w:val="24"/>
                </w:rPr>
                <m:t>i,t</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αAQI</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Lottery</m:t>
              </m:r>
            </m:e>
            <m:sub>
              <m:r>
                <w:rPr>
                  <w:rFonts w:ascii="Cambria Math" w:hAnsi="Cambria Math"/>
                  <w:sz w:val="24"/>
                </w:rPr>
                <m:t>i,t</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AQI</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Lottery</m:t>
              </m:r>
            </m:e>
            <m:sub>
              <m:r>
                <w:rPr>
                  <w:rFonts w:ascii="Cambria Math" w:hAnsi="Cambria Math"/>
                  <w:sz w:val="24"/>
                </w:rPr>
                <m:t>i,t</m:t>
              </m:r>
            </m:sub>
          </m:sSub>
          <m:r>
            <w:rPr>
              <w:rFonts w:ascii="Cambria Math" w:hAnsi="Cambria Math"/>
              <w:sz w:val="24"/>
            </w:rPr>
            <m:t>+ε</m:t>
          </m:r>
        </m:oMath>
      </m:oMathPara>
    </w:p>
    <w:p w:rsidR="00D24260" w:rsidRDefault="00D24260" w:rsidP="00D24260">
      <w:pPr>
        <w:rPr>
          <w:rFonts w:ascii="Times New Roman" w:hAnsi="Times New Roman"/>
          <w:sz w:val="28"/>
        </w:rPr>
      </w:pPr>
      <w:r w:rsidRPr="00D30B88">
        <w:rPr>
          <w:rFonts w:ascii="Times New Roman" w:hAnsi="Times New Roman"/>
          <w:sz w:val="24"/>
        </w:rPr>
        <w:t>T</w:t>
      </w:r>
      <w:r w:rsidRPr="00D30B88">
        <w:rPr>
          <w:rFonts w:ascii="Times New Roman" w:hAnsi="Times New Roman" w:hint="eastAsia"/>
          <w:sz w:val="24"/>
        </w:rPr>
        <w:t xml:space="preserve">he </w:t>
      </w:r>
      <w:r w:rsidRPr="00D30B88">
        <w:rPr>
          <w:rFonts w:ascii="Times New Roman" w:hAnsi="Times New Roman"/>
          <w:sz w:val="24"/>
        </w:rPr>
        <w:t xml:space="preserve">dependent variable is stock daily </w:t>
      </w:r>
      <w:r>
        <w:rPr>
          <w:rFonts w:ascii="Times New Roman" w:hAnsi="Times New Roman"/>
          <w:sz w:val="24"/>
        </w:rPr>
        <w:t>trading characteristics, including volatility, turnover, and liquidity</w:t>
      </w:r>
      <w:r w:rsidRPr="00D30B88">
        <w:rPr>
          <w:rFonts w:ascii="Times New Roman" w:hAnsi="Times New Roman"/>
          <w:sz w:val="24"/>
        </w:rPr>
        <w:t>. The sample consists of all the stocks listed in SEE during 2014-2016 and the model is estimated using OLS. AQI is demeaned by subtracting the mean of each week in all three years. Lottery takes one if the stock fall in the 50</w:t>
      </w:r>
      <w:r w:rsidRPr="00D30B88">
        <w:rPr>
          <w:rFonts w:ascii="Times New Roman" w:hAnsi="Times New Roman"/>
          <w:sz w:val="24"/>
          <w:vertAlign w:val="superscript"/>
        </w:rPr>
        <w:t>th</w:t>
      </w:r>
      <w:r w:rsidRPr="00D30B88">
        <w:rPr>
          <w:rFonts w:ascii="Times New Roman" w:hAnsi="Times New Roman"/>
          <w:sz w:val="24"/>
        </w:rPr>
        <w:t xml:space="preserve"> percentile of low price, high idiosyncratic volatility, and high idiosyncratic skewness. The main independent variable is the cross term of AQI and Lottery. Control variables include three types: weather variables (demeaned cloud cover, average temperature, wind speed in Shanghai), firm characteristics (size, book to market ratio, leverage), and macroeconomic variables (province-level GDP, population, unemployment rate, government revenue). </w:t>
      </w:r>
      <w:r>
        <w:rPr>
          <w:rFonts w:ascii="Times New Roman" w:hAnsi="Times New Roman"/>
          <w:sz w:val="24"/>
        </w:rPr>
        <w:t xml:space="preserve">Province fixed effect, month fixed effect, and industry fixed effect </w:t>
      </w:r>
      <w:r w:rsidRPr="00D30B88">
        <w:rPr>
          <w:rFonts w:ascii="Times New Roman" w:hAnsi="Times New Roman"/>
          <w:sz w:val="24"/>
        </w:rPr>
        <w:t>are include</w:t>
      </w:r>
      <w:r>
        <w:rPr>
          <w:rFonts w:ascii="Times New Roman" w:hAnsi="Times New Roman"/>
          <w:sz w:val="24"/>
        </w:rPr>
        <w:t>d</w:t>
      </w:r>
      <w:r w:rsidRPr="00D30B88">
        <w:rPr>
          <w:rFonts w:ascii="Times New Roman" w:hAnsi="Times New Roman"/>
          <w:sz w:val="24"/>
        </w:rPr>
        <w:t xml:space="preserve"> in </w:t>
      </w:r>
      <w:r>
        <w:rPr>
          <w:rFonts w:ascii="Times New Roman" w:hAnsi="Times New Roman"/>
          <w:sz w:val="24"/>
        </w:rPr>
        <w:t>part</w:t>
      </w:r>
      <w:r w:rsidRPr="00D30B88">
        <w:rPr>
          <w:rFonts w:ascii="Times New Roman" w:hAnsi="Times New Roman"/>
          <w:sz w:val="24"/>
        </w:rPr>
        <w:t xml:space="preserve"> specifications except column 1. The t-statistics are reported in parentheses. ***, ** and * represent statistical significance at the 1%, 5% and 10% levels, respectively.</w:t>
      </w:r>
      <w:r>
        <w:rPr>
          <w:rFonts w:ascii="Times New Roman" w:hAnsi="Times New Roman"/>
          <w:sz w:val="28"/>
        </w:rPr>
        <w:t xml:space="preserve"> </w:t>
      </w:r>
    </w:p>
    <w:tbl>
      <w:tblPr>
        <w:tblW w:w="5000" w:type="pct"/>
        <w:jc w:val="center"/>
        <w:tblCellMar>
          <w:left w:w="75" w:type="dxa"/>
          <w:right w:w="75" w:type="dxa"/>
        </w:tblCellMar>
        <w:tblLook w:val="0000" w:firstRow="0" w:lastRow="0" w:firstColumn="0" w:lastColumn="0" w:noHBand="0" w:noVBand="0"/>
      </w:tblPr>
      <w:tblGrid>
        <w:gridCol w:w="2506"/>
        <w:gridCol w:w="2246"/>
        <w:gridCol w:w="2246"/>
        <w:gridCol w:w="2072"/>
      </w:tblGrid>
      <w:tr w:rsidR="00D24260" w:rsidTr="00FD4F36">
        <w:trPr>
          <w:jc w:val="center"/>
        </w:trPr>
        <w:tc>
          <w:tcPr>
            <w:tcW w:w="1382" w:type="pct"/>
            <w:tcBorders>
              <w:top w:val="single" w:sz="6" w:space="0" w:color="auto"/>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
        </w:tc>
        <w:tc>
          <w:tcPr>
            <w:tcW w:w="1238" w:type="pct"/>
            <w:tcBorders>
              <w:top w:val="single" w:sz="6" w:space="0" w:color="auto"/>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(1)</w:t>
            </w:r>
          </w:p>
        </w:tc>
        <w:tc>
          <w:tcPr>
            <w:tcW w:w="1238" w:type="pct"/>
            <w:tcBorders>
              <w:top w:val="single" w:sz="6" w:space="0" w:color="auto"/>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(2)</w:t>
            </w:r>
          </w:p>
        </w:tc>
        <w:tc>
          <w:tcPr>
            <w:tcW w:w="1142" w:type="pct"/>
            <w:tcBorders>
              <w:top w:val="single" w:sz="6" w:space="0" w:color="auto"/>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(3)</w:t>
            </w:r>
          </w:p>
        </w:tc>
      </w:tr>
      <w:tr w:rsidR="00D24260" w:rsidTr="00FD4F36">
        <w:trPr>
          <w:jc w:val="center"/>
        </w:trPr>
        <w:tc>
          <w:tcPr>
            <w:tcW w:w="1382"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M1</w:t>
            </w:r>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M2</w:t>
            </w:r>
          </w:p>
        </w:tc>
        <w:tc>
          <w:tcPr>
            <w:tcW w:w="1142"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M3</w:t>
            </w:r>
          </w:p>
        </w:tc>
      </w:tr>
      <w:tr w:rsidR="00D24260" w:rsidTr="00FD4F36">
        <w:trPr>
          <w:jc w:val="center"/>
        </w:trPr>
        <w:tc>
          <w:tcPr>
            <w:tcW w:w="1382" w:type="pct"/>
            <w:tcBorders>
              <w:top w:val="nil"/>
              <w:left w:val="nil"/>
              <w:bottom w:val="single" w:sz="6" w:space="0" w:color="auto"/>
              <w:right w:val="nil"/>
            </w:tcBorders>
          </w:tcPr>
          <w:p w:rsidR="00D24260" w:rsidRDefault="00D24260" w:rsidP="00FD4F36">
            <w:pPr>
              <w:autoSpaceDE w:val="0"/>
              <w:autoSpaceDN w:val="0"/>
              <w:adjustRightInd w:val="0"/>
              <w:jc w:val="left"/>
              <w:rPr>
                <w:rFonts w:ascii="Times New Roman" w:hAnsi="Times New Roman"/>
                <w:kern w:val="0"/>
                <w:sz w:val="24"/>
                <w:szCs w:val="24"/>
              </w:rPr>
            </w:pPr>
            <w:r>
              <w:rPr>
                <w:rFonts w:ascii="Times New Roman" w:hAnsi="Times New Roman"/>
                <w:kern w:val="0"/>
                <w:sz w:val="24"/>
                <w:szCs w:val="24"/>
              </w:rPr>
              <w:t>VARIABLES</w:t>
            </w:r>
          </w:p>
        </w:tc>
        <w:tc>
          <w:tcPr>
            <w:tcW w:w="1238" w:type="pct"/>
            <w:tcBorders>
              <w:top w:val="nil"/>
              <w:left w:val="nil"/>
              <w:bottom w:val="single" w:sz="6" w:space="0" w:color="auto"/>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Volatility</w:t>
            </w:r>
          </w:p>
        </w:tc>
        <w:tc>
          <w:tcPr>
            <w:tcW w:w="1238" w:type="pct"/>
            <w:tcBorders>
              <w:top w:val="nil"/>
              <w:left w:val="nil"/>
              <w:bottom w:val="single" w:sz="6" w:space="0" w:color="auto"/>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Turnover</w:t>
            </w:r>
          </w:p>
        </w:tc>
        <w:tc>
          <w:tcPr>
            <w:tcW w:w="1142" w:type="pct"/>
            <w:tcBorders>
              <w:top w:val="nil"/>
              <w:left w:val="nil"/>
              <w:bottom w:val="single" w:sz="6" w:space="0" w:color="auto"/>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Liquidity</w:t>
            </w:r>
          </w:p>
        </w:tc>
      </w:tr>
      <w:tr w:rsidR="00D24260" w:rsidTr="00FD4F36">
        <w:trPr>
          <w:jc w:val="center"/>
        </w:trPr>
        <w:tc>
          <w:tcPr>
            <w:tcW w:w="1382"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p>
        </w:tc>
        <w:tc>
          <w:tcPr>
            <w:tcW w:w="1142"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p>
        </w:tc>
      </w:tr>
      <w:tr w:rsidR="00D24260" w:rsidTr="00FD4F36">
        <w:trPr>
          <w:jc w:val="center"/>
        </w:trPr>
        <w:tc>
          <w:tcPr>
            <w:tcW w:w="1382"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roofErr w:type="spellStart"/>
            <w:r>
              <w:rPr>
                <w:rFonts w:ascii="Times New Roman" w:hAnsi="Times New Roman"/>
                <w:kern w:val="0"/>
                <w:sz w:val="24"/>
                <w:szCs w:val="24"/>
              </w:rPr>
              <w:t>daqi</w:t>
            </w:r>
            <w:proofErr w:type="spellEnd"/>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-2.89e-06***</w:t>
            </w:r>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-0.000924***</w:t>
            </w:r>
          </w:p>
        </w:tc>
        <w:tc>
          <w:tcPr>
            <w:tcW w:w="1142"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0.000150**</w:t>
            </w:r>
          </w:p>
        </w:tc>
      </w:tr>
      <w:tr w:rsidR="00D24260" w:rsidTr="00FD4F36">
        <w:trPr>
          <w:jc w:val="center"/>
        </w:trPr>
        <w:tc>
          <w:tcPr>
            <w:tcW w:w="1382"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(8.50e-07)</w:t>
            </w:r>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(0.000118)</w:t>
            </w:r>
          </w:p>
        </w:tc>
        <w:tc>
          <w:tcPr>
            <w:tcW w:w="1142"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(6.42e-05)</w:t>
            </w:r>
          </w:p>
        </w:tc>
      </w:tr>
      <w:tr w:rsidR="00D24260" w:rsidTr="00FD4F36">
        <w:trPr>
          <w:jc w:val="center"/>
        </w:trPr>
        <w:tc>
          <w:tcPr>
            <w:tcW w:w="1382"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r>
              <w:rPr>
                <w:rFonts w:ascii="Times New Roman" w:hAnsi="Times New Roman"/>
                <w:kern w:val="0"/>
                <w:sz w:val="24"/>
                <w:szCs w:val="24"/>
              </w:rPr>
              <w:t>lot</w:t>
            </w:r>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0.00290***</w:t>
            </w:r>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0.0511***</w:t>
            </w:r>
          </w:p>
        </w:tc>
        <w:tc>
          <w:tcPr>
            <w:tcW w:w="1142"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-0.0255***</w:t>
            </w:r>
          </w:p>
        </w:tc>
      </w:tr>
      <w:tr w:rsidR="00D24260" w:rsidTr="00FD4F36">
        <w:trPr>
          <w:jc w:val="center"/>
        </w:trPr>
        <w:tc>
          <w:tcPr>
            <w:tcW w:w="1382"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(8.06e-05)</w:t>
            </w:r>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(0.0112)</w:t>
            </w:r>
          </w:p>
        </w:tc>
        <w:tc>
          <w:tcPr>
            <w:tcW w:w="1142"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(0.00609)</w:t>
            </w:r>
          </w:p>
        </w:tc>
      </w:tr>
      <w:tr w:rsidR="00D24260" w:rsidTr="00FD4F36">
        <w:trPr>
          <w:jc w:val="center"/>
        </w:trPr>
        <w:tc>
          <w:tcPr>
            <w:tcW w:w="1382"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roofErr w:type="spellStart"/>
            <w:r>
              <w:rPr>
                <w:rFonts w:ascii="Times New Roman" w:hAnsi="Times New Roman"/>
                <w:kern w:val="0"/>
                <w:sz w:val="24"/>
                <w:szCs w:val="24"/>
              </w:rPr>
              <w:t>daqilot</w:t>
            </w:r>
            <w:proofErr w:type="spellEnd"/>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-5.99e-06***</w:t>
            </w:r>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0.000205</w:t>
            </w:r>
          </w:p>
        </w:tc>
        <w:tc>
          <w:tcPr>
            <w:tcW w:w="1142"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-5.04e-05</w:t>
            </w:r>
          </w:p>
        </w:tc>
      </w:tr>
      <w:tr w:rsidR="00D24260" w:rsidTr="00FD4F36">
        <w:trPr>
          <w:jc w:val="center"/>
        </w:trPr>
        <w:tc>
          <w:tcPr>
            <w:tcW w:w="1382"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(2.11e-06)</w:t>
            </w:r>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(0.000292)</w:t>
            </w:r>
          </w:p>
        </w:tc>
        <w:tc>
          <w:tcPr>
            <w:tcW w:w="1142"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(0.000159)</w:t>
            </w:r>
          </w:p>
        </w:tc>
      </w:tr>
      <w:tr w:rsidR="00D24260" w:rsidTr="00FD4F36">
        <w:trPr>
          <w:jc w:val="center"/>
        </w:trPr>
        <w:tc>
          <w:tcPr>
            <w:tcW w:w="1382"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roofErr w:type="spellStart"/>
            <w:r>
              <w:rPr>
                <w:rFonts w:ascii="Times New Roman" w:hAnsi="Times New Roman"/>
                <w:kern w:val="0"/>
                <w:sz w:val="24"/>
                <w:szCs w:val="24"/>
              </w:rPr>
              <w:t>davet</w:t>
            </w:r>
            <w:proofErr w:type="spellEnd"/>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4.28e-05***</w:t>
            </w:r>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0.0106***</w:t>
            </w:r>
          </w:p>
        </w:tc>
        <w:tc>
          <w:tcPr>
            <w:tcW w:w="1142"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-0.00172**</w:t>
            </w:r>
          </w:p>
        </w:tc>
      </w:tr>
      <w:tr w:rsidR="00D24260" w:rsidTr="00FD4F36">
        <w:trPr>
          <w:jc w:val="center"/>
        </w:trPr>
        <w:tc>
          <w:tcPr>
            <w:tcW w:w="1382"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(9.97e-06)</w:t>
            </w:r>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(0.00138)</w:t>
            </w:r>
          </w:p>
        </w:tc>
        <w:tc>
          <w:tcPr>
            <w:tcW w:w="1142"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(0.000753)</w:t>
            </w:r>
          </w:p>
        </w:tc>
      </w:tr>
      <w:tr w:rsidR="00D24260" w:rsidTr="00FD4F36">
        <w:trPr>
          <w:jc w:val="center"/>
        </w:trPr>
        <w:tc>
          <w:tcPr>
            <w:tcW w:w="1382"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roofErr w:type="spellStart"/>
            <w:r>
              <w:rPr>
                <w:rFonts w:ascii="Times New Roman" w:hAnsi="Times New Roman"/>
                <w:kern w:val="0"/>
                <w:sz w:val="24"/>
                <w:szCs w:val="24"/>
              </w:rPr>
              <w:t>dwind</w:t>
            </w:r>
            <w:proofErr w:type="spellEnd"/>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-8.65e-05***</w:t>
            </w:r>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-0.000869</w:t>
            </w:r>
          </w:p>
        </w:tc>
        <w:tc>
          <w:tcPr>
            <w:tcW w:w="1142"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-0.000395</w:t>
            </w:r>
          </w:p>
        </w:tc>
      </w:tr>
      <w:tr w:rsidR="00D24260" w:rsidTr="00FD4F36">
        <w:trPr>
          <w:jc w:val="center"/>
        </w:trPr>
        <w:tc>
          <w:tcPr>
            <w:tcW w:w="1382"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(8.94e-06)</w:t>
            </w:r>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(0.00124)</w:t>
            </w:r>
          </w:p>
        </w:tc>
        <w:tc>
          <w:tcPr>
            <w:tcW w:w="1142"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(0.000675)</w:t>
            </w:r>
          </w:p>
        </w:tc>
      </w:tr>
      <w:tr w:rsidR="00D24260" w:rsidTr="00FD4F36">
        <w:trPr>
          <w:jc w:val="center"/>
        </w:trPr>
        <w:tc>
          <w:tcPr>
            <w:tcW w:w="1382"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roofErr w:type="spellStart"/>
            <w:r>
              <w:rPr>
                <w:rFonts w:ascii="Times New Roman" w:hAnsi="Times New Roman"/>
                <w:kern w:val="0"/>
                <w:sz w:val="24"/>
                <w:szCs w:val="24"/>
              </w:rPr>
              <w:t>dcloud</w:t>
            </w:r>
            <w:proofErr w:type="spellEnd"/>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-0.000108***</w:t>
            </w:r>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0.00121</w:t>
            </w:r>
          </w:p>
        </w:tc>
        <w:tc>
          <w:tcPr>
            <w:tcW w:w="1142"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0.00204**</w:t>
            </w:r>
          </w:p>
        </w:tc>
      </w:tr>
      <w:tr w:rsidR="00D24260" w:rsidTr="00FD4F36">
        <w:trPr>
          <w:jc w:val="center"/>
        </w:trPr>
        <w:tc>
          <w:tcPr>
            <w:tcW w:w="1382"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(1.11e-05)</w:t>
            </w:r>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(0.00154)</w:t>
            </w:r>
          </w:p>
        </w:tc>
        <w:tc>
          <w:tcPr>
            <w:tcW w:w="1142"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(0.000841)</w:t>
            </w:r>
          </w:p>
        </w:tc>
      </w:tr>
      <w:tr w:rsidR="00D24260" w:rsidTr="00FD4F36">
        <w:trPr>
          <w:jc w:val="center"/>
        </w:trPr>
        <w:tc>
          <w:tcPr>
            <w:tcW w:w="1382"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r>
              <w:rPr>
                <w:rFonts w:ascii="Times New Roman" w:hAnsi="Times New Roman"/>
                <w:kern w:val="0"/>
                <w:sz w:val="24"/>
                <w:szCs w:val="24"/>
              </w:rPr>
              <w:t>size</w:t>
            </w:r>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-0.00215***</w:t>
            </w:r>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-0.625***</w:t>
            </w:r>
          </w:p>
        </w:tc>
        <w:tc>
          <w:tcPr>
            <w:tcW w:w="1142"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-0.0387***</w:t>
            </w:r>
          </w:p>
        </w:tc>
      </w:tr>
      <w:tr w:rsidR="00D24260" w:rsidTr="00FD4F36">
        <w:trPr>
          <w:jc w:val="center"/>
        </w:trPr>
        <w:tc>
          <w:tcPr>
            <w:tcW w:w="1382"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(2.00e-05)</w:t>
            </w:r>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(0.00277)</w:t>
            </w:r>
          </w:p>
        </w:tc>
        <w:tc>
          <w:tcPr>
            <w:tcW w:w="1142"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(0.00151)</w:t>
            </w:r>
          </w:p>
        </w:tc>
      </w:tr>
      <w:tr w:rsidR="00D24260" w:rsidTr="00FD4F36">
        <w:trPr>
          <w:jc w:val="center"/>
        </w:trPr>
        <w:tc>
          <w:tcPr>
            <w:tcW w:w="1382"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roofErr w:type="spellStart"/>
            <w:r>
              <w:rPr>
                <w:rFonts w:ascii="Times New Roman" w:hAnsi="Times New Roman"/>
                <w:kern w:val="0"/>
                <w:sz w:val="24"/>
                <w:szCs w:val="24"/>
              </w:rPr>
              <w:t>bm</w:t>
            </w:r>
            <w:proofErr w:type="spellEnd"/>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-4.72e-07***</w:t>
            </w:r>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0.000272***</w:t>
            </w:r>
          </w:p>
        </w:tc>
        <w:tc>
          <w:tcPr>
            <w:tcW w:w="1142"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2.59e-05***</w:t>
            </w:r>
          </w:p>
        </w:tc>
      </w:tr>
      <w:tr w:rsidR="00D24260" w:rsidTr="00FD4F36">
        <w:trPr>
          <w:jc w:val="center"/>
        </w:trPr>
        <w:tc>
          <w:tcPr>
            <w:tcW w:w="1382"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(2.26e-08)</w:t>
            </w:r>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(3.14e-06)</w:t>
            </w:r>
          </w:p>
        </w:tc>
        <w:tc>
          <w:tcPr>
            <w:tcW w:w="1142"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(1.71e-06)</w:t>
            </w:r>
          </w:p>
        </w:tc>
      </w:tr>
      <w:tr w:rsidR="00D24260" w:rsidTr="00FD4F36">
        <w:trPr>
          <w:jc w:val="center"/>
        </w:trPr>
        <w:tc>
          <w:tcPr>
            <w:tcW w:w="1382"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r>
              <w:rPr>
                <w:rFonts w:ascii="Times New Roman" w:hAnsi="Times New Roman"/>
                <w:kern w:val="0"/>
                <w:sz w:val="24"/>
                <w:szCs w:val="24"/>
              </w:rPr>
              <w:t>leverage</w:t>
            </w:r>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6.14e-05*</w:t>
            </w:r>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-0.0267***</w:t>
            </w:r>
          </w:p>
        </w:tc>
        <w:tc>
          <w:tcPr>
            <w:tcW w:w="1142"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0.00328</w:t>
            </w:r>
          </w:p>
        </w:tc>
      </w:tr>
      <w:tr w:rsidR="00D24260" w:rsidTr="00FD4F36">
        <w:trPr>
          <w:jc w:val="center"/>
        </w:trPr>
        <w:tc>
          <w:tcPr>
            <w:tcW w:w="1382"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(3.59e-05)</w:t>
            </w:r>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(0.00497)</w:t>
            </w:r>
          </w:p>
        </w:tc>
        <w:tc>
          <w:tcPr>
            <w:tcW w:w="1142"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(0.00271)</w:t>
            </w:r>
          </w:p>
        </w:tc>
      </w:tr>
      <w:tr w:rsidR="00D24260" w:rsidTr="00FD4F36">
        <w:trPr>
          <w:jc w:val="center"/>
        </w:trPr>
        <w:tc>
          <w:tcPr>
            <w:tcW w:w="1382"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roofErr w:type="spellStart"/>
            <w:r>
              <w:rPr>
                <w:rFonts w:ascii="Times New Roman" w:hAnsi="Times New Roman"/>
                <w:kern w:val="0"/>
                <w:sz w:val="24"/>
                <w:szCs w:val="24"/>
              </w:rPr>
              <w:t>gdp</w:t>
            </w:r>
            <w:proofErr w:type="spellEnd"/>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-0.00865***</w:t>
            </w:r>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-0.630***</w:t>
            </w:r>
          </w:p>
        </w:tc>
        <w:tc>
          <w:tcPr>
            <w:tcW w:w="1142"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0.359***</w:t>
            </w:r>
          </w:p>
        </w:tc>
      </w:tr>
      <w:tr w:rsidR="00D24260" w:rsidTr="00FD4F36">
        <w:trPr>
          <w:jc w:val="center"/>
        </w:trPr>
        <w:tc>
          <w:tcPr>
            <w:tcW w:w="1382"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(0.000934)</w:t>
            </w:r>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(0.130)</w:t>
            </w:r>
          </w:p>
        </w:tc>
        <w:tc>
          <w:tcPr>
            <w:tcW w:w="1142"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(0.0706)</w:t>
            </w:r>
          </w:p>
        </w:tc>
      </w:tr>
      <w:tr w:rsidR="00D24260" w:rsidTr="00FD4F36">
        <w:trPr>
          <w:jc w:val="center"/>
        </w:trPr>
        <w:tc>
          <w:tcPr>
            <w:tcW w:w="1382"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r>
              <w:rPr>
                <w:rFonts w:ascii="Times New Roman" w:hAnsi="Times New Roman"/>
                <w:kern w:val="0"/>
                <w:sz w:val="24"/>
                <w:szCs w:val="24"/>
              </w:rPr>
              <w:t>pop</w:t>
            </w:r>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0.0161**</w:t>
            </w:r>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1.392</w:t>
            </w:r>
          </w:p>
        </w:tc>
        <w:tc>
          <w:tcPr>
            <w:tcW w:w="1142"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-0.475</w:t>
            </w:r>
          </w:p>
        </w:tc>
      </w:tr>
      <w:tr w:rsidR="00D24260" w:rsidTr="00FD4F36">
        <w:trPr>
          <w:jc w:val="center"/>
        </w:trPr>
        <w:tc>
          <w:tcPr>
            <w:tcW w:w="1382"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(0.00657)</w:t>
            </w:r>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(0.911)</w:t>
            </w:r>
          </w:p>
        </w:tc>
        <w:tc>
          <w:tcPr>
            <w:tcW w:w="1142"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(0.496)</w:t>
            </w:r>
          </w:p>
        </w:tc>
      </w:tr>
      <w:tr w:rsidR="00D24260" w:rsidTr="00FD4F36">
        <w:trPr>
          <w:jc w:val="center"/>
        </w:trPr>
        <w:tc>
          <w:tcPr>
            <w:tcW w:w="1382"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roofErr w:type="spellStart"/>
            <w:r>
              <w:rPr>
                <w:rFonts w:ascii="Times New Roman" w:hAnsi="Times New Roman"/>
                <w:kern w:val="0"/>
                <w:sz w:val="24"/>
                <w:szCs w:val="24"/>
              </w:rPr>
              <w:t>unemp</w:t>
            </w:r>
            <w:proofErr w:type="spellEnd"/>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-0.00387***</w:t>
            </w:r>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-0.451***</w:t>
            </w:r>
          </w:p>
        </w:tc>
        <w:tc>
          <w:tcPr>
            <w:tcW w:w="1142"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0.0265</w:t>
            </w:r>
          </w:p>
        </w:tc>
      </w:tr>
      <w:tr w:rsidR="00D24260" w:rsidTr="00FD4F36">
        <w:trPr>
          <w:jc w:val="center"/>
        </w:trPr>
        <w:tc>
          <w:tcPr>
            <w:tcW w:w="1382"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(0.000289)</w:t>
            </w:r>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(0.0400)</w:t>
            </w:r>
          </w:p>
        </w:tc>
        <w:tc>
          <w:tcPr>
            <w:tcW w:w="1142"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(0.0218)</w:t>
            </w:r>
          </w:p>
        </w:tc>
      </w:tr>
      <w:tr w:rsidR="00D24260" w:rsidTr="00FD4F36">
        <w:trPr>
          <w:jc w:val="center"/>
        </w:trPr>
        <w:tc>
          <w:tcPr>
            <w:tcW w:w="1382"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r>
              <w:rPr>
                <w:rFonts w:ascii="Times New Roman" w:hAnsi="Times New Roman"/>
                <w:kern w:val="0"/>
                <w:sz w:val="24"/>
                <w:szCs w:val="24"/>
              </w:rPr>
              <w:t>rev</w:t>
            </w:r>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-0.00123**</w:t>
            </w:r>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-0.219***</w:t>
            </w:r>
          </w:p>
        </w:tc>
        <w:tc>
          <w:tcPr>
            <w:tcW w:w="1142"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-0.105***</w:t>
            </w:r>
          </w:p>
        </w:tc>
      </w:tr>
      <w:tr w:rsidR="00D24260" w:rsidTr="00FD4F36">
        <w:trPr>
          <w:jc w:val="center"/>
        </w:trPr>
        <w:tc>
          <w:tcPr>
            <w:tcW w:w="1382"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(0.000538)</w:t>
            </w:r>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(0.0746)</w:t>
            </w:r>
          </w:p>
        </w:tc>
        <w:tc>
          <w:tcPr>
            <w:tcW w:w="1142"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(0.0407)</w:t>
            </w:r>
          </w:p>
        </w:tc>
      </w:tr>
      <w:tr w:rsidR="00D24260" w:rsidTr="00FD4F36">
        <w:trPr>
          <w:jc w:val="center"/>
        </w:trPr>
        <w:tc>
          <w:tcPr>
            <w:tcW w:w="1382"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r>
              <w:rPr>
                <w:rFonts w:ascii="Times New Roman" w:hAnsi="Times New Roman"/>
                <w:kern w:val="0"/>
                <w:sz w:val="24"/>
                <w:szCs w:val="24"/>
              </w:rPr>
              <w:t>Constant</w:t>
            </w:r>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0.0698</w:t>
            </w:r>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14.33**</w:t>
            </w:r>
          </w:p>
        </w:tc>
        <w:tc>
          <w:tcPr>
            <w:tcW w:w="1142"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2.768</w:t>
            </w:r>
          </w:p>
        </w:tc>
      </w:tr>
      <w:tr w:rsidR="00D24260" w:rsidTr="00FD4F36">
        <w:trPr>
          <w:jc w:val="center"/>
        </w:trPr>
        <w:tc>
          <w:tcPr>
            <w:tcW w:w="1382"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(0.0509)</w:t>
            </w:r>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(7.052)</w:t>
            </w:r>
          </w:p>
        </w:tc>
        <w:tc>
          <w:tcPr>
            <w:tcW w:w="1142"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(3.842)</w:t>
            </w:r>
          </w:p>
        </w:tc>
      </w:tr>
      <w:tr w:rsidR="00D24260" w:rsidTr="00FD4F36">
        <w:trPr>
          <w:jc w:val="center"/>
        </w:trPr>
        <w:tc>
          <w:tcPr>
            <w:tcW w:w="1382"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p>
        </w:tc>
        <w:tc>
          <w:tcPr>
            <w:tcW w:w="1142"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p>
        </w:tc>
      </w:tr>
      <w:tr w:rsidR="00D24260" w:rsidTr="00FD4F36">
        <w:trPr>
          <w:jc w:val="center"/>
        </w:trPr>
        <w:tc>
          <w:tcPr>
            <w:tcW w:w="1382"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r>
              <w:rPr>
                <w:rFonts w:ascii="Times New Roman" w:hAnsi="Times New Roman" w:hint="eastAsia"/>
                <w:kern w:val="0"/>
                <w:sz w:val="24"/>
                <w:szCs w:val="24"/>
              </w:rPr>
              <w:t>C</w:t>
            </w:r>
            <w:r>
              <w:rPr>
                <w:rFonts w:ascii="Times New Roman" w:hAnsi="Times New Roman"/>
                <w:kern w:val="0"/>
                <w:sz w:val="24"/>
                <w:szCs w:val="24"/>
              </w:rPr>
              <w:t>ity FE</w:t>
            </w:r>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hint="eastAsia"/>
                <w:kern w:val="0"/>
                <w:sz w:val="24"/>
                <w:szCs w:val="24"/>
              </w:rPr>
              <w:t>YES</w:t>
            </w:r>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hint="eastAsia"/>
                <w:kern w:val="0"/>
                <w:sz w:val="24"/>
                <w:szCs w:val="24"/>
              </w:rPr>
              <w:t>YES</w:t>
            </w:r>
          </w:p>
        </w:tc>
        <w:tc>
          <w:tcPr>
            <w:tcW w:w="1142"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hint="eastAsia"/>
                <w:kern w:val="0"/>
                <w:sz w:val="24"/>
                <w:szCs w:val="24"/>
              </w:rPr>
              <w:t>YES</w:t>
            </w:r>
          </w:p>
        </w:tc>
      </w:tr>
      <w:tr w:rsidR="00D24260" w:rsidTr="00FD4F36">
        <w:trPr>
          <w:jc w:val="center"/>
        </w:trPr>
        <w:tc>
          <w:tcPr>
            <w:tcW w:w="1382"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r>
              <w:rPr>
                <w:rFonts w:ascii="Times New Roman" w:hAnsi="Times New Roman" w:hint="eastAsia"/>
                <w:kern w:val="0"/>
                <w:sz w:val="24"/>
                <w:szCs w:val="24"/>
              </w:rPr>
              <w:t>Month FE</w:t>
            </w:r>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hint="eastAsia"/>
                <w:kern w:val="0"/>
                <w:sz w:val="24"/>
                <w:szCs w:val="24"/>
              </w:rPr>
              <w:t>YES</w:t>
            </w:r>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hint="eastAsia"/>
                <w:kern w:val="0"/>
                <w:sz w:val="24"/>
                <w:szCs w:val="24"/>
              </w:rPr>
              <w:t>YES</w:t>
            </w:r>
          </w:p>
        </w:tc>
        <w:tc>
          <w:tcPr>
            <w:tcW w:w="1142"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hint="eastAsia"/>
                <w:kern w:val="0"/>
                <w:sz w:val="24"/>
                <w:szCs w:val="24"/>
              </w:rPr>
              <w:t>YES</w:t>
            </w:r>
          </w:p>
        </w:tc>
      </w:tr>
      <w:tr w:rsidR="00D24260" w:rsidTr="00FD4F36">
        <w:trPr>
          <w:jc w:val="center"/>
        </w:trPr>
        <w:tc>
          <w:tcPr>
            <w:tcW w:w="1382"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r>
              <w:rPr>
                <w:rFonts w:ascii="Times New Roman" w:hAnsi="Times New Roman" w:hint="eastAsia"/>
                <w:kern w:val="0"/>
                <w:sz w:val="24"/>
                <w:szCs w:val="24"/>
              </w:rPr>
              <w:t>Industry FE</w:t>
            </w:r>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hint="eastAsia"/>
                <w:kern w:val="0"/>
                <w:sz w:val="24"/>
                <w:szCs w:val="24"/>
              </w:rPr>
              <w:t>YES</w:t>
            </w:r>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hint="eastAsia"/>
                <w:kern w:val="0"/>
                <w:sz w:val="24"/>
                <w:szCs w:val="24"/>
              </w:rPr>
              <w:t>YES</w:t>
            </w:r>
          </w:p>
        </w:tc>
        <w:tc>
          <w:tcPr>
            <w:tcW w:w="1142"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hint="eastAsia"/>
                <w:kern w:val="0"/>
                <w:sz w:val="24"/>
                <w:szCs w:val="24"/>
              </w:rPr>
              <w:t>YES</w:t>
            </w:r>
          </w:p>
        </w:tc>
      </w:tr>
      <w:tr w:rsidR="00D24260" w:rsidTr="00FD4F36">
        <w:trPr>
          <w:jc w:val="center"/>
        </w:trPr>
        <w:tc>
          <w:tcPr>
            <w:tcW w:w="1382" w:type="pct"/>
            <w:tcBorders>
              <w:top w:val="nil"/>
              <w:left w:val="nil"/>
              <w:bottom w:val="nil"/>
              <w:right w:val="nil"/>
            </w:tcBorders>
          </w:tcPr>
          <w:p w:rsidR="00D24260" w:rsidRDefault="00D24260" w:rsidP="00FD4F36">
            <w:pPr>
              <w:autoSpaceDE w:val="0"/>
              <w:autoSpaceDN w:val="0"/>
              <w:adjustRightInd w:val="0"/>
              <w:jc w:val="left"/>
              <w:rPr>
                <w:rFonts w:ascii="Times New Roman" w:hAnsi="Times New Roman"/>
                <w:kern w:val="0"/>
                <w:sz w:val="24"/>
                <w:szCs w:val="24"/>
              </w:rPr>
            </w:pPr>
            <w:r>
              <w:rPr>
                <w:rFonts w:ascii="Times New Roman" w:hAnsi="Times New Roman"/>
                <w:kern w:val="0"/>
                <w:sz w:val="24"/>
                <w:szCs w:val="24"/>
              </w:rPr>
              <w:t>Observations</w:t>
            </w:r>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893,624</w:t>
            </w:r>
          </w:p>
        </w:tc>
        <w:tc>
          <w:tcPr>
            <w:tcW w:w="1238"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893,624</w:t>
            </w:r>
          </w:p>
        </w:tc>
        <w:tc>
          <w:tcPr>
            <w:tcW w:w="1142" w:type="pct"/>
            <w:tcBorders>
              <w:top w:val="nil"/>
              <w:left w:val="nil"/>
              <w:bottom w:val="nil"/>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893,624</w:t>
            </w:r>
          </w:p>
        </w:tc>
      </w:tr>
      <w:tr w:rsidR="00D24260" w:rsidTr="00FD4F36">
        <w:tblPrEx>
          <w:tblBorders>
            <w:bottom w:val="single" w:sz="6" w:space="0" w:color="auto"/>
          </w:tblBorders>
        </w:tblPrEx>
        <w:trPr>
          <w:jc w:val="center"/>
        </w:trPr>
        <w:tc>
          <w:tcPr>
            <w:tcW w:w="1382" w:type="pct"/>
            <w:tcBorders>
              <w:top w:val="nil"/>
              <w:left w:val="nil"/>
              <w:bottom w:val="single" w:sz="6" w:space="0" w:color="auto"/>
              <w:right w:val="nil"/>
            </w:tcBorders>
          </w:tcPr>
          <w:p w:rsidR="00D24260" w:rsidRDefault="00D24260" w:rsidP="00FD4F36">
            <w:pPr>
              <w:autoSpaceDE w:val="0"/>
              <w:autoSpaceDN w:val="0"/>
              <w:adjustRightInd w:val="0"/>
              <w:jc w:val="left"/>
              <w:rPr>
                <w:rFonts w:ascii="Times New Roman" w:hAnsi="Times New Roman"/>
                <w:kern w:val="0"/>
                <w:sz w:val="24"/>
                <w:szCs w:val="24"/>
              </w:rPr>
            </w:pPr>
            <w:r>
              <w:rPr>
                <w:rFonts w:ascii="Times New Roman" w:hAnsi="Times New Roman"/>
                <w:kern w:val="0"/>
                <w:sz w:val="24"/>
                <w:szCs w:val="24"/>
              </w:rPr>
              <w:t>R-squared</w:t>
            </w:r>
          </w:p>
        </w:tc>
        <w:tc>
          <w:tcPr>
            <w:tcW w:w="1238" w:type="pct"/>
            <w:tcBorders>
              <w:top w:val="nil"/>
              <w:left w:val="nil"/>
              <w:bottom w:val="single" w:sz="6" w:space="0" w:color="auto"/>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0.357</w:t>
            </w:r>
          </w:p>
        </w:tc>
        <w:tc>
          <w:tcPr>
            <w:tcW w:w="1238" w:type="pct"/>
            <w:tcBorders>
              <w:top w:val="nil"/>
              <w:left w:val="nil"/>
              <w:bottom w:val="single" w:sz="6" w:space="0" w:color="auto"/>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0.216</w:t>
            </w:r>
          </w:p>
        </w:tc>
        <w:tc>
          <w:tcPr>
            <w:tcW w:w="1142" w:type="pct"/>
            <w:tcBorders>
              <w:top w:val="nil"/>
              <w:left w:val="nil"/>
              <w:bottom w:val="single" w:sz="6" w:space="0" w:color="auto"/>
              <w:right w:val="nil"/>
            </w:tcBorders>
          </w:tcPr>
          <w:p w:rsidR="00D24260" w:rsidRDefault="00D24260" w:rsidP="00FD4F36">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0.004</w:t>
            </w:r>
          </w:p>
        </w:tc>
      </w:tr>
    </w:tbl>
    <w:p w:rsidR="00D24260" w:rsidRPr="00022FC8" w:rsidRDefault="00D24260" w:rsidP="00D24260">
      <w:pPr>
        <w:rPr>
          <w:rFonts w:ascii="Times New Roman" w:hAnsi="Times New Roman"/>
          <w:sz w:val="28"/>
        </w:rPr>
      </w:pPr>
    </w:p>
    <w:p w:rsidR="00D24260" w:rsidRDefault="00D24260">
      <w:pPr>
        <w:widowControl/>
        <w:jc w:val="left"/>
        <w:rPr>
          <w:rFonts w:ascii="Times New Roman" w:hAnsi="Times New Roman"/>
          <w:sz w:val="24"/>
          <w:szCs w:val="24"/>
        </w:rPr>
      </w:pPr>
    </w:p>
    <w:p w:rsidR="00D24260" w:rsidRDefault="00D24260">
      <w:pPr>
        <w:widowControl/>
        <w:jc w:val="left"/>
        <w:rPr>
          <w:rFonts w:ascii="Times New Roman" w:hAnsi="Times New Roman"/>
          <w:sz w:val="24"/>
          <w:szCs w:val="24"/>
        </w:rPr>
      </w:pPr>
    </w:p>
    <w:p w:rsidR="00D24260" w:rsidRDefault="00D24260">
      <w:pPr>
        <w:widowControl/>
        <w:jc w:val="left"/>
        <w:rPr>
          <w:rFonts w:ascii="Times New Roman" w:hAnsi="Times New Roman"/>
          <w:sz w:val="24"/>
          <w:szCs w:val="24"/>
        </w:rPr>
      </w:pPr>
      <w:r>
        <w:rPr>
          <w:rFonts w:ascii="Times New Roman" w:hAnsi="Times New Roman"/>
          <w:sz w:val="24"/>
          <w:szCs w:val="24"/>
        </w:rPr>
        <w:br w:type="page"/>
      </w:r>
    </w:p>
    <w:p w:rsidR="0054354E" w:rsidRPr="00975AB0" w:rsidRDefault="0054354E" w:rsidP="0054354E">
      <w:pPr>
        <w:spacing w:line="440" w:lineRule="exact"/>
        <w:rPr>
          <w:rFonts w:ascii="Times New Roman" w:hAnsi="Times New Roman"/>
          <w:sz w:val="24"/>
          <w:szCs w:val="24"/>
        </w:rPr>
      </w:pPr>
      <w:r>
        <w:rPr>
          <w:rFonts w:ascii="Times New Roman" w:hAnsi="Times New Roman"/>
          <w:sz w:val="24"/>
          <w:szCs w:val="24"/>
        </w:rPr>
        <w:lastRenderedPageBreak/>
        <w:t>Appendix: v</w:t>
      </w:r>
      <w:r w:rsidRPr="00975AB0">
        <w:rPr>
          <w:rFonts w:ascii="Times New Roman" w:hAnsi="Times New Roman"/>
          <w:sz w:val="24"/>
          <w:szCs w:val="24"/>
        </w:rPr>
        <w:t>ariable definitions</w:t>
      </w:r>
    </w:p>
    <w:p w:rsidR="0054354E" w:rsidRPr="00975AB0" w:rsidRDefault="0054354E" w:rsidP="0054354E">
      <w:pPr>
        <w:spacing w:line="440" w:lineRule="exact"/>
        <w:rPr>
          <w:rFonts w:ascii="Times New Roman" w:hAnsi="Times New Roman"/>
          <w:sz w:val="24"/>
          <w:szCs w:val="24"/>
        </w:rPr>
      </w:pPr>
    </w:p>
    <w:tbl>
      <w:tblPr>
        <w:tblStyle w:val="a9"/>
        <w:tblW w:w="5000" w:type="pct"/>
        <w:tblLook w:val="04A0" w:firstRow="1" w:lastRow="0" w:firstColumn="1" w:lastColumn="0" w:noHBand="0" w:noVBand="1"/>
      </w:tblPr>
      <w:tblGrid>
        <w:gridCol w:w="2781"/>
        <w:gridCol w:w="6279"/>
      </w:tblGrid>
      <w:tr w:rsidR="0054354E" w:rsidRPr="00975AB0" w:rsidTr="0054354E">
        <w:tc>
          <w:tcPr>
            <w:tcW w:w="1535" w:type="pct"/>
          </w:tcPr>
          <w:p w:rsidR="0054354E" w:rsidRPr="00975AB0" w:rsidRDefault="0054354E" w:rsidP="0054354E">
            <w:pPr>
              <w:spacing w:line="440" w:lineRule="exact"/>
              <w:rPr>
                <w:rFonts w:ascii="Times New Roman" w:hAnsi="Times New Roman"/>
                <w:sz w:val="24"/>
                <w:szCs w:val="24"/>
              </w:rPr>
            </w:pPr>
            <w:r w:rsidRPr="00975AB0">
              <w:rPr>
                <w:rFonts w:ascii="Times New Roman" w:hAnsi="Times New Roman"/>
                <w:sz w:val="24"/>
                <w:szCs w:val="24"/>
              </w:rPr>
              <w:t xml:space="preserve">Variable </w:t>
            </w:r>
            <w:r>
              <w:rPr>
                <w:rFonts w:ascii="Times New Roman" w:hAnsi="Times New Roman"/>
                <w:sz w:val="24"/>
                <w:szCs w:val="24"/>
              </w:rPr>
              <w:t>N</w:t>
            </w:r>
            <w:r w:rsidRPr="00975AB0">
              <w:rPr>
                <w:rFonts w:ascii="Times New Roman" w:hAnsi="Times New Roman"/>
                <w:sz w:val="24"/>
                <w:szCs w:val="24"/>
              </w:rPr>
              <w:t>ame</w:t>
            </w:r>
          </w:p>
        </w:tc>
        <w:tc>
          <w:tcPr>
            <w:tcW w:w="3465" w:type="pct"/>
          </w:tcPr>
          <w:p w:rsidR="0054354E" w:rsidRPr="00975AB0" w:rsidRDefault="0054354E" w:rsidP="0054354E">
            <w:pPr>
              <w:spacing w:line="440" w:lineRule="exact"/>
              <w:rPr>
                <w:rFonts w:ascii="Times New Roman" w:hAnsi="Times New Roman"/>
                <w:sz w:val="24"/>
                <w:szCs w:val="24"/>
              </w:rPr>
            </w:pPr>
            <w:r w:rsidRPr="00975AB0">
              <w:rPr>
                <w:rFonts w:ascii="Times New Roman" w:hAnsi="Times New Roman"/>
                <w:sz w:val="24"/>
                <w:szCs w:val="24"/>
              </w:rPr>
              <w:t>Description</w:t>
            </w:r>
          </w:p>
        </w:tc>
      </w:tr>
      <w:tr w:rsidR="0054354E" w:rsidRPr="00975AB0" w:rsidTr="0054354E">
        <w:tc>
          <w:tcPr>
            <w:tcW w:w="5000" w:type="pct"/>
            <w:gridSpan w:val="2"/>
          </w:tcPr>
          <w:p w:rsidR="0054354E" w:rsidRPr="00975AB0" w:rsidRDefault="0054354E" w:rsidP="0054354E">
            <w:pPr>
              <w:spacing w:line="440" w:lineRule="exact"/>
              <w:rPr>
                <w:rFonts w:ascii="Times New Roman" w:hAnsi="Times New Roman"/>
                <w:sz w:val="24"/>
                <w:szCs w:val="24"/>
              </w:rPr>
            </w:pPr>
            <w:r>
              <w:rPr>
                <w:rFonts w:ascii="Times New Roman" w:hAnsi="Times New Roman" w:hint="eastAsia"/>
                <w:sz w:val="24"/>
                <w:szCs w:val="24"/>
              </w:rPr>
              <w:t>Weather measure</w:t>
            </w:r>
            <w:r>
              <w:rPr>
                <w:rFonts w:ascii="Times New Roman" w:hAnsi="Times New Roman"/>
                <w:sz w:val="24"/>
                <w:szCs w:val="24"/>
              </w:rPr>
              <w:t>s</w:t>
            </w:r>
          </w:p>
        </w:tc>
      </w:tr>
      <w:tr w:rsidR="0054354E" w:rsidRPr="00975AB0" w:rsidTr="0054354E">
        <w:tc>
          <w:tcPr>
            <w:tcW w:w="1535" w:type="pct"/>
          </w:tcPr>
          <w:p w:rsidR="0054354E" w:rsidRPr="00975AB0" w:rsidRDefault="0054354E" w:rsidP="0054354E">
            <w:pPr>
              <w:spacing w:line="440" w:lineRule="exact"/>
              <w:rPr>
                <w:rFonts w:ascii="Times New Roman" w:hAnsi="Times New Roman"/>
                <w:sz w:val="24"/>
                <w:szCs w:val="24"/>
              </w:rPr>
            </w:pPr>
            <w:r w:rsidRPr="00975AB0">
              <w:rPr>
                <w:rFonts w:ascii="Times New Roman" w:hAnsi="Times New Roman"/>
                <w:sz w:val="24"/>
                <w:szCs w:val="24"/>
              </w:rPr>
              <w:t>AQI</w:t>
            </w:r>
          </w:p>
        </w:tc>
        <w:tc>
          <w:tcPr>
            <w:tcW w:w="3465" w:type="pct"/>
          </w:tcPr>
          <w:p w:rsidR="0054354E" w:rsidRPr="00975AB0" w:rsidRDefault="0054354E" w:rsidP="0054354E">
            <w:pPr>
              <w:spacing w:line="440" w:lineRule="exact"/>
              <w:rPr>
                <w:rFonts w:ascii="Times New Roman" w:hAnsi="Times New Roman"/>
                <w:sz w:val="24"/>
                <w:szCs w:val="24"/>
              </w:rPr>
            </w:pPr>
            <w:r>
              <w:rPr>
                <w:rFonts w:ascii="Times New Roman" w:hAnsi="Times New Roman"/>
                <w:sz w:val="24"/>
                <w:szCs w:val="24"/>
              </w:rPr>
              <w:t>Air quality index, which is used to tell how clean or polluted air is based on the density of six pollutants</w:t>
            </w:r>
          </w:p>
        </w:tc>
      </w:tr>
      <w:tr w:rsidR="0054354E" w:rsidRPr="00975AB0" w:rsidTr="0054354E">
        <w:tc>
          <w:tcPr>
            <w:tcW w:w="1535" w:type="pct"/>
          </w:tcPr>
          <w:p w:rsidR="0054354E" w:rsidRPr="00975AB0" w:rsidRDefault="0054354E" w:rsidP="0054354E">
            <w:pPr>
              <w:spacing w:line="440" w:lineRule="exact"/>
              <w:rPr>
                <w:rFonts w:ascii="Times New Roman" w:hAnsi="Times New Roman"/>
                <w:sz w:val="24"/>
                <w:szCs w:val="24"/>
              </w:rPr>
            </w:pPr>
            <w:r w:rsidRPr="00975AB0">
              <w:rPr>
                <w:rFonts w:ascii="Times New Roman" w:hAnsi="Times New Roman"/>
                <w:sz w:val="24"/>
                <w:szCs w:val="24"/>
              </w:rPr>
              <w:t>DAQI</w:t>
            </w:r>
          </w:p>
        </w:tc>
        <w:tc>
          <w:tcPr>
            <w:tcW w:w="3465" w:type="pct"/>
          </w:tcPr>
          <w:p w:rsidR="0054354E" w:rsidRPr="00975AB0" w:rsidRDefault="0054354E" w:rsidP="0054354E">
            <w:pPr>
              <w:spacing w:line="440" w:lineRule="exact"/>
              <w:rPr>
                <w:rFonts w:ascii="Times New Roman" w:hAnsi="Times New Roman"/>
                <w:sz w:val="24"/>
                <w:szCs w:val="24"/>
              </w:rPr>
            </w:pPr>
            <w:r>
              <w:rPr>
                <w:rFonts w:ascii="Times New Roman" w:hAnsi="Times New Roman" w:hint="eastAsia"/>
                <w:sz w:val="24"/>
                <w:szCs w:val="24"/>
              </w:rPr>
              <w:t>Demeaned air quality index</w:t>
            </w:r>
            <w:r>
              <w:rPr>
                <w:rFonts w:ascii="Times New Roman" w:hAnsi="Times New Roman"/>
                <w:sz w:val="24"/>
                <w:szCs w:val="24"/>
              </w:rPr>
              <w:t>, measured by subtracting the daily mean in the same week during 2014-2016 from AQI</w:t>
            </w:r>
          </w:p>
        </w:tc>
      </w:tr>
      <w:tr w:rsidR="0054354E" w:rsidRPr="00975AB0" w:rsidTr="0054354E">
        <w:tc>
          <w:tcPr>
            <w:tcW w:w="1535" w:type="pct"/>
          </w:tcPr>
          <w:p w:rsidR="0054354E" w:rsidRPr="00975AB0" w:rsidRDefault="0054354E" w:rsidP="0054354E">
            <w:pPr>
              <w:spacing w:line="440" w:lineRule="exact"/>
              <w:rPr>
                <w:rFonts w:ascii="Times New Roman" w:hAnsi="Times New Roman"/>
                <w:sz w:val="24"/>
                <w:szCs w:val="24"/>
              </w:rPr>
            </w:pPr>
            <w:r w:rsidRPr="00975AB0">
              <w:rPr>
                <w:rFonts w:ascii="Times New Roman" w:hAnsi="Times New Roman"/>
                <w:sz w:val="24"/>
                <w:szCs w:val="24"/>
              </w:rPr>
              <w:t>Heavy Pollution</w:t>
            </w:r>
          </w:p>
        </w:tc>
        <w:tc>
          <w:tcPr>
            <w:tcW w:w="3465" w:type="pct"/>
          </w:tcPr>
          <w:p w:rsidR="0054354E" w:rsidRPr="00975AB0" w:rsidRDefault="0054354E" w:rsidP="0054354E">
            <w:pPr>
              <w:spacing w:line="440" w:lineRule="exact"/>
              <w:rPr>
                <w:rFonts w:ascii="Times New Roman" w:hAnsi="Times New Roman"/>
                <w:sz w:val="24"/>
                <w:szCs w:val="24"/>
              </w:rPr>
            </w:pPr>
            <w:r>
              <w:rPr>
                <w:rFonts w:ascii="Times New Roman" w:hAnsi="Times New Roman" w:hint="eastAsia"/>
                <w:sz w:val="24"/>
                <w:szCs w:val="24"/>
              </w:rPr>
              <w:t>S</w:t>
            </w:r>
            <w:r>
              <w:rPr>
                <w:rFonts w:ascii="Times New Roman" w:hAnsi="Times New Roman"/>
                <w:sz w:val="24"/>
                <w:szCs w:val="24"/>
              </w:rPr>
              <w:t>et to 1 if AQI &gt; 300</w:t>
            </w:r>
          </w:p>
        </w:tc>
      </w:tr>
      <w:tr w:rsidR="0054354E" w:rsidRPr="00975AB0" w:rsidTr="0054354E">
        <w:tc>
          <w:tcPr>
            <w:tcW w:w="1535" w:type="pct"/>
          </w:tcPr>
          <w:p w:rsidR="0054354E" w:rsidRPr="00975AB0" w:rsidRDefault="0054354E" w:rsidP="0054354E">
            <w:pPr>
              <w:spacing w:line="440" w:lineRule="exact"/>
              <w:rPr>
                <w:rFonts w:ascii="Times New Roman" w:hAnsi="Times New Roman"/>
                <w:sz w:val="24"/>
                <w:szCs w:val="24"/>
              </w:rPr>
            </w:pPr>
            <w:r w:rsidRPr="00975AB0">
              <w:rPr>
                <w:rFonts w:ascii="Times New Roman" w:hAnsi="Times New Roman"/>
                <w:sz w:val="24"/>
                <w:szCs w:val="24"/>
              </w:rPr>
              <w:t>Low Pollution</w:t>
            </w:r>
          </w:p>
        </w:tc>
        <w:tc>
          <w:tcPr>
            <w:tcW w:w="3465" w:type="pct"/>
          </w:tcPr>
          <w:p w:rsidR="0054354E" w:rsidRPr="00975AB0" w:rsidRDefault="0054354E" w:rsidP="0054354E">
            <w:pPr>
              <w:spacing w:line="440" w:lineRule="exact"/>
              <w:rPr>
                <w:rFonts w:ascii="Times New Roman" w:hAnsi="Times New Roman"/>
                <w:sz w:val="24"/>
                <w:szCs w:val="24"/>
              </w:rPr>
            </w:pPr>
            <w:r>
              <w:rPr>
                <w:rFonts w:ascii="Times New Roman" w:hAnsi="Times New Roman" w:hint="eastAsia"/>
                <w:sz w:val="24"/>
                <w:szCs w:val="24"/>
              </w:rPr>
              <w:t xml:space="preserve">Set to 1 if AQI </w:t>
            </w:r>
            <w:r>
              <w:rPr>
                <w:rFonts w:ascii="Times New Roman" w:hAnsi="Times New Roman"/>
                <w:sz w:val="24"/>
                <w:szCs w:val="24"/>
              </w:rPr>
              <w:t>&lt;= 100</w:t>
            </w:r>
          </w:p>
        </w:tc>
      </w:tr>
      <w:tr w:rsidR="0054354E" w:rsidRPr="00975AB0" w:rsidTr="0054354E">
        <w:tc>
          <w:tcPr>
            <w:tcW w:w="1535" w:type="pct"/>
          </w:tcPr>
          <w:p w:rsidR="0054354E" w:rsidRPr="00975AB0" w:rsidRDefault="0054354E" w:rsidP="0054354E">
            <w:pPr>
              <w:spacing w:line="440" w:lineRule="exact"/>
              <w:rPr>
                <w:rFonts w:ascii="Times New Roman" w:hAnsi="Times New Roman"/>
                <w:sz w:val="24"/>
                <w:szCs w:val="24"/>
              </w:rPr>
            </w:pPr>
            <w:r>
              <w:rPr>
                <w:rFonts w:ascii="Times New Roman" w:hAnsi="Times New Roman" w:hint="eastAsia"/>
                <w:sz w:val="24"/>
                <w:szCs w:val="24"/>
              </w:rPr>
              <w:t>TEP</w:t>
            </w:r>
          </w:p>
        </w:tc>
        <w:tc>
          <w:tcPr>
            <w:tcW w:w="3465" w:type="pct"/>
          </w:tcPr>
          <w:p w:rsidR="0054354E" w:rsidRDefault="0054354E" w:rsidP="0054354E">
            <w:pPr>
              <w:spacing w:line="440" w:lineRule="exact"/>
              <w:rPr>
                <w:rFonts w:ascii="Times New Roman" w:hAnsi="Times New Roman"/>
                <w:sz w:val="24"/>
                <w:szCs w:val="24"/>
              </w:rPr>
            </w:pPr>
            <w:r>
              <w:rPr>
                <w:rFonts w:ascii="Times New Roman" w:hAnsi="Times New Roman"/>
                <w:sz w:val="24"/>
                <w:szCs w:val="24"/>
              </w:rPr>
              <w:t>Demeaned t</w:t>
            </w:r>
            <w:r>
              <w:rPr>
                <w:rFonts w:ascii="Times New Roman" w:hAnsi="Times New Roman" w:hint="eastAsia"/>
                <w:sz w:val="24"/>
                <w:szCs w:val="24"/>
              </w:rPr>
              <w:t>emperature</w:t>
            </w:r>
          </w:p>
        </w:tc>
      </w:tr>
      <w:tr w:rsidR="0054354E" w:rsidRPr="00975AB0" w:rsidTr="0054354E">
        <w:tc>
          <w:tcPr>
            <w:tcW w:w="1535" w:type="pct"/>
          </w:tcPr>
          <w:p w:rsidR="0054354E" w:rsidRPr="00975AB0" w:rsidRDefault="0054354E" w:rsidP="0054354E">
            <w:pPr>
              <w:spacing w:line="440" w:lineRule="exact"/>
              <w:rPr>
                <w:rFonts w:ascii="Times New Roman" w:hAnsi="Times New Roman"/>
                <w:sz w:val="24"/>
                <w:szCs w:val="24"/>
              </w:rPr>
            </w:pPr>
            <w:r>
              <w:rPr>
                <w:rFonts w:ascii="Times New Roman" w:hAnsi="Times New Roman"/>
                <w:sz w:val="24"/>
                <w:szCs w:val="24"/>
              </w:rPr>
              <w:t>S</w:t>
            </w:r>
            <w:r>
              <w:rPr>
                <w:rFonts w:ascii="Times New Roman" w:hAnsi="Times New Roman" w:hint="eastAsia"/>
                <w:sz w:val="24"/>
                <w:szCs w:val="24"/>
              </w:rPr>
              <w:t>TEP</w:t>
            </w:r>
          </w:p>
        </w:tc>
        <w:tc>
          <w:tcPr>
            <w:tcW w:w="3465" w:type="pct"/>
          </w:tcPr>
          <w:p w:rsidR="0054354E" w:rsidRDefault="0054354E" w:rsidP="0054354E">
            <w:pPr>
              <w:spacing w:line="440" w:lineRule="exact"/>
              <w:rPr>
                <w:rFonts w:ascii="Times New Roman" w:hAnsi="Times New Roman"/>
                <w:sz w:val="24"/>
                <w:szCs w:val="24"/>
              </w:rPr>
            </w:pPr>
            <w:r>
              <w:rPr>
                <w:rFonts w:ascii="Times New Roman" w:hAnsi="Times New Roman" w:hint="eastAsia"/>
                <w:sz w:val="24"/>
                <w:szCs w:val="24"/>
              </w:rPr>
              <w:t>Demeaned temperature</w:t>
            </w:r>
            <w:r>
              <w:rPr>
                <w:rFonts w:ascii="Times New Roman" w:hAnsi="Times New Roman"/>
                <w:sz w:val="24"/>
                <w:szCs w:val="24"/>
              </w:rPr>
              <w:t xml:space="preserve"> in Shanghai</w:t>
            </w:r>
          </w:p>
        </w:tc>
      </w:tr>
      <w:tr w:rsidR="0054354E" w:rsidRPr="00975AB0" w:rsidTr="0054354E">
        <w:tc>
          <w:tcPr>
            <w:tcW w:w="1535" w:type="pct"/>
          </w:tcPr>
          <w:p w:rsidR="0054354E" w:rsidRDefault="0054354E" w:rsidP="0054354E">
            <w:pPr>
              <w:spacing w:line="440" w:lineRule="exact"/>
              <w:rPr>
                <w:rFonts w:ascii="Times New Roman" w:hAnsi="Times New Roman"/>
                <w:sz w:val="24"/>
                <w:szCs w:val="24"/>
              </w:rPr>
            </w:pPr>
            <w:r>
              <w:rPr>
                <w:rFonts w:ascii="Times New Roman" w:hAnsi="Times New Roman"/>
                <w:sz w:val="24"/>
                <w:szCs w:val="24"/>
              </w:rPr>
              <w:t>WSP</w:t>
            </w:r>
          </w:p>
        </w:tc>
        <w:tc>
          <w:tcPr>
            <w:tcW w:w="3465" w:type="pct"/>
          </w:tcPr>
          <w:p w:rsidR="0054354E" w:rsidRDefault="0054354E" w:rsidP="0054354E">
            <w:pPr>
              <w:spacing w:line="440" w:lineRule="exact"/>
              <w:rPr>
                <w:rFonts w:ascii="Times New Roman" w:hAnsi="Times New Roman"/>
                <w:sz w:val="24"/>
                <w:szCs w:val="24"/>
              </w:rPr>
            </w:pPr>
            <w:r>
              <w:rPr>
                <w:rFonts w:ascii="Times New Roman" w:hAnsi="Times New Roman"/>
                <w:sz w:val="24"/>
                <w:szCs w:val="24"/>
              </w:rPr>
              <w:t>Demeaned w</w:t>
            </w:r>
            <w:r>
              <w:rPr>
                <w:rFonts w:ascii="Times New Roman" w:hAnsi="Times New Roman" w:hint="eastAsia"/>
                <w:sz w:val="24"/>
                <w:szCs w:val="24"/>
              </w:rPr>
              <w:t>ind speed</w:t>
            </w:r>
          </w:p>
        </w:tc>
      </w:tr>
      <w:tr w:rsidR="0054354E" w:rsidRPr="00975AB0" w:rsidTr="0054354E">
        <w:tc>
          <w:tcPr>
            <w:tcW w:w="1535" w:type="pct"/>
          </w:tcPr>
          <w:p w:rsidR="0054354E" w:rsidRPr="00975AB0" w:rsidRDefault="0054354E" w:rsidP="0054354E">
            <w:pPr>
              <w:spacing w:line="440" w:lineRule="exact"/>
              <w:rPr>
                <w:rFonts w:ascii="Times New Roman" w:hAnsi="Times New Roman"/>
                <w:sz w:val="24"/>
                <w:szCs w:val="24"/>
              </w:rPr>
            </w:pPr>
            <w:r>
              <w:rPr>
                <w:rFonts w:ascii="Times New Roman" w:hAnsi="Times New Roman"/>
                <w:sz w:val="24"/>
                <w:szCs w:val="24"/>
              </w:rPr>
              <w:t>WSWP</w:t>
            </w:r>
          </w:p>
        </w:tc>
        <w:tc>
          <w:tcPr>
            <w:tcW w:w="3465" w:type="pct"/>
          </w:tcPr>
          <w:p w:rsidR="0054354E" w:rsidRDefault="0054354E" w:rsidP="0054354E">
            <w:pPr>
              <w:spacing w:line="440" w:lineRule="exact"/>
              <w:rPr>
                <w:rFonts w:ascii="Times New Roman" w:hAnsi="Times New Roman"/>
                <w:sz w:val="24"/>
                <w:szCs w:val="24"/>
              </w:rPr>
            </w:pPr>
            <w:r>
              <w:rPr>
                <w:rFonts w:ascii="Times New Roman" w:hAnsi="Times New Roman"/>
                <w:sz w:val="24"/>
                <w:szCs w:val="24"/>
              </w:rPr>
              <w:t>Demeaned w</w:t>
            </w:r>
            <w:r>
              <w:rPr>
                <w:rFonts w:ascii="Times New Roman" w:hAnsi="Times New Roman" w:hint="eastAsia"/>
                <w:sz w:val="24"/>
                <w:szCs w:val="24"/>
              </w:rPr>
              <w:t>ind speed</w:t>
            </w:r>
            <w:r>
              <w:rPr>
                <w:rFonts w:ascii="Times New Roman" w:hAnsi="Times New Roman"/>
                <w:sz w:val="24"/>
                <w:szCs w:val="24"/>
              </w:rPr>
              <w:t xml:space="preserve"> in Shanghai</w:t>
            </w:r>
          </w:p>
        </w:tc>
      </w:tr>
      <w:tr w:rsidR="0054354E" w:rsidRPr="00975AB0" w:rsidTr="0054354E">
        <w:tc>
          <w:tcPr>
            <w:tcW w:w="1535" w:type="pct"/>
          </w:tcPr>
          <w:p w:rsidR="0054354E" w:rsidRPr="00975AB0" w:rsidRDefault="0054354E" w:rsidP="0054354E">
            <w:pPr>
              <w:spacing w:line="440" w:lineRule="exact"/>
              <w:rPr>
                <w:rFonts w:ascii="Times New Roman" w:hAnsi="Times New Roman"/>
                <w:sz w:val="24"/>
                <w:szCs w:val="24"/>
              </w:rPr>
            </w:pPr>
            <w:r>
              <w:rPr>
                <w:rFonts w:ascii="Times New Roman" w:hAnsi="Times New Roman" w:hint="eastAsia"/>
                <w:sz w:val="24"/>
                <w:szCs w:val="24"/>
              </w:rPr>
              <w:t>CLOUD</w:t>
            </w:r>
          </w:p>
        </w:tc>
        <w:tc>
          <w:tcPr>
            <w:tcW w:w="3465" w:type="pct"/>
          </w:tcPr>
          <w:p w:rsidR="0054354E" w:rsidRDefault="0054354E" w:rsidP="0054354E">
            <w:pPr>
              <w:spacing w:line="440" w:lineRule="exact"/>
              <w:rPr>
                <w:rFonts w:ascii="Times New Roman" w:hAnsi="Times New Roman"/>
                <w:sz w:val="24"/>
                <w:szCs w:val="24"/>
              </w:rPr>
            </w:pPr>
            <w:r>
              <w:rPr>
                <w:rFonts w:ascii="Times New Roman" w:hAnsi="Times New Roman" w:hint="eastAsia"/>
                <w:sz w:val="24"/>
                <w:szCs w:val="24"/>
              </w:rPr>
              <w:t>Cloud cover</w:t>
            </w:r>
          </w:p>
        </w:tc>
      </w:tr>
      <w:tr w:rsidR="0054354E" w:rsidRPr="00975AB0" w:rsidTr="0054354E">
        <w:tc>
          <w:tcPr>
            <w:tcW w:w="1535" w:type="pct"/>
          </w:tcPr>
          <w:p w:rsidR="0054354E" w:rsidRDefault="0054354E" w:rsidP="0054354E">
            <w:pPr>
              <w:spacing w:line="440" w:lineRule="exact"/>
              <w:rPr>
                <w:rFonts w:ascii="Times New Roman" w:hAnsi="Times New Roman"/>
                <w:sz w:val="24"/>
                <w:szCs w:val="24"/>
              </w:rPr>
            </w:pPr>
            <w:r>
              <w:rPr>
                <w:rFonts w:ascii="Times New Roman" w:hAnsi="Times New Roman" w:hint="eastAsia"/>
                <w:sz w:val="24"/>
                <w:szCs w:val="24"/>
              </w:rPr>
              <w:t>SCLOUD</w:t>
            </w:r>
          </w:p>
        </w:tc>
        <w:tc>
          <w:tcPr>
            <w:tcW w:w="3465" w:type="pct"/>
          </w:tcPr>
          <w:p w:rsidR="0054354E" w:rsidRDefault="0054354E" w:rsidP="0054354E">
            <w:pPr>
              <w:spacing w:line="440" w:lineRule="exact"/>
              <w:rPr>
                <w:rFonts w:ascii="Times New Roman" w:hAnsi="Times New Roman"/>
                <w:sz w:val="24"/>
                <w:szCs w:val="24"/>
              </w:rPr>
            </w:pPr>
            <w:r>
              <w:rPr>
                <w:rFonts w:ascii="Times New Roman" w:hAnsi="Times New Roman"/>
                <w:sz w:val="24"/>
                <w:szCs w:val="24"/>
              </w:rPr>
              <w:t>C</w:t>
            </w:r>
            <w:r>
              <w:rPr>
                <w:rFonts w:ascii="Times New Roman" w:hAnsi="Times New Roman" w:hint="eastAsia"/>
                <w:sz w:val="24"/>
                <w:szCs w:val="24"/>
              </w:rPr>
              <w:t>loud cover in Shanghai</w:t>
            </w:r>
          </w:p>
        </w:tc>
      </w:tr>
      <w:tr w:rsidR="0054354E" w:rsidRPr="00975AB0" w:rsidTr="0054354E">
        <w:tc>
          <w:tcPr>
            <w:tcW w:w="5000" w:type="pct"/>
            <w:gridSpan w:val="2"/>
          </w:tcPr>
          <w:p w:rsidR="0054354E" w:rsidRPr="00975AB0" w:rsidRDefault="0054354E" w:rsidP="0054354E">
            <w:pPr>
              <w:spacing w:line="440" w:lineRule="exact"/>
              <w:rPr>
                <w:rFonts w:ascii="Times New Roman" w:hAnsi="Times New Roman"/>
                <w:sz w:val="24"/>
                <w:szCs w:val="24"/>
              </w:rPr>
            </w:pPr>
            <w:r>
              <w:rPr>
                <w:rFonts w:ascii="Times New Roman" w:hAnsi="Times New Roman" w:hint="eastAsia"/>
                <w:sz w:val="24"/>
                <w:szCs w:val="24"/>
              </w:rPr>
              <w:t>Trading measures</w:t>
            </w:r>
          </w:p>
        </w:tc>
      </w:tr>
      <w:tr w:rsidR="0054354E" w:rsidRPr="00975AB0" w:rsidTr="0054354E">
        <w:tc>
          <w:tcPr>
            <w:tcW w:w="1535" w:type="pct"/>
          </w:tcPr>
          <w:p w:rsidR="0054354E" w:rsidRPr="00975AB0" w:rsidRDefault="0054354E" w:rsidP="0054354E">
            <w:pPr>
              <w:spacing w:line="440" w:lineRule="exact"/>
              <w:rPr>
                <w:rFonts w:ascii="Times New Roman" w:hAnsi="Times New Roman"/>
                <w:sz w:val="24"/>
                <w:szCs w:val="24"/>
              </w:rPr>
            </w:pPr>
            <w:r w:rsidRPr="00975AB0">
              <w:rPr>
                <w:rFonts w:ascii="Times New Roman" w:hAnsi="Times New Roman"/>
                <w:sz w:val="24"/>
                <w:szCs w:val="24"/>
              </w:rPr>
              <w:t>LBSI</w:t>
            </w:r>
          </w:p>
        </w:tc>
        <w:tc>
          <w:tcPr>
            <w:tcW w:w="3465" w:type="pct"/>
          </w:tcPr>
          <w:p w:rsidR="0054354E" w:rsidRPr="00975AB0" w:rsidRDefault="0054354E" w:rsidP="0054354E">
            <w:pPr>
              <w:spacing w:line="440" w:lineRule="exact"/>
              <w:rPr>
                <w:rFonts w:ascii="Times New Roman" w:hAnsi="Times New Roman"/>
                <w:sz w:val="24"/>
                <w:szCs w:val="24"/>
              </w:rPr>
            </w:pPr>
            <w:r>
              <w:rPr>
                <w:rFonts w:ascii="Times New Roman" w:hAnsi="Times New Roman" w:hint="eastAsia"/>
                <w:sz w:val="24"/>
                <w:szCs w:val="24"/>
              </w:rPr>
              <w:t xml:space="preserve">Lottery buy-sell imbalance ratio, measured by the ratio of excess buy volume (buy volume </w:t>
            </w:r>
            <w:r>
              <w:rPr>
                <w:rFonts w:ascii="Times New Roman" w:hAnsi="Times New Roman"/>
                <w:sz w:val="24"/>
                <w:szCs w:val="24"/>
              </w:rPr>
              <w:t>–</w:t>
            </w:r>
            <w:r>
              <w:rPr>
                <w:rFonts w:ascii="Times New Roman" w:hAnsi="Times New Roman" w:hint="eastAsia"/>
                <w:sz w:val="24"/>
                <w:szCs w:val="24"/>
              </w:rPr>
              <w:t xml:space="preserve"> sell </w:t>
            </w:r>
            <w:r>
              <w:rPr>
                <w:rFonts w:ascii="Times New Roman" w:hAnsi="Times New Roman"/>
                <w:sz w:val="24"/>
                <w:szCs w:val="24"/>
              </w:rPr>
              <w:t xml:space="preserve">volume) to total trading volume </w:t>
            </w:r>
            <w:r>
              <w:rPr>
                <w:rFonts w:ascii="Times New Roman" w:hAnsi="Times New Roman" w:hint="eastAsia"/>
                <w:sz w:val="24"/>
                <w:szCs w:val="24"/>
              </w:rPr>
              <w:t>(buy volume</w:t>
            </w:r>
            <w:r>
              <w:rPr>
                <w:rFonts w:ascii="Times New Roman" w:hAnsi="Times New Roman"/>
                <w:sz w:val="24"/>
                <w:szCs w:val="24"/>
              </w:rPr>
              <w:t>+</w:t>
            </w:r>
            <w:r>
              <w:rPr>
                <w:rFonts w:ascii="Times New Roman" w:hAnsi="Times New Roman" w:hint="eastAsia"/>
                <w:sz w:val="24"/>
                <w:szCs w:val="24"/>
              </w:rPr>
              <w:t xml:space="preserve"> sell </w:t>
            </w:r>
            <w:r>
              <w:rPr>
                <w:rFonts w:ascii="Times New Roman" w:hAnsi="Times New Roman"/>
                <w:sz w:val="24"/>
                <w:szCs w:val="24"/>
              </w:rPr>
              <w:t>volume)</w:t>
            </w:r>
          </w:p>
        </w:tc>
      </w:tr>
      <w:tr w:rsidR="0054354E" w:rsidRPr="00975AB0" w:rsidTr="0054354E">
        <w:tc>
          <w:tcPr>
            <w:tcW w:w="5000" w:type="pct"/>
            <w:gridSpan w:val="2"/>
          </w:tcPr>
          <w:p w:rsidR="0054354E" w:rsidRPr="00975AB0" w:rsidRDefault="0054354E" w:rsidP="0054354E">
            <w:pPr>
              <w:spacing w:line="440" w:lineRule="exact"/>
              <w:rPr>
                <w:rFonts w:ascii="Times New Roman" w:hAnsi="Times New Roman"/>
                <w:sz w:val="24"/>
                <w:szCs w:val="24"/>
              </w:rPr>
            </w:pPr>
            <w:r>
              <w:rPr>
                <w:rFonts w:ascii="Times New Roman" w:hAnsi="Times New Roman"/>
                <w:sz w:val="24"/>
                <w:szCs w:val="24"/>
              </w:rPr>
              <w:t>Stock characteristics</w:t>
            </w:r>
          </w:p>
        </w:tc>
      </w:tr>
      <w:tr w:rsidR="0054354E" w:rsidRPr="00975AB0" w:rsidTr="0054354E">
        <w:tc>
          <w:tcPr>
            <w:tcW w:w="1535" w:type="pct"/>
          </w:tcPr>
          <w:p w:rsidR="0054354E" w:rsidRPr="00975AB0" w:rsidRDefault="0054354E" w:rsidP="0054354E">
            <w:pPr>
              <w:spacing w:line="440" w:lineRule="exact"/>
              <w:rPr>
                <w:rFonts w:ascii="Times New Roman" w:hAnsi="Times New Roman"/>
                <w:sz w:val="24"/>
                <w:szCs w:val="24"/>
              </w:rPr>
            </w:pPr>
            <w:r>
              <w:rPr>
                <w:rFonts w:ascii="Times New Roman" w:hAnsi="Times New Roman"/>
                <w:sz w:val="24"/>
                <w:szCs w:val="24"/>
              </w:rPr>
              <w:t>I</w:t>
            </w:r>
            <w:r>
              <w:rPr>
                <w:rFonts w:ascii="Times New Roman" w:hAnsi="Times New Roman" w:hint="eastAsia"/>
                <w:sz w:val="24"/>
                <w:szCs w:val="24"/>
              </w:rPr>
              <w:t xml:space="preserve">diosyncratic </w:t>
            </w:r>
            <w:r>
              <w:rPr>
                <w:rFonts w:ascii="Times New Roman" w:hAnsi="Times New Roman"/>
                <w:sz w:val="24"/>
                <w:szCs w:val="24"/>
              </w:rPr>
              <w:t>volatility</w:t>
            </w:r>
          </w:p>
        </w:tc>
        <w:tc>
          <w:tcPr>
            <w:tcW w:w="3465" w:type="pct"/>
          </w:tcPr>
          <w:p w:rsidR="0054354E" w:rsidRPr="00975AB0" w:rsidRDefault="0054354E" w:rsidP="0054354E">
            <w:pPr>
              <w:spacing w:line="440" w:lineRule="exact"/>
              <w:rPr>
                <w:rFonts w:ascii="Times New Roman" w:hAnsi="Times New Roman"/>
                <w:sz w:val="24"/>
                <w:szCs w:val="24"/>
              </w:rPr>
            </w:pPr>
            <w:r>
              <w:rPr>
                <w:rFonts w:ascii="Times New Roman" w:hAnsi="Times New Roman" w:hint="eastAsia"/>
                <w:sz w:val="24"/>
                <w:szCs w:val="24"/>
              </w:rPr>
              <w:t xml:space="preserve">Standard </w:t>
            </w:r>
            <w:r>
              <w:rPr>
                <w:rFonts w:ascii="Times New Roman" w:hAnsi="Times New Roman"/>
                <w:sz w:val="24"/>
                <w:szCs w:val="24"/>
              </w:rPr>
              <w:t>deviation of the residual from a three-factor model</w:t>
            </w:r>
          </w:p>
        </w:tc>
      </w:tr>
      <w:tr w:rsidR="0054354E" w:rsidRPr="00975AB0" w:rsidTr="0054354E">
        <w:tc>
          <w:tcPr>
            <w:tcW w:w="1535" w:type="pct"/>
          </w:tcPr>
          <w:p w:rsidR="0054354E" w:rsidRPr="00975AB0" w:rsidRDefault="0054354E" w:rsidP="0054354E">
            <w:pPr>
              <w:spacing w:line="440" w:lineRule="exact"/>
              <w:rPr>
                <w:rFonts w:ascii="Times New Roman" w:hAnsi="Times New Roman"/>
                <w:sz w:val="24"/>
                <w:szCs w:val="24"/>
              </w:rPr>
            </w:pPr>
            <w:r>
              <w:rPr>
                <w:rFonts w:ascii="Times New Roman" w:hAnsi="Times New Roman"/>
                <w:sz w:val="24"/>
                <w:szCs w:val="24"/>
              </w:rPr>
              <w:t>I</w:t>
            </w:r>
            <w:r>
              <w:rPr>
                <w:rFonts w:ascii="Times New Roman" w:hAnsi="Times New Roman" w:hint="eastAsia"/>
                <w:sz w:val="24"/>
                <w:szCs w:val="24"/>
              </w:rPr>
              <w:t>diosyncratic skewness</w:t>
            </w:r>
          </w:p>
        </w:tc>
        <w:tc>
          <w:tcPr>
            <w:tcW w:w="3465" w:type="pct"/>
          </w:tcPr>
          <w:p w:rsidR="0054354E" w:rsidRPr="00975AB0" w:rsidRDefault="0054354E" w:rsidP="0054354E">
            <w:pPr>
              <w:spacing w:line="440" w:lineRule="exact"/>
              <w:rPr>
                <w:rFonts w:ascii="Times New Roman" w:hAnsi="Times New Roman"/>
                <w:sz w:val="24"/>
                <w:szCs w:val="24"/>
              </w:rPr>
            </w:pPr>
            <w:r w:rsidRPr="00D025C2">
              <w:rPr>
                <w:rFonts w:ascii="Times New Roman" w:hAnsi="Times New Roman"/>
                <w:sz w:val="24"/>
                <w:szCs w:val="24"/>
              </w:rPr>
              <w:t>Scaled measure of the third moment of the residual obtained by</w:t>
            </w:r>
            <w:r>
              <w:rPr>
                <w:rFonts w:ascii="Times New Roman" w:hAnsi="Times New Roman"/>
                <w:sz w:val="24"/>
                <w:szCs w:val="24"/>
              </w:rPr>
              <w:t xml:space="preserve"> </w:t>
            </w:r>
            <w:r w:rsidRPr="00D025C2">
              <w:rPr>
                <w:rFonts w:ascii="Times New Roman" w:hAnsi="Times New Roman"/>
                <w:sz w:val="24"/>
                <w:szCs w:val="24"/>
              </w:rPr>
              <w:t xml:space="preserve">fitting a </w:t>
            </w:r>
            <w:r>
              <w:rPr>
                <w:rFonts w:ascii="Times New Roman" w:hAnsi="Times New Roman"/>
                <w:sz w:val="24"/>
                <w:szCs w:val="24"/>
              </w:rPr>
              <w:t>quadratic excess return (RMRF and RMRF2) model</w:t>
            </w:r>
          </w:p>
        </w:tc>
      </w:tr>
      <w:tr w:rsidR="0054354E" w:rsidRPr="00975AB0" w:rsidTr="0054354E">
        <w:tc>
          <w:tcPr>
            <w:tcW w:w="1535" w:type="pct"/>
            <w:vAlign w:val="bottom"/>
          </w:tcPr>
          <w:p w:rsidR="0054354E" w:rsidRPr="00975AB0" w:rsidRDefault="0054354E" w:rsidP="0054354E">
            <w:pPr>
              <w:widowControl/>
              <w:jc w:val="left"/>
              <w:rPr>
                <w:rFonts w:ascii="Times New Roman" w:hAnsi="Times New Roman"/>
                <w:kern w:val="0"/>
                <w:sz w:val="24"/>
                <w:szCs w:val="24"/>
              </w:rPr>
            </w:pPr>
            <w:r>
              <w:rPr>
                <w:rFonts w:ascii="Times New Roman" w:hAnsi="Times New Roman" w:hint="eastAsia"/>
                <w:kern w:val="0"/>
                <w:sz w:val="24"/>
                <w:szCs w:val="24"/>
              </w:rPr>
              <w:t>Volatility</w:t>
            </w:r>
          </w:p>
        </w:tc>
        <w:tc>
          <w:tcPr>
            <w:tcW w:w="3465" w:type="pct"/>
          </w:tcPr>
          <w:p w:rsidR="0054354E" w:rsidRPr="00975AB0" w:rsidRDefault="0054354E" w:rsidP="0054354E">
            <w:pPr>
              <w:spacing w:line="440" w:lineRule="exact"/>
              <w:rPr>
                <w:rFonts w:ascii="Times New Roman" w:hAnsi="Times New Roman"/>
                <w:sz w:val="24"/>
                <w:szCs w:val="24"/>
              </w:rPr>
            </w:pPr>
            <w:r>
              <w:rPr>
                <w:rFonts w:ascii="Times New Roman" w:hAnsi="Times New Roman"/>
                <w:sz w:val="24"/>
                <w:szCs w:val="24"/>
              </w:rPr>
              <w:t xml:space="preserve">The spread of daily stock price, divided by average price. </w:t>
            </w:r>
            <w:r>
              <w:rPr>
                <w:rFonts w:ascii="Times New Roman" w:hAnsi="Times New Roman" w:hint="eastAsia"/>
                <w:sz w:val="24"/>
                <w:szCs w:val="24"/>
              </w:rPr>
              <w:t xml:space="preserve">(High price </w:t>
            </w:r>
            <w:r>
              <w:rPr>
                <w:rFonts w:ascii="Times New Roman" w:hAnsi="Times New Roman"/>
                <w:sz w:val="24"/>
                <w:szCs w:val="24"/>
              </w:rPr>
              <w:t>–</w:t>
            </w:r>
            <w:r>
              <w:rPr>
                <w:rFonts w:ascii="Times New Roman" w:hAnsi="Times New Roman" w:hint="eastAsia"/>
                <w:sz w:val="24"/>
                <w:szCs w:val="24"/>
              </w:rPr>
              <w:t xml:space="preserve"> Low </w:t>
            </w:r>
            <w:r>
              <w:rPr>
                <w:rFonts w:ascii="Times New Roman" w:hAnsi="Times New Roman"/>
                <w:sz w:val="24"/>
                <w:szCs w:val="24"/>
              </w:rPr>
              <w:t>price)/(High price + Low price)*2</w:t>
            </w:r>
          </w:p>
        </w:tc>
      </w:tr>
      <w:tr w:rsidR="0054354E" w:rsidRPr="00975AB0" w:rsidTr="0054354E">
        <w:tc>
          <w:tcPr>
            <w:tcW w:w="1535" w:type="pct"/>
            <w:vAlign w:val="bottom"/>
          </w:tcPr>
          <w:p w:rsidR="0054354E" w:rsidRPr="00975AB0" w:rsidRDefault="0054354E" w:rsidP="0054354E">
            <w:pPr>
              <w:widowControl/>
              <w:jc w:val="left"/>
              <w:rPr>
                <w:rFonts w:ascii="Times New Roman" w:hAnsi="Times New Roman"/>
                <w:kern w:val="0"/>
                <w:sz w:val="24"/>
                <w:szCs w:val="24"/>
              </w:rPr>
            </w:pPr>
            <w:r w:rsidRPr="00975AB0">
              <w:rPr>
                <w:rFonts w:ascii="Times New Roman" w:hAnsi="Times New Roman"/>
                <w:kern w:val="0"/>
                <w:sz w:val="24"/>
                <w:szCs w:val="24"/>
              </w:rPr>
              <w:t>Turnover</w:t>
            </w:r>
          </w:p>
        </w:tc>
        <w:tc>
          <w:tcPr>
            <w:tcW w:w="3465" w:type="pct"/>
          </w:tcPr>
          <w:p w:rsidR="0054354E" w:rsidRPr="00975AB0" w:rsidRDefault="0054354E" w:rsidP="0054354E">
            <w:pPr>
              <w:spacing w:line="440" w:lineRule="exact"/>
              <w:rPr>
                <w:rFonts w:ascii="Times New Roman" w:hAnsi="Times New Roman"/>
                <w:sz w:val="24"/>
                <w:szCs w:val="24"/>
              </w:rPr>
            </w:pPr>
            <w:r>
              <w:rPr>
                <w:rFonts w:ascii="Times New Roman" w:hAnsi="Times New Roman"/>
                <w:sz w:val="24"/>
                <w:szCs w:val="24"/>
              </w:rPr>
              <w:t>The ratio of stock total trading volume and shares outstanding</w:t>
            </w:r>
          </w:p>
        </w:tc>
      </w:tr>
      <w:tr w:rsidR="0054354E" w:rsidRPr="00975AB0" w:rsidTr="0054354E">
        <w:tc>
          <w:tcPr>
            <w:tcW w:w="1535" w:type="pct"/>
            <w:vAlign w:val="bottom"/>
          </w:tcPr>
          <w:p w:rsidR="0054354E" w:rsidRPr="00975AB0" w:rsidRDefault="0054354E" w:rsidP="0054354E">
            <w:pPr>
              <w:widowControl/>
              <w:jc w:val="left"/>
              <w:rPr>
                <w:rFonts w:ascii="Times New Roman" w:hAnsi="Times New Roman"/>
                <w:kern w:val="0"/>
                <w:sz w:val="24"/>
                <w:szCs w:val="24"/>
              </w:rPr>
            </w:pPr>
            <w:r>
              <w:rPr>
                <w:rFonts w:ascii="Times New Roman" w:hAnsi="Times New Roman" w:hint="eastAsia"/>
                <w:kern w:val="0"/>
                <w:sz w:val="24"/>
                <w:szCs w:val="24"/>
              </w:rPr>
              <w:t>Liquidity</w:t>
            </w:r>
          </w:p>
        </w:tc>
        <w:tc>
          <w:tcPr>
            <w:tcW w:w="3465" w:type="pct"/>
          </w:tcPr>
          <w:p w:rsidR="0054354E" w:rsidRPr="00975AB0" w:rsidRDefault="0054354E" w:rsidP="0054354E">
            <w:pPr>
              <w:spacing w:line="440" w:lineRule="exact"/>
              <w:rPr>
                <w:rFonts w:ascii="Times New Roman" w:hAnsi="Times New Roman"/>
                <w:sz w:val="24"/>
                <w:szCs w:val="24"/>
              </w:rPr>
            </w:pPr>
            <w:r>
              <w:rPr>
                <w:rFonts w:ascii="Times New Roman" w:hAnsi="Times New Roman"/>
                <w:sz w:val="24"/>
                <w:szCs w:val="24"/>
              </w:rPr>
              <w:t>The ratio of absolute returns and daily trading volume</w:t>
            </w:r>
          </w:p>
        </w:tc>
      </w:tr>
      <w:tr w:rsidR="0054354E" w:rsidRPr="00975AB0" w:rsidTr="0054354E">
        <w:tc>
          <w:tcPr>
            <w:tcW w:w="1535" w:type="pct"/>
            <w:vAlign w:val="bottom"/>
          </w:tcPr>
          <w:p w:rsidR="0054354E" w:rsidRPr="00975AB0" w:rsidRDefault="0054354E" w:rsidP="0054354E">
            <w:pPr>
              <w:widowControl/>
              <w:jc w:val="left"/>
              <w:rPr>
                <w:rFonts w:ascii="Times New Roman" w:hAnsi="Times New Roman"/>
                <w:kern w:val="0"/>
                <w:sz w:val="24"/>
                <w:szCs w:val="24"/>
              </w:rPr>
            </w:pPr>
            <w:r>
              <w:rPr>
                <w:rFonts w:ascii="Times New Roman" w:hAnsi="Times New Roman"/>
                <w:kern w:val="0"/>
                <w:sz w:val="24"/>
                <w:szCs w:val="24"/>
              </w:rPr>
              <w:t>Size</w:t>
            </w:r>
          </w:p>
        </w:tc>
        <w:tc>
          <w:tcPr>
            <w:tcW w:w="3465" w:type="pct"/>
          </w:tcPr>
          <w:p w:rsidR="0054354E" w:rsidRPr="00975AB0" w:rsidRDefault="0054354E" w:rsidP="0054354E">
            <w:pPr>
              <w:spacing w:line="440" w:lineRule="exact"/>
              <w:rPr>
                <w:rFonts w:ascii="Times New Roman" w:hAnsi="Times New Roman"/>
                <w:sz w:val="24"/>
                <w:szCs w:val="24"/>
              </w:rPr>
            </w:pPr>
            <w:r>
              <w:rPr>
                <w:rFonts w:ascii="Times New Roman" w:hAnsi="Times New Roman" w:hint="eastAsia"/>
                <w:sz w:val="24"/>
                <w:szCs w:val="24"/>
              </w:rPr>
              <w:t>Logarithmic year-end</w:t>
            </w:r>
            <w:r>
              <w:rPr>
                <w:rFonts w:ascii="Times New Roman" w:hAnsi="Times New Roman"/>
                <w:sz w:val="24"/>
                <w:szCs w:val="24"/>
              </w:rPr>
              <w:t xml:space="preserve"> firm</w:t>
            </w:r>
            <w:r>
              <w:rPr>
                <w:rFonts w:ascii="Times New Roman" w:hAnsi="Times New Roman" w:hint="eastAsia"/>
                <w:sz w:val="24"/>
                <w:szCs w:val="24"/>
              </w:rPr>
              <w:t xml:space="preserve"> asset</w:t>
            </w:r>
          </w:p>
        </w:tc>
      </w:tr>
      <w:tr w:rsidR="0054354E" w:rsidRPr="00975AB0" w:rsidTr="0054354E">
        <w:tc>
          <w:tcPr>
            <w:tcW w:w="1535" w:type="pct"/>
            <w:vAlign w:val="bottom"/>
          </w:tcPr>
          <w:p w:rsidR="0054354E" w:rsidRPr="00975AB0" w:rsidRDefault="0054354E" w:rsidP="0054354E">
            <w:pPr>
              <w:widowControl/>
              <w:jc w:val="left"/>
              <w:rPr>
                <w:rFonts w:ascii="Times New Roman" w:hAnsi="Times New Roman"/>
                <w:kern w:val="0"/>
                <w:sz w:val="24"/>
                <w:szCs w:val="24"/>
              </w:rPr>
            </w:pPr>
            <w:r w:rsidRPr="00975AB0">
              <w:rPr>
                <w:rFonts w:ascii="Times New Roman" w:hAnsi="Times New Roman"/>
                <w:kern w:val="0"/>
                <w:sz w:val="24"/>
                <w:szCs w:val="24"/>
              </w:rPr>
              <w:t>Leverage</w:t>
            </w:r>
          </w:p>
        </w:tc>
        <w:tc>
          <w:tcPr>
            <w:tcW w:w="3465" w:type="pct"/>
          </w:tcPr>
          <w:p w:rsidR="0054354E" w:rsidRPr="00975AB0" w:rsidRDefault="0054354E" w:rsidP="0054354E">
            <w:pPr>
              <w:spacing w:line="440" w:lineRule="exact"/>
              <w:rPr>
                <w:rFonts w:ascii="Times New Roman" w:hAnsi="Times New Roman"/>
                <w:sz w:val="24"/>
                <w:szCs w:val="24"/>
              </w:rPr>
            </w:pPr>
            <w:r>
              <w:rPr>
                <w:rFonts w:ascii="Times New Roman" w:hAnsi="Times New Roman" w:hint="eastAsia"/>
                <w:sz w:val="24"/>
                <w:szCs w:val="24"/>
              </w:rPr>
              <w:t xml:space="preserve">Ratio of the </w:t>
            </w:r>
            <w:r>
              <w:rPr>
                <w:rFonts w:ascii="Times New Roman" w:hAnsi="Times New Roman"/>
                <w:sz w:val="24"/>
                <w:szCs w:val="24"/>
              </w:rPr>
              <w:t>liability and the total asset</w:t>
            </w:r>
          </w:p>
        </w:tc>
      </w:tr>
      <w:tr w:rsidR="0054354E" w:rsidRPr="00975AB0" w:rsidTr="0054354E">
        <w:tc>
          <w:tcPr>
            <w:tcW w:w="1535" w:type="pct"/>
            <w:vAlign w:val="bottom"/>
          </w:tcPr>
          <w:p w:rsidR="0054354E" w:rsidRPr="00975AB0" w:rsidRDefault="0054354E" w:rsidP="0054354E">
            <w:pPr>
              <w:widowControl/>
              <w:jc w:val="left"/>
              <w:rPr>
                <w:rFonts w:ascii="Times New Roman" w:hAnsi="Times New Roman"/>
                <w:kern w:val="0"/>
                <w:sz w:val="24"/>
                <w:szCs w:val="24"/>
              </w:rPr>
            </w:pPr>
            <w:r w:rsidRPr="00975AB0">
              <w:rPr>
                <w:rFonts w:ascii="Times New Roman" w:hAnsi="Times New Roman"/>
                <w:kern w:val="0"/>
                <w:sz w:val="24"/>
                <w:szCs w:val="24"/>
              </w:rPr>
              <w:t>BM</w:t>
            </w:r>
          </w:p>
        </w:tc>
        <w:tc>
          <w:tcPr>
            <w:tcW w:w="3465" w:type="pct"/>
          </w:tcPr>
          <w:p w:rsidR="0054354E" w:rsidRPr="008F1F82" w:rsidRDefault="0054354E" w:rsidP="0054354E">
            <w:pPr>
              <w:spacing w:line="440" w:lineRule="exact"/>
              <w:rPr>
                <w:rFonts w:ascii="Times New Roman" w:hAnsi="Times New Roman"/>
                <w:sz w:val="24"/>
                <w:szCs w:val="24"/>
              </w:rPr>
            </w:pPr>
            <w:r w:rsidRPr="008F1F82">
              <w:rPr>
                <w:rFonts w:ascii="Times New Roman" w:hAnsi="Times New Roman"/>
                <w:sz w:val="24"/>
                <w:szCs w:val="24"/>
              </w:rPr>
              <w:t>Ratio of the book-value and the market capitalization of the firm</w:t>
            </w:r>
          </w:p>
        </w:tc>
      </w:tr>
      <w:tr w:rsidR="0054354E" w:rsidRPr="00975AB0" w:rsidTr="0054354E">
        <w:tc>
          <w:tcPr>
            <w:tcW w:w="1535" w:type="pct"/>
            <w:vAlign w:val="bottom"/>
          </w:tcPr>
          <w:p w:rsidR="0054354E" w:rsidRPr="00975AB0" w:rsidRDefault="0054354E" w:rsidP="0054354E">
            <w:pPr>
              <w:widowControl/>
              <w:jc w:val="left"/>
              <w:rPr>
                <w:rFonts w:ascii="Times New Roman" w:hAnsi="Times New Roman"/>
                <w:kern w:val="0"/>
                <w:sz w:val="24"/>
                <w:szCs w:val="24"/>
              </w:rPr>
            </w:pPr>
            <w:r w:rsidRPr="00975AB0">
              <w:rPr>
                <w:rFonts w:ascii="Times New Roman" w:hAnsi="Times New Roman"/>
                <w:kern w:val="0"/>
                <w:sz w:val="24"/>
                <w:szCs w:val="24"/>
              </w:rPr>
              <w:lastRenderedPageBreak/>
              <w:t>Equity</w:t>
            </w:r>
          </w:p>
        </w:tc>
        <w:tc>
          <w:tcPr>
            <w:tcW w:w="3465" w:type="pct"/>
          </w:tcPr>
          <w:p w:rsidR="0054354E" w:rsidRPr="00975AB0" w:rsidRDefault="0054354E" w:rsidP="0054354E">
            <w:pPr>
              <w:spacing w:line="440" w:lineRule="exact"/>
              <w:rPr>
                <w:rFonts w:ascii="Times New Roman" w:hAnsi="Times New Roman"/>
                <w:sz w:val="24"/>
                <w:szCs w:val="24"/>
              </w:rPr>
            </w:pPr>
            <w:r>
              <w:rPr>
                <w:rFonts w:ascii="Times New Roman" w:hAnsi="Times New Roman"/>
                <w:sz w:val="24"/>
                <w:szCs w:val="24"/>
              </w:rPr>
              <w:t>Y</w:t>
            </w:r>
            <w:r>
              <w:rPr>
                <w:rFonts w:ascii="Times New Roman" w:hAnsi="Times New Roman" w:hint="eastAsia"/>
                <w:sz w:val="24"/>
                <w:szCs w:val="24"/>
              </w:rPr>
              <w:t>ear-</w:t>
            </w:r>
            <w:r>
              <w:rPr>
                <w:rFonts w:ascii="Times New Roman" w:hAnsi="Times New Roman"/>
                <w:sz w:val="24"/>
                <w:szCs w:val="24"/>
              </w:rPr>
              <w:t xml:space="preserve">end </w:t>
            </w:r>
          </w:p>
        </w:tc>
      </w:tr>
      <w:tr w:rsidR="0054354E" w:rsidRPr="00975AB0" w:rsidTr="0054354E">
        <w:tc>
          <w:tcPr>
            <w:tcW w:w="1535" w:type="pct"/>
            <w:vAlign w:val="bottom"/>
          </w:tcPr>
          <w:p w:rsidR="0054354E" w:rsidRPr="00975AB0" w:rsidRDefault="0054354E" w:rsidP="0054354E">
            <w:pPr>
              <w:widowControl/>
              <w:jc w:val="left"/>
              <w:rPr>
                <w:rFonts w:ascii="Times New Roman" w:hAnsi="Times New Roman"/>
                <w:kern w:val="0"/>
                <w:sz w:val="24"/>
                <w:szCs w:val="24"/>
              </w:rPr>
            </w:pPr>
            <w:r w:rsidRPr="00975AB0">
              <w:rPr>
                <w:rFonts w:ascii="Times New Roman" w:hAnsi="Times New Roman"/>
                <w:kern w:val="0"/>
                <w:sz w:val="24"/>
                <w:szCs w:val="24"/>
              </w:rPr>
              <w:t>AGE</w:t>
            </w:r>
          </w:p>
        </w:tc>
        <w:tc>
          <w:tcPr>
            <w:tcW w:w="3465" w:type="pct"/>
          </w:tcPr>
          <w:p w:rsidR="0054354E" w:rsidRPr="00975AB0" w:rsidRDefault="0054354E" w:rsidP="0054354E">
            <w:pPr>
              <w:spacing w:line="440" w:lineRule="exact"/>
              <w:rPr>
                <w:rFonts w:ascii="Times New Roman" w:hAnsi="Times New Roman"/>
                <w:sz w:val="24"/>
                <w:szCs w:val="24"/>
              </w:rPr>
            </w:pPr>
            <w:r>
              <w:rPr>
                <w:rFonts w:ascii="Times New Roman" w:hAnsi="Times New Roman" w:hint="eastAsia"/>
                <w:sz w:val="24"/>
                <w:szCs w:val="24"/>
              </w:rPr>
              <w:t>Number of years since the foundation of the firm</w:t>
            </w:r>
          </w:p>
        </w:tc>
      </w:tr>
      <w:tr w:rsidR="0054354E" w:rsidRPr="00975AB0" w:rsidTr="0054354E">
        <w:tc>
          <w:tcPr>
            <w:tcW w:w="1535" w:type="pct"/>
            <w:vAlign w:val="bottom"/>
          </w:tcPr>
          <w:p w:rsidR="0054354E" w:rsidRPr="00975AB0" w:rsidRDefault="0054354E" w:rsidP="0054354E">
            <w:pPr>
              <w:widowControl/>
              <w:jc w:val="left"/>
              <w:rPr>
                <w:rFonts w:ascii="Times New Roman" w:hAnsi="Times New Roman"/>
                <w:kern w:val="0"/>
                <w:sz w:val="24"/>
                <w:szCs w:val="24"/>
              </w:rPr>
            </w:pPr>
            <w:proofErr w:type="spellStart"/>
            <w:r w:rsidRPr="00975AB0">
              <w:rPr>
                <w:rFonts w:ascii="Times New Roman" w:hAnsi="Times New Roman"/>
                <w:kern w:val="0"/>
                <w:sz w:val="24"/>
                <w:szCs w:val="24"/>
              </w:rPr>
              <w:t>IPOage</w:t>
            </w:r>
            <w:proofErr w:type="spellEnd"/>
          </w:p>
        </w:tc>
        <w:tc>
          <w:tcPr>
            <w:tcW w:w="3465" w:type="pct"/>
          </w:tcPr>
          <w:p w:rsidR="0054354E" w:rsidRPr="00975AB0" w:rsidRDefault="0054354E" w:rsidP="0054354E">
            <w:pPr>
              <w:spacing w:line="440" w:lineRule="exact"/>
              <w:rPr>
                <w:rFonts w:ascii="Times New Roman" w:hAnsi="Times New Roman"/>
                <w:sz w:val="24"/>
                <w:szCs w:val="24"/>
              </w:rPr>
            </w:pPr>
            <w:r>
              <w:rPr>
                <w:rFonts w:ascii="Times New Roman" w:hAnsi="Times New Roman"/>
                <w:sz w:val="24"/>
                <w:szCs w:val="24"/>
              </w:rPr>
              <w:t>N</w:t>
            </w:r>
            <w:r>
              <w:rPr>
                <w:rFonts w:ascii="Times New Roman" w:hAnsi="Times New Roman" w:hint="eastAsia"/>
                <w:sz w:val="24"/>
                <w:szCs w:val="24"/>
              </w:rPr>
              <w:t xml:space="preserve">umber </w:t>
            </w:r>
            <w:r>
              <w:rPr>
                <w:rFonts w:ascii="Times New Roman" w:hAnsi="Times New Roman"/>
                <w:sz w:val="24"/>
                <w:szCs w:val="24"/>
              </w:rPr>
              <w:t>of years since the firm listed in SSE</w:t>
            </w:r>
          </w:p>
        </w:tc>
      </w:tr>
      <w:tr w:rsidR="0054354E" w:rsidRPr="00975AB0" w:rsidTr="0054354E">
        <w:tc>
          <w:tcPr>
            <w:tcW w:w="5000" w:type="pct"/>
            <w:gridSpan w:val="2"/>
          </w:tcPr>
          <w:p w:rsidR="0054354E" w:rsidRPr="00975AB0" w:rsidRDefault="0054354E" w:rsidP="0054354E">
            <w:pPr>
              <w:spacing w:line="440" w:lineRule="exact"/>
              <w:rPr>
                <w:rFonts w:ascii="Times New Roman" w:hAnsi="Times New Roman"/>
                <w:sz w:val="24"/>
                <w:szCs w:val="24"/>
              </w:rPr>
            </w:pPr>
            <w:r>
              <w:rPr>
                <w:rFonts w:ascii="Times New Roman" w:hAnsi="Times New Roman"/>
                <w:sz w:val="24"/>
                <w:szCs w:val="24"/>
              </w:rPr>
              <w:t>Macroeconomic variables</w:t>
            </w:r>
          </w:p>
        </w:tc>
      </w:tr>
      <w:tr w:rsidR="0054354E" w:rsidRPr="00975AB0" w:rsidTr="0054354E">
        <w:tc>
          <w:tcPr>
            <w:tcW w:w="1535" w:type="pct"/>
          </w:tcPr>
          <w:p w:rsidR="0054354E" w:rsidRPr="00975AB0" w:rsidRDefault="0054354E" w:rsidP="0054354E">
            <w:pPr>
              <w:spacing w:line="440" w:lineRule="exact"/>
              <w:rPr>
                <w:rFonts w:ascii="Times New Roman" w:hAnsi="Times New Roman"/>
                <w:sz w:val="24"/>
                <w:szCs w:val="24"/>
              </w:rPr>
            </w:pPr>
            <w:r>
              <w:rPr>
                <w:rFonts w:ascii="Times New Roman" w:hAnsi="Times New Roman" w:hint="eastAsia"/>
                <w:sz w:val="24"/>
                <w:szCs w:val="24"/>
              </w:rPr>
              <w:t>GDP</w:t>
            </w:r>
          </w:p>
        </w:tc>
        <w:tc>
          <w:tcPr>
            <w:tcW w:w="3465" w:type="pct"/>
          </w:tcPr>
          <w:p w:rsidR="0054354E" w:rsidRPr="00975AB0" w:rsidRDefault="0054354E" w:rsidP="0054354E">
            <w:pPr>
              <w:spacing w:line="440" w:lineRule="exact"/>
              <w:rPr>
                <w:rFonts w:ascii="Times New Roman" w:hAnsi="Times New Roman"/>
                <w:sz w:val="24"/>
                <w:szCs w:val="24"/>
              </w:rPr>
            </w:pPr>
            <w:r w:rsidRPr="00152061">
              <w:rPr>
                <w:rFonts w:ascii="Times New Roman" w:hAnsi="Times New Roman"/>
                <w:sz w:val="24"/>
                <w:szCs w:val="24"/>
              </w:rPr>
              <w:t xml:space="preserve">Log of gross domestic product at year end in </w:t>
            </w:r>
            <w:r>
              <w:rPr>
                <w:rFonts w:ascii="Times New Roman" w:hAnsi="Times New Roman"/>
                <w:sz w:val="24"/>
                <w:szCs w:val="24"/>
              </w:rPr>
              <w:t>m</w:t>
            </w:r>
            <w:r w:rsidRPr="00152061">
              <w:rPr>
                <w:rFonts w:ascii="Times New Roman" w:hAnsi="Times New Roman"/>
                <w:sz w:val="24"/>
                <w:szCs w:val="24"/>
              </w:rPr>
              <w:t>illions of RMB</w:t>
            </w:r>
          </w:p>
        </w:tc>
      </w:tr>
      <w:tr w:rsidR="0054354E" w:rsidRPr="00975AB0" w:rsidTr="0054354E">
        <w:tc>
          <w:tcPr>
            <w:tcW w:w="1535" w:type="pct"/>
          </w:tcPr>
          <w:p w:rsidR="0054354E" w:rsidRPr="00975AB0" w:rsidRDefault="0054354E" w:rsidP="0054354E">
            <w:pPr>
              <w:spacing w:line="440" w:lineRule="exact"/>
              <w:rPr>
                <w:rFonts w:ascii="Times New Roman" w:hAnsi="Times New Roman"/>
                <w:sz w:val="24"/>
                <w:szCs w:val="24"/>
              </w:rPr>
            </w:pPr>
            <w:r>
              <w:rPr>
                <w:rFonts w:ascii="Times New Roman" w:hAnsi="Times New Roman" w:hint="eastAsia"/>
                <w:sz w:val="24"/>
                <w:szCs w:val="24"/>
              </w:rPr>
              <w:t>Population</w:t>
            </w:r>
          </w:p>
        </w:tc>
        <w:tc>
          <w:tcPr>
            <w:tcW w:w="3465" w:type="pct"/>
          </w:tcPr>
          <w:p w:rsidR="0054354E" w:rsidRPr="00152061" w:rsidRDefault="0054354E" w:rsidP="0054354E">
            <w:pPr>
              <w:spacing w:line="440" w:lineRule="exact"/>
              <w:rPr>
                <w:rFonts w:ascii="Times New Roman" w:hAnsi="Times New Roman"/>
                <w:sz w:val="24"/>
                <w:szCs w:val="24"/>
              </w:rPr>
            </w:pPr>
            <w:r w:rsidRPr="00152061">
              <w:rPr>
                <w:rFonts w:ascii="Times New Roman" w:hAnsi="Times New Roman"/>
                <w:sz w:val="24"/>
                <w:szCs w:val="24"/>
              </w:rPr>
              <w:t>Log of total population in the region</w:t>
            </w:r>
          </w:p>
        </w:tc>
      </w:tr>
      <w:tr w:rsidR="0054354E" w:rsidRPr="00975AB0" w:rsidTr="0054354E">
        <w:tc>
          <w:tcPr>
            <w:tcW w:w="1535" w:type="pct"/>
          </w:tcPr>
          <w:p w:rsidR="0054354E" w:rsidRPr="00975AB0" w:rsidRDefault="0054354E" w:rsidP="0054354E">
            <w:pPr>
              <w:spacing w:line="440" w:lineRule="exact"/>
              <w:rPr>
                <w:rFonts w:ascii="Times New Roman" w:hAnsi="Times New Roman"/>
                <w:sz w:val="24"/>
                <w:szCs w:val="24"/>
              </w:rPr>
            </w:pPr>
            <w:r>
              <w:rPr>
                <w:rFonts w:ascii="Times New Roman" w:hAnsi="Times New Roman" w:hint="eastAsia"/>
                <w:sz w:val="24"/>
                <w:szCs w:val="24"/>
              </w:rPr>
              <w:t>Revenue</w:t>
            </w:r>
          </w:p>
        </w:tc>
        <w:tc>
          <w:tcPr>
            <w:tcW w:w="3465" w:type="pct"/>
          </w:tcPr>
          <w:p w:rsidR="0054354E" w:rsidRPr="00975AB0" w:rsidRDefault="0054354E" w:rsidP="0054354E">
            <w:pPr>
              <w:spacing w:line="440" w:lineRule="exact"/>
              <w:rPr>
                <w:rFonts w:ascii="Times New Roman" w:hAnsi="Times New Roman"/>
                <w:sz w:val="24"/>
                <w:szCs w:val="24"/>
              </w:rPr>
            </w:pPr>
            <w:r w:rsidRPr="00152061">
              <w:rPr>
                <w:rFonts w:ascii="Times New Roman" w:hAnsi="Times New Roman"/>
                <w:sz w:val="24"/>
                <w:szCs w:val="24"/>
              </w:rPr>
              <w:t xml:space="preserve">Log of government </w:t>
            </w:r>
            <w:r>
              <w:rPr>
                <w:rFonts w:ascii="Times New Roman" w:hAnsi="Times New Roman"/>
                <w:sz w:val="24"/>
                <w:szCs w:val="24"/>
              </w:rPr>
              <w:t>r</w:t>
            </w:r>
            <w:r w:rsidRPr="00152061">
              <w:rPr>
                <w:rFonts w:ascii="Times New Roman" w:hAnsi="Times New Roman"/>
                <w:sz w:val="24"/>
                <w:szCs w:val="24"/>
              </w:rPr>
              <w:t xml:space="preserve">evenue at year end in </w:t>
            </w:r>
            <w:r>
              <w:rPr>
                <w:rFonts w:ascii="Times New Roman" w:hAnsi="Times New Roman"/>
                <w:sz w:val="24"/>
                <w:szCs w:val="24"/>
              </w:rPr>
              <w:t>m</w:t>
            </w:r>
            <w:r w:rsidRPr="00152061">
              <w:rPr>
                <w:rFonts w:ascii="Times New Roman" w:hAnsi="Times New Roman"/>
                <w:sz w:val="24"/>
                <w:szCs w:val="24"/>
              </w:rPr>
              <w:t>illions of RMB</w:t>
            </w:r>
          </w:p>
        </w:tc>
      </w:tr>
      <w:tr w:rsidR="0054354E" w:rsidRPr="00975AB0" w:rsidTr="0054354E">
        <w:tc>
          <w:tcPr>
            <w:tcW w:w="1535" w:type="pct"/>
          </w:tcPr>
          <w:p w:rsidR="0054354E" w:rsidRPr="00975AB0" w:rsidRDefault="0054354E" w:rsidP="0054354E">
            <w:pPr>
              <w:spacing w:line="440" w:lineRule="exact"/>
              <w:rPr>
                <w:rFonts w:ascii="Times New Roman" w:hAnsi="Times New Roman"/>
                <w:sz w:val="24"/>
                <w:szCs w:val="24"/>
              </w:rPr>
            </w:pPr>
            <w:r>
              <w:rPr>
                <w:rFonts w:ascii="Times New Roman" w:hAnsi="Times New Roman" w:hint="eastAsia"/>
                <w:sz w:val="24"/>
                <w:szCs w:val="24"/>
              </w:rPr>
              <w:t>Unemployment</w:t>
            </w:r>
          </w:p>
        </w:tc>
        <w:tc>
          <w:tcPr>
            <w:tcW w:w="3465" w:type="pct"/>
          </w:tcPr>
          <w:p w:rsidR="0054354E" w:rsidRPr="00975AB0" w:rsidRDefault="0054354E" w:rsidP="0054354E">
            <w:pPr>
              <w:spacing w:line="440" w:lineRule="exact"/>
              <w:rPr>
                <w:rFonts w:ascii="Times New Roman" w:hAnsi="Times New Roman"/>
                <w:sz w:val="24"/>
                <w:szCs w:val="24"/>
              </w:rPr>
            </w:pPr>
            <w:r>
              <w:rPr>
                <w:rFonts w:ascii="Times New Roman" w:hAnsi="Times New Roman"/>
                <w:sz w:val="24"/>
                <w:szCs w:val="24"/>
              </w:rPr>
              <w:t>T</w:t>
            </w:r>
            <w:r>
              <w:rPr>
                <w:rFonts w:ascii="Times New Roman" w:hAnsi="Times New Roman" w:hint="eastAsia"/>
                <w:sz w:val="24"/>
                <w:szCs w:val="24"/>
              </w:rPr>
              <w:t xml:space="preserve">he </w:t>
            </w:r>
            <w:r>
              <w:rPr>
                <w:rFonts w:ascii="Times New Roman" w:hAnsi="Times New Roman"/>
                <w:sz w:val="24"/>
                <w:szCs w:val="24"/>
              </w:rPr>
              <w:t>rate of unemployed labor among all the labor force</w:t>
            </w:r>
          </w:p>
        </w:tc>
      </w:tr>
      <w:tr w:rsidR="0054354E" w:rsidRPr="00975AB0" w:rsidTr="0054354E">
        <w:tc>
          <w:tcPr>
            <w:tcW w:w="1535" w:type="pct"/>
          </w:tcPr>
          <w:p w:rsidR="0054354E" w:rsidRDefault="0054354E" w:rsidP="0054354E">
            <w:pPr>
              <w:spacing w:line="440" w:lineRule="exact"/>
              <w:rPr>
                <w:rFonts w:ascii="Times New Roman" w:hAnsi="Times New Roman"/>
                <w:sz w:val="24"/>
                <w:szCs w:val="24"/>
              </w:rPr>
            </w:pPr>
            <w:r>
              <w:rPr>
                <w:rFonts w:ascii="Times New Roman" w:hAnsi="Times New Roman" w:hint="eastAsia"/>
                <w:sz w:val="24"/>
                <w:szCs w:val="24"/>
              </w:rPr>
              <w:t>North</w:t>
            </w:r>
          </w:p>
        </w:tc>
        <w:tc>
          <w:tcPr>
            <w:tcW w:w="3465" w:type="pct"/>
          </w:tcPr>
          <w:p w:rsidR="0054354E" w:rsidRPr="00152061" w:rsidRDefault="0054354E" w:rsidP="0054354E">
            <w:pPr>
              <w:spacing w:line="440" w:lineRule="exact"/>
              <w:rPr>
                <w:rFonts w:ascii="Times New Roman" w:hAnsi="Times New Roman"/>
                <w:sz w:val="24"/>
                <w:szCs w:val="24"/>
              </w:rPr>
            </w:pPr>
            <w:r>
              <w:rPr>
                <w:rFonts w:ascii="Times New Roman" w:hAnsi="Times New Roman"/>
                <w:sz w:val="24"/>
                <w:szCs w:val="24"/>
              </w:rPr>
              <w:t>Equal to</w:t>
            </w:r>
            <w:r w:rsidRPr="00152061">
              <w:rPr>
                <w:rFonts w:ascii="Times New Roman" w:hAnsi="Times New Roman"/>
                <w:sz w:val="24"/>
                <w:szCs w:val="24"/>
              </w:rPr>
              <w:t xml:space="preserve"> one if the region is located north of the </w:t>
            </w:r>
            <w:proofErr w:type="spellStart"/>
            <w:r w:rsidRPr="00152061">
              <w:rPr>
                <w:rFonts w:ascii="Times New Roman" w:hAnsi="Times New Roman"/>
                <w:sz w:val="24"/>
                <w:szCs w:val="24"/>
              </w:rPr>
              <w:t>Huai</w:t>
            </w:r>
            <w:proofErr w:type="spellEnd"/>
            <w:r w:rsidRPr="00152061">
              <w:rPr>
                <w:rFonts w:ascii="Times New Roman" w:hAnsi="Times New Roman"/>
                <w:sz w:val="24"/>
                <w:szCs w:val="24"/>
              </w:rPr>
              <w:t xml:space="preserve"> River line</w:t>
            </w:r>
          </w:p>
        </w:tc>
      </w:tr>
    </w:tbl>
    <w:p w:rsidR="0054354E" w:rsidRPr="00975AB0" w:rsidRDefault="0054354E" w:rsidP="0054354E">
      <w:pPr>
        <w:spacing w:line="440" w:lineRule="exact"/>
        <w:rPr>
          <w:rFonts w:ascii="Times New Roman" w:hAnsi="Times New Roman"/>
          <w:sz w:val="24"/>
          <w:szCs w:val="24"/>
        </w:rPr>
      </w:pPr>
    </w:p>
    <w:p w:rsidR="00380E93" w:rsidRPr="0054354E" w:rsidRDefault="00380E93"/>
    <w:sectPr w:rsidR="00380E93" w:rsidRPr="0054354E" w:rsidSect="0054354E">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7322" w:rsidRDefault="00297322" w:rsidP="0054354E">
      <w:r>
        <w:separator/>
      </w:r>
    </w:p>
  </w:endnote>
  <w:endnote w:type="continuationSeparator" w:id="0">
    <w:p w:rsidR="00297322" w:rsidRDefault="00297322" w:rsidP="00543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Uni">
    <w:panose1 w:val="02020603050405020304"/>
    <w:charset w:val="86"/>
    <w:family w:val="roman"/>
    <w:pitch w:val="variable"/>
    <w:sig w:usb0="B334AAFF" w:usb1="F9DFFFFF" w:usb2="0000003E" w:usb3="00000000" w:csb0="001F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7322" w:rsidRDefault="00297322" w:rsidP="0054354E">
      <w:r>
        <w:separator/>
      </w:r>
    </w:p>
  </w:footnote>
  <w:footnote w:type="continuationSeparator" w:id="0">
    <w:p w:rsidR="00297322" w:rsidRDefault="00297322" w:rsidP="0054354E">
      <w:r>
        <w:continuationSeparator/>
      </w:r>
    </w:p>
  </w:footnote>
  <w:footnote w:id="1">
    <w:p w:rsidR="002C7A80" w:rsidRDefault="002C7A80" w:rsidP="0054354E">
      <w:pPr>
        <w:pStyle w:val="a6"/>
      </w:pPr>
      <w:r>
        <w:rPr>
          <w:rStyle w:val="a7"/>
        </w:rPr>
        <w:footnoteRef/>
      </w:r>
      <w:r>
        <w:t xml:space="preserve"> All the statistics of trading are quoted from Shanghai Stock Exchange Statistics Annual Book.</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B71BC"/>
    <w:multiLevelType w:val="multilevel"/>
    <w:tmpl w:val="163AF2EE"/>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6815033"/>
    <w:multiLevelType w:val="multilevel"/>
    <w:tmpl w:val="D3421224"/>
    <w:lvl w:ilvl="0">
      <w:start w:val="4"/>
      <w:numFmt w:val="decimal"/>
      <w:lvlText w:val="%1."/>
      <w:lvlJc w:val="left"/>
      <w:pPr>
        <w:ind w:left="480" w:hanging="480"/>
      </w:pPr>
      <w:rPr>
        <w:rFonts w:hint="default"/>
      </w:rPr>
    </w:lvl>
    <w:lvl w:ilvl="1">
      <w:start w:val="2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A105099"/>
    <w:multiLevelType w:val="multilevel"/>
    <w:tmpl w:val="83F02FF6"/>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7C00EE1"/>
    <w:multiLevelType w:val="hybridMultilevel"/>
    <w:tmpl w:val="ADDC85F6"/>
    <w:lvl w:ilvl="0" w:tplc="44386B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95B27C3"/>
    <w:multiLevelType w:val="multilevel"/>
    <w:tmpl w:val="43E6417A"/>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8883A09"/>
    <w:multiLevelType w:val="multilevel"/>
    <w:tmpl w:val="16B0DD70"/>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5"/>
  </w:num>
  <w:num w:numId="2">
    <w:abstractNumId w:val="3"/>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821"/>
    <w:rsid w:val="0000759B"/>
    <w:rsid w:val="000F70C3"/>
    <w:rsid w:val="001139F2"/>
    <w:rsid w:val="00297322"/>
    <w:rsid w:val="002C7A80"/>
    <w:rsid w:val="002E5D83"/>
    <w:rsid w:val="002F10B4"/>
    <w:rsid w:val="00335C0B"/>
    <w:rsid w:val="00380E93"/>
    <w:rsid w:val="003908A3"/>
    <w:rsid w:val="003F4908"/>
    <w:rsid w:val="00424324"/>
    <w:rsid w:val="004D4257"/>
    <w:rsid w:val="0054354E"/>
    <w:rsid w:val="005616DC"/>
    <w:rsid w:val="00655339"/>
    <w:rsid w:val="00656BE3"/>
    <w:rsid w:val="006976D7"/>
    <w:rsid w:val="007345B2"/>
    <w:rsid w:val="00784040"/>
    <w:rsid w:val="00832B97"/>
    <w:rsid w:val="00867730"/>
    <w:rsid w:val="0087785B"/>
    <w:rsid w:val="008E54DC"/>
    <w:rsid w:val="00983C74"/>
    <w:rsid w:val="00A62424"/>
    <w:rsid w:val="00B1159F"/>
    <w:rsid w:val="00B13B5B"/>
    <w:rsid w:val="00B34D41"/>
    <w:rsid w:val="00B85AF4"/>
    <w:rsid w:val="00BA2C44"/>
    <w:rsid w:val="00C36720"/>
    <w:rsid w:val="00CA7813"/>
    <w:rsid w:val="00CD63CA"/>
    <w:rsid w:val="00CE359C"/>
    <w:rsid w:val="00D24260"/>
    <w:rsid w:val="00D7772D"/>
    <w:rsid w:val="00D93240"/>
    <w:rsid w:val="00D934EB"/>
    <w:rsid w:val="00DB6B08"/>
    <w:rsid w:val="00E81821"/>
    <w:rsid w:val="00EB3770"/>
    <w:rsid w:val="00F26546"/>
    <w:rsid w:val="00F96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069BEF-23E3-4D19-8ADE-D06E5976B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354E"/>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435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354E"/>
    <w:rPr>
      <w:sz w:val="18"/>
      <w:szCs w:val="18"/>
    </w:rPr>
  </w:style>
  <w:style w:type="paragraph" w:styleId="a4">
    <w:name w:val="footer"/>
    <w:basedOn w:val="a"/>
    <w:link w:val="Char0"/>
    <w:uiPriority w:val="99"/>
    <w:unhideWhenUsed/>
    <w:rsid w:val="0054354E"/>
    <w:pPr>
      <w:tabs>
        <w:tab w:val="center" w:pos="4153"/>
        <w:tab w:val="right" w:pos="8306"/>
      </w:tabs>
      <w:snapToGrid w:val="0"/>
      <w:jc w:val="left"/>
    </w:pPr>
    <w:rPr>
      <w:sz w:val="18"/>
      <w:szCs w:val="18"/>
    </w:rPr>
  </w:style>
  <w:style w:type="character" w:customStyle="1" w:styleId="Char0">
    <w:name w:val="页脚 Char"/>
    <w:basedOn w:val="a0"/>
    <w:link w:val="a4"/>
    <w:uiPriority w:val="99"/>
    <w:rsid w:val="0054354E"/>
    <w:rPr>
      <w:sz w:val="18"/>
      <w:szCs w:val="18"/>
    </w:rPr>
  </w:style>
  <w:style w:type="paragraph" w:styleId="a5">
    <w:name w:val="List Paragraph"/>
    <w:basedOn w:val="a"/>
    <w:uiPriority w:val="34"/>
    <w:qFormat/>
    <w:rsid w:val="0054354E"/>
    <w:pPr>
      <w:ind w:firstLineChars="200" w:firstLine="420"/>
    </w:pPr>
  </w:style>
  <w:style w:type="paragraph" w:styleId="a6">
    <w:name w:val="footnote text"/>
    <w:basedOn w:val="a"/>
    <w:link w:val="Char1"/>
    <w:uiPriority w:val="99"/>
    <w:semiHidden/>
    <w:unhideWhenUsed/>
    <w:rsid w:val="0054354E"/>
    <w:pPr>
      <w:snapToGrid w:val="0"/>
      <w:jc w:val="left"/>
    </w:pPr>
    <w:rPr>
      <w:sz w:val="18"/>
      <w:szCs w:val="18"/>
    </w:rPr>
  </w:style>
  <w:style w:type="character" w:customStyle="1" w:styleId="Char1">
    <w:name w:val="脚注文本 Char"/>
    <w:basedOn w:val="a0"/>
    <w:link w:val="a6"/>
    <w:uiPriority w:val="99"/>
    <w:semiHidden/>
    <w:rsid w:val="0054354E"/>
    <w:rPr>
      <w:rFonts w:ascii="Calibri" w:eastAsia="宋体" w:hAnsi="Calibri" w:cs="Times New Roman"/>
      <w:sz w:val="18"/>
      <w:szCs w:val="18"/>
    </w:rPr>
  </w:style>
  <w:style w:type="character" w:styleId="a7">
    <w:name w:val="footnote reference"/>
    <w:basedOn w:val="a0"/>
    <w:uiPriority w:val="99"/>
    <w:semiHidden/>
    <w:unhideWhenUsed/>
    <w:rsid w:val="0054354E"/>
    <w:rPr>
      <w:vertAlign w:val="superscript"/>
    </w:rPr>
  </w:style>
  <w:style w:type="paragraph" w:styleId="a8">
    <w:name w:val="Date"/>
    <w:basedOn w:val="a"/>
    <w:next w:val="a"/>
    <w:link w:val="Char2"/>
    <w:uiPriority w:val="99"/>
    <w:semiHidden/>
    <w:unhideWhenUsed/>
    <w:rsid w:val="0054354E"/>
    <w:pPr>
      <w:ind w:leftChars="2500" w:left="100"/>
    </w:pPr>
  </w:style>
  <w:style w:type="character" w:customStyle="1" w:styleId="Char2">
    <w:name w:val="日期 Char"/>
    <w:basedOn w:val="a0"/>
    <w:link w:val="a8"/>
    <w:uiPriority w:val="99"/>
    <w:semiHidden/>
    <w:rsid w:val="0054354E"/>
    <w:rPr>
      <w:rFonts w:ascii="Calibri" w:eastAsia="宋体" w:hAnsi="Calibri" w:cs="Times New Roman"/>
    </w:rPr>
  </w:style>
  <w:style w:type="table" w:styleId="a9">
    <w:name w:val="Table Grid"/>
    <w:basedOn w:val="a1"/>
    <w:uiPriority w:val="39"/>
    <w:rsid w:val="005435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D242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2962</TotalTime>
  <Pages>26</Pages>
  <Words>7509</Words>
  <Characters>42054</Characters>
  <Application>Microsoft Office Word</Application>
  <DocSecurity>0</DocSecurity>
  <Lines>1617</Lines>
  <Paragraphs>1152</Paragraphs>
  <ScaleCrop>false</ScaleCrop>
  <Company/>
  <LinksUpToDate>false</LinksUpToDate>
  <CharactersWithSpaces>48411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董立业</dc:creator>
  <cp:keywords/>
  <dc:description/>
  <cp:lastModifiedBy>董立业</cp:lastModifiedBy>
  <cp:revision>7</cp:revision>
  <dcterms:created xsi:type="dcterms:W3CDTF">2018-02-21T07:32:00Z</dcterms:created>
  <dcterms:modified xsi:type="dcterms:W3CDTF">2018-02-24T10:41:00Z</dcterms:modified>
</cp:coreProperties>
</file>