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0EE" w:rsidRPr="00E42659" w:rsidRDefault="00D860EE">
      <w:pPr>
        <w:pStyle w:val="Heading1"/>
        <w:rPr>
          <w:szCs w:val="22"/>
        </w:rPr>
      </w:pPr>
      <w:bookmarkStart w:id="0" w:name="_Toc231870499"/>
      <w:r w:rsidRPr="00E42659">
        <w:rPr>
          <w:szCs w:val="22"/>
        </w:rPr>
        <w:t>Data Quality C</w:t>
      </w:r>
      <w:r w:rsidR="00304DC2">
        <w:rPr>
          <w:szCs w:val="22"/>
        </w:rPr>
        <w:t>hecklist</w:t>
      </w:r>
      <w:bookmarkEnd w:id="0"/>
    </w:p>
    <w:p w:rsidR="00D860EE" w:rsidRPr="00E42659" w:rsidRDefault="00D860EE">
      <w:pPr>
        <w:rPr>
          <w:rFonts w:cs="Arial"/>
          <w:szCs w:val="22"/>
        </w:rPr>
      </w:pPr>
    </w:p>
    <w:p w:rsidR="00D860EE" w:rsidRPr="000431FE" w:rsidRDefault="00D860EE">
      <w:pPr>
        <w:rPr>
          <w:rFonts w:cs="Arial"/>
          <w:szCs w:val="22"/>
        </w:rPr>
      </w:pPr>
      <w:r w:rsidRPr="000431FE">
        <w:rPr>
          <w:rFonts w:cs="Arial"/>
          <w:szCs w:val="22"/>
        </w:rPr>
        <w:t>Country:</w:t>
      </w:r>
      <w:r w:rsidR="00EA5997" w:rsidRPr="000431FE">
        <w:rPr>
          <w:rFonts w:cs="Arial"/>
          <w:szCs w:val="22"/>
        </w:rPr>
        <w:t xml:space="preserve"> Australia</w:t>
      </w:r>
      <w:r w:rsidRPr="000431FE">
        <w:rPr>
          <w:rFonts w:cs="Arial"/>
          <w:szCs w:val="22"/>
        </w:rPr>
        <w:t xml:space="preserve">   </w:t>
      </w:r>
      <w:r w:rsidRPr="000431FE">
        <w:rPr>
          <w:rFonts w:cs="Arial"/>
          <w:szCs w:val="22"/>
        </w:rPr>
        <w:tab/>
        <w:t xml:space="preserve">Range of Years Covered: </w:t>
      </w:r>
      <w:r w:rsidR="00351AD2" w:rsidRPr="000431FE">
        <w:rPr>
          <w:rFonts w:cs="Arial"/>
          <w:szCs w:val="22"/>
        </w:rPr>
        <w:t>1921-201</w:t>
      </w:r>
      <w:r w:rsidR="00F77B45">
        <w:rPr>
          <w:rFonts w:cs="Arial"/>
          <w:szCs w:val="22"/>
        </w:rPr>
        <w:t>6</w:t>
      </w:r>
    </w:p>
    <w:p w:rsidR="00D860EE" w:rsidRPr="000431FE" w:rsidRDefault="00D860EE">
      <w:pPr>
        <w:rPr>
          <w:rFonts w:cs="Arial"/>
          <w:szCs w:val="22"/>
        </w:rPr>
      </w:pPr>
    </w:p>
    <w:p w:rsidR="00D860EE" w:rsidRPr="000431FE" w:rsidRDefault="00D860EE">
      <w:pPr>
        <w:rPr>
          <w:rFonts w:cs="Arial"/>
          <w:szCs w:val="22"/>
        </w:rPr>
      </w:pPr>
      <w:r w:rsidRPr="000431FE">
        <w:rPr>
          <w:rFonts w:cs="Arial"/>
          <w:szCs w:val="22"/>
        </w:rPr>
        <w:t>Reported Submitted by</w:t>
      </w:r>
      <w:r w:rsidR="00351AD2" w:rsidRPr="000431FE">
        <w:rPr>
          <w:rFonts w:cs="Arial"/>
          <w:szCs w:val="22"/>
        </w:rPr>
        <w:t xml:space="preserve">: </w:t>
      </w:r>
      <w:proofErr w:type="spellStart"/>
      <w:r w:rsidR="00005466" w:rsidRPr="000431FE">
        <w:rPr>
          <w:rFonts w:cs="Arial"/>
          <w:szCs w:val="22"/>
        </w:rPr>
        <w:t>Magali</w:t>
      </w:r>
      <w:proofErr w:type="spellEnd"/>
      <w:r w:rsidR="00005466" w:rsidRPr="000431FE">
        <w:rPr>
          <w:rFonts w:cs="Arial"/>
          <w:szCs w:val="22"/>
        </w:rPr>
        <w:t xml:space="preserve"> </w:t>
      </w:r>
      <w:proofErr w:type="spellStart"/>
      <w:r w:rsidR="00005466" w:rsidRPr="000431FE">
        <w:rPr>
          <w:rFonts w:cs="Arial"/>
          <w:szCs w:val="22"/>
        </w:rPr>
        <w:t>Barbieri</w:t>
      </w:r>
      <w:proofErr w:type="spellEnd"/>
      <w:r w:rsidR="00351AD2" w:rsidRPr="000431FE">
        <w:rPr>
          <w:rFonts w:cs="Arial"/>
          <w:szCs w:val="22"/>
        </w:rPr>
        <w:tab/>
        <w:t xml:space="preserve">Date: </w:t>
      </w:r>
      <w:r w:rsidR="00397508">
        <w:rPr>
          <w:rFonts w:cs="Arial"/>
          <w:szCs w:val="22"/>
        </w:rPr>
        <w:t>February 25</w:t>
      </w:r>
      <w:r w:rsidR="00005466" w:rsidRPr="000431FE">
        <w:rPr>
          <w:rFonts w:cs="Arial"/>
          <w:szCs w:val="22"/>
        </w:rPr>
        <w:t>, 2019</w:t>
      </w:r>
    </w:p>
    <w:p w:rsidR="00D860EE" w:rsidRPr="00E42659" w:rsidRDefault="00D860EE">
      <w:pPr>
        <w:rPr>
          <w:rFonts w:cs="Arial"/>
          <w:szCs w:val="22"/>
        </w:rPr>
      </w:pPr>
    </w:p>
    <w:p w:rsidR="00D860EE" w:rsidRDefault="00D860EE">
      <w:pPr>
        <w:rPr>
          <w:rFonts w:cs="Arial"/>
          <w:szCs w:val="22"/>
        </w:rPr>
      </w:pPr>
      <w:r w:rsidRPr="00E42659">
        <w:rPr>
          <w:rFonts w:cs="Arial"/>
          <w:szCs w:val="22"/>
        </w:rPr>
        <w:t xml:space="preserve">Data Quality Charts at: </w:t>
      </w:r>
    </w:p>
    <w:p w:rsidR="0051456D" w:rsidRPr="00E42659" w:rsidRDefault="00EE6EE4">
      <w:pPr>
        <w:rPr>
          <w:rFonts w:cs="Arial"/>
          <w:szCs w:val="22"/>
        </w:rPr>
      </w:pPr>
      <w:r w:rsidRPr="00EE6EE4">
        <w:rPr>
          <w:rFonts w:cs="Arial"/>
          <w:szCs w:val="22"/>
        </w:rPr>
        <w:t>https://www.mortality.org/HMDWORKV6/AUS/CHECKS/HMDQC.html</w:t>
      </w:r>
    </w:p>
    <w:p w:rsidR="00D860EE" w:rsidRPr="00E42659" w:rsidRDefault="00D860EE">
      <w:pPr>
        <w:rPr>
          <w:rFonts w:cs="Arial"/>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428"/>
        <w:gridCol w:w="1440"/>
        <w:gridCol w:w="3600"/>
      </w:tblGrid>
      <w:tr w:rsidR="00D860EE" w:rsidRPr="00E42659">
        <w:tc>
          <w:tcPr>
            <w:tcW w:w="4428" w:type="dxa"/>
            <w:tcBorders>
              <w:top w:val="single" w:sz="12" w:space="0" w:color="auto"/>
              <w:left w:val="single" w:sz="4" w:space="0" w:color="auto"/>
              <w:bottom w:val="single" w:sz="12" w:space="0" w:color="auto"/>
              <w:right w:val="single" w:sz="4" w:space="0" w:color="auto"/>
            </w:tcBorders>
          </w:tcPr>
          <w:p w:rsidR="00D860EE" w:rsidRPr="00916F88" w:rsidRDefault="00DF05CF">
            <w:pPr>
              <w:rPr>
                <w:rFonts w:cs="Arial"/>
                <w:i/>
                <w:color w:val="FF0000"/>
                <w:szCs w:val="22"/>
              </w:rPr>
            </w:pPr>
            <w:r w:rsidRPr="00DF05CF">
              <w:rPr>
                <w:rFonts w:cs="Arial"/>
                <w:i/>
                <w:color w:val="FF0000"/>
                <w:szCs w:val="22"/>
              </w:rPr>
              <w:t>Updated to include 2015</w:t>
            </w:r>
            <w:r w:rsidR="00005466">
              <w:rPr>
                <w:rFonts w:cs="Arial"/>
                <w:i/>
                <w:color w:val="FF0000"/>
                <w:szCs w:val="22"/>
              </w:rPr>
              <w:t>-201</w:t>
            </w:r>
            <w:r w:rsidR="000431FE">
              <w:rPr>
                <w:rFonts w:cs="Arial"/>
                <w:i/>
                <w:color w:val="FF0000"/>
                <w:szCs w:val="22"/>
              </w:rPr>
              <w:t>6</w:t>
            </w:r>
          </w:p>
        </w:tc>
        <w:tc>
          <w:tcPr>
            <w:tcW w:w="1440" w:type="dxa"/>
            <w:tcBorders>
              <w:top w:val="single" w:sz="12" w:space="0" w:color="auto"/>
              <w:left w:val="single" w:sz="4" w:space="0" w:color="auto"/>
              <w:bottom w:val="single" w:sz="12" w:space="0" w:color="auto"/>
              <w:right w:val="single" w:sz="4" w:space="0" w:color="auto"/>
            </w:tcBorders>
          </w:tcPr>
          <w:p w:rsidR="00D860EE" w:rsidRPr="00E42659" w:rsidRDefault="00D860EE">
            <w:pPr>
              <w:jc w:val="center"/>
              <w:rPr>
                <w:rFonts w:cs="Arial"/>
                <w:b/>
                <w:szCs w:val="22"/>
              </w:rPr>
            </w:pPr>
            <w:r w:rsidRPr="00E42659">
              <w:rPr>
                <w:rFonts w:cs="Arial"/>
                <w:b/>
                <w:szCs w:val="22"/>
              </w:rPr>
              <w:t>Date</w:t>
            </w:r>
          </w:p>
          <w:p w:rsidR="00D860EE" w:rsidRPr="00E42659" w:rsidRDefault="00D860EE">
            <w:pPr>
              <w:jc w:val="center"/>
              <w:rPr>
                <w:rFonts w:cs="Arial"/>
                <w:b/>
                <w:szCs w:val="22"/>
              </w:rPr>
            </w:pPr>
            <w:r w:rsidRPr="00E42659">
              <w:rPr>
                <w:rFonts w:cs="Arial"/>
                <w:b/>
                <w:szCs w:val="22"/>
              </w:rPr>
              <w:t xml:space="preserve">Completed </w:t>
            </w:r>
          </w:p>
        </w:tc>
        <w:tc>
          <w:tcPr>
            <w:tcW w:w="3600" w:type="dxa"/>
            <w:tcBorders>
              <w:top w:val="single" w:sz="12" w:space="0" w:color="auto"/>
              <w:left w:val="single" w:sz="4" w:space="0" w:color="auto"/>
              <w:bottom w:val="single" w:sz="12" w:space="0" w:color="auto"/>
              <w:right w:val="single" w:sz="4" w:space="0" w:color="auto"/>
            </w:tcBorders>
          </w:tcPr>
          <w:p w:rsidR="00D860EE" w:rsidRPr="00E42659" w:rsidRDefault="00D860EE">
            <w:pPr>
              <w:rPr>
                <w:rFonts w:cs="Arial"/>
                <w:b/>
                <w:szCs w:val="22"/>
              </w:rPr>
            </w:pPr>
          </w:p>
          <w:p w:rsidR="00D860EE" w:rsidRPr="00E42659" w:rsidRDefault="00D860EE">
            <w:pPr>
              <w:rPr>
                <w:rFonts w:cs="Arial"/>
                <w:b/>
                <w:szCs w:val="22"/>
              </w:rPr>
            </w:pPr>
            <w:r w:rsidRPr="00E42659">
              <w:rPr>
                <w:rFonts w:cs="Arial"/>
                <w:b/>
                <w:szCs w:val="22"/>
              </w:rPr>
              <w:t>Comments</w:t>
            </w:r>
          </w:p>
        </w:tc>
      </w:tr>
      <w:tr w:rsidR="00D860EE" w:rsidRPr="00E42659">
        <w:tc>
          <w:tcPr>
            <w:tcW w:w="9468" w:type="dxa"/>
            <w:gridSpan w:val="3"/>
            <w:tcBorders>
              <w:top w:val="single" w:sz="12" w:space="0" w:color="auto"/>
            </w:tcBorders>
          </w:tcPr>
          <w:p w:rsidR="00D860EE" w:rsidRPr="00E42659" w:rsidRDefault="00D860EE">
            <w:pPr>
              <w:rPr>
                <w:rFonts w:cs="Arial"/>
                <w:i/>
                <w:szCs w:val="22"/>
              </w:rPr>
            </w:pPr>
            <w:r w:rsidRPr="00E42659">
              <w:rPr>
                <w:rFonts w:cs="Arial"/>
                <w:b/>
                <w:szCs w:val="22"/>
              </w:rPr>
              <w:t>Checks for Input DB</w:t>
            </w:r>
          </w:p>
        </w:tc>
      </w:tr>
      <w:tr w:rsidR="00D860EE" w:rsidRPr="00E42659">
        <w:tc>
          <w:tcPr>
            <w:tcW w:w="4428" w:type="dxa"/>
          </w:tcPr>
          <w:p w:rsidR="00D860EE" w:rsidRPr="00E42659" w:rsidRDefault="00D860EE">
            <w:pPr>
              <w:numPr>
                <w:ilvl w:val="0"/>
                <w:numId w:val="27"/>
              </w:numPr>
              <w:rPr>
                <w:rFonts w:cs="Arial"/>
                <w:szCs w:val="22"/>
              </w:rPr>
            </w:pPr>
            <w:r w:rsidRPr="00E42659">
              <w:rPr>
                <w:rFonts w:cs="Arial"/>
                <w:i/>
                <w:szCs w:val="22"/>
              </w:rPr>
              <w:t>Internal Errors</w:t>
            </w:r>
            <w:r w:rsidRPr="00E42659">
              <w:rPr>
                <w:rFonts w:cs="Arial"/>
                <w:szCs w:val="22"/>
              </w:rPr>
              <w:t xml:space="preserve">:  Check that rows and columns add up correctly </w:t>
            </w:r>
          </w:p>
        </w:tc>
        <w:tc>
          <w:tcPr>
            <w:tcW w:w="1440" w:type="dxa"/>
          </w:tcPr>
          <w:p w:rsidR="00D860EE" w:rsidRPr="00E42659" w:rsidRDefault="00F77B45">
            <w:pPr>
              <w:rPr>
                <w:rFonts w:cs="Arial"/>
                <w:szCs w:val="22"/>
              </w:rPr>
            </w:pPr>
            <w:r>
              <w:rPr>
                <w:rFonts w:cs="Arial"/>
                <w:szCs w:val="22"/>
              </w:rPr>
              <w:t>February 22</w:t>
            </w:r>
            <w:r w:rsidR="000431FE">
              <w:rPr>
                <w:rFonts w:cs="Arial"/>
                <w:szCs w:val="22"/>
              </w:rPr>
              <w:t>, 2019</w:t>
            </w:r>
          </w:p>
        </w:tc>
        <w:tc>
          <w:tcPr>
            <w:tcW w:w="3600" w:type="dxa"/>
          </w:tcPr>
          <w:p w:rsidR="00D860EE" w:rsidRPr="00E42659" w:rsidRDefault="00A3786F" w:rsidP="00A3786F">
            <w:pPr>
              <w:rPr>
                <w:rFonts w:cs="Arial"/>
                <w:szCs w:val="22"/>
              </w:rPr>
            </w:pPr>
            <w:r>
              <w:rPr>
                <w:rFonts w:cs="Arial"/>
                <w:szCs w:val="22"/>
              </w:rPr>
              <w:t>T</w:t>
            </w:r>
            <w:r w:rsidR="00EE6EE4">
              <w:rPr>
                <w:rFonts w:cs="Arial"/>
                <w:szCs w:val="22"/>
              </w:rPr>
              <w:t xml:space="preserve">here are small differences between births by sex (BBS) and births by month (BBM) due to difference in definitions: BBS are tabulated by year of registration while BBM </w:t>
            </w:r>
            <w:r>
              <w:rPr>
                <w:rFonts w:cs="Arial"/>
                <w:szCs w:val="22"/>
              </w:rPr>
              <w:t>refer</w:t>
            </w:r>
            <w:r w:rsidR="00EE6EE4">
              <w:rPr>
                <w:rFonts w:cs="Arial"/>
                <w:szCs w:val="22"/>
              </w:rPr>
              <w:t xml:space="preserve"> </w:t>
            </w:r>
            <w:r>
              <w:rPr>
                <w:rFonts w:cs="Arial"/>
                <w:szCs w:val="22"/>
              </w:rPr>
              <w:t>to</w:t>
            </w:r>
            <w:r w:rsidR="00EE6EE4">
              <w:rPr>
                <w:rFonts w:cs="Arial"/>
                <w:szCs w:val="22"/>
              </w:rPr>
              <w:t xml:space="preserve"> year of occurrence.  </w:t>
            </w:r>
          </w:p>
        </w:tc>
      </w:tr>
      <w:tr w:rsidR="00F77B45" w:rsidRPr="00E42659">
        <w:tc>
          <w:tcPr>
            <w:tcW w:w="4428" w:type="dxa"/>
          </w:tcPr>
          <w:p w:rsidR="00F77B45" w:rsidRPr="00E42659" w:rsidRDefault="00F77B45">
            <w:pPr>
              <w:numPr>
                <w:ilvl w:val="0"/>
                <w:numId w:val="27"/>
              </w:numPr>
              <w:rPr>
                <w:rFonts w:cs="Arial"/>
                <w:szCs w:val="22"/>
              </w:rPr>
            </w:pPr>
            <w:r w:rsidRPr="00E42659">
              <w:rPr>
                <w:rFonts w:cs="Arial"/>
                <w:i/>
                <w:szCs w:val="22"/>
              </w:rPr>
              <w:t>Gross Errors</w:t>
            </w:r>
            <w:r w:rsidRPr="00E42659">
              <w:rPr>
                <w:rFonts w:cs="Arial"/>
                <w:szCs w:val="22"/>
              </w:rPr>
              <w:t>:  Note any corrections or problems in published numbers in the “Notes” file</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pPr>
              <w:rPr>
                <w:rFonts w:cs="Arial"/>
                <w:szCs w:val="22"/>
              </w:rPr>
            </w:pPr>
            <w:r w:rsidRPr="00E42659">
              <w:rPr>
                <w:rFonts w:cs="Arial"/>
                <w:szCs w:val="22"/>
              </w:rPr>
              <w:t>No gross errors were found</w:t>
            </w:r>
          </w:p>
        </w:tc>
      </w:tr>
      <w:tr w:rsidR="00D860EE" w:rsidRPr="00E42659">
        <w:tc>
          <w:tcPr>
            <w:tcW w:w="9468" w:type="dxa"/>
            <w:gridSpan w:val="3"/>
          </w:tcPr>
          <w:p w:rsidR="00D860EE" w:rsidRPr="00E42659" w:rsidRDefault="00D860EE">
            <w:pPr>
              <w:rPr>
                <w:rFonts w:cs="Arial"/>
                <w:szCs w:val="22"/>
              </w:rPr>
            </w:pPr>
            <w:r w:rsidRPr="00E42659">
              <w:rPr>
                <w:rFonts w:cs="Arial"/>
                <w:b/>
                <w:szCs w:val="22"/>
              </w:rPr>
              <w:t>Internal Consistency (</w:t>
            </w:r>
            <w:proofErr w:type="spellStart"/>
            <w:r w:rsidRPr="00E42659">
              <w:rPr>
                <w:rFonts w:cs="Arial"/>
                <w:b/>
                <w:szCs w:val="22"/>
              </w:rPr>
              <w:t>InputDB</w:t>
            </w:r>
            <w:proofErr w:type="spellEnd"/>
            <w:r w:rsidRPr="00E42659">
              <w:rPr>
                <w:rFonts w:cs="Arial"/>
                <w:b/>
                <w:szCs w:val="22"/>
              </w:rPr>
              <w:t xml:space="preserve"> vs. </w:t>
            </w:r>
            <w:proofErr w:type="spellStart"/>
            <w:r w:rsidRPr="00E42659">
              <w:rPr>
                <w:rFonts w:cs="Arial"/>
                <w:b/>
                <w:szCs w:val="22"/>
              </w:rPr>
              <w:t>LexisDB</w:t>
            </w:r>
            <w:proofErr w:type="spellEnd"/>
            <w:r w:rsidRPr="00E42659">
              <w:rPr>
                <w:rFonts w:cs="Arial"/>
                <w:b/>
                <w:szCs w:val="22"/>
              </w:rPr>
              <w:t>)</w:t>
            </w:r>
          </w:p>
        </w:tc>
      </w:tr>
      <w:tr w:rsidR="00F77B45" w:rsidRPr="00E42659">
        <w:tc>
          <w:tcPr>
            <w:tcW w:w="4428" w:type="dxa"/>
          </w:tcPr>
          <w:p w:rsidR="00F77B45" w:rsidRPr="00E42659" w:rsidRDefault="00F77B45">
            <w:pPr>
              <w:numPr>
                <w:ilvl w:val="0"/>
                <w:numId w:val="27"/>
              </w:numPr>
              <w:rPr>
                <w:rFonts w:cs="Arial"/>
                <w:szCs w:val="22"/>
              </w:rPr>
            </w:pPr>
            <w:r w:rsidRPr="00E42659">
              <w:rPr>
                <w:rFonts w:cs="Arial"/>
                <w:szCs w:val="22"/>
              </w:rPr>
              <w:t>Check outliers identified during procedures for splitting open age interval.  [see Chart 4]</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pPr>
              <w:tabs>
                <w:tab w:val="left" w:pos="0"/>
              </w:tabs>
              <w:autoSpaceDE w:val="0"/>
              <w:autoSpaceDN w:val="0"/>
              <w:adjustRightInd w:val="0"/>
              <w:rPr>
                <w:rFonts w:cs="Arial"/>
                <w:szCs w:val="22"/>
              </w:rPr>
            </w:pPr>
            <w:r w:rsidRPr="00603F0A">
              <w:rPr>
                <w:rFonts w:cs="Arial"/>
                <w:szCs w:val="22"/>
              </w:rPr>
              <w:t>No Outliers were detected</w:t>
            </w:r>
          </w:p>
        </w:tc>
      </w:tr>
      <w:tr w:rsidR="00F77B45" w:rsidRPr="00E42659">
        <w:tc>
          <w:tcPr>
            <w:tcW w:w="4428" w:type="dxa"/>
          </w:tcPr>
          <w:p w:rsidR="00F77B45" w:rsidRPr="00E42659" w:rsidRDefault="00F77B45">
            <w:pPr>
              <w:numPr>
                <w:ilvl w:val="0"/>
                <w:numId w:val="27"/>
              </w:numPr>
              <w:rPr>
                <w:rFonts w:cs="Arial"/>
                <w:szCs w:val="22"/>
              </w:rPr>
            </w:pPr>
            <w:r w:rsidRPr="00E42659">
              <w:rPr>
                <w:rFonts w:cs="Arial"/>
                <w:szCs w:val="22"/>
              </w:rPr>
              <w:t xml:space="preserve">Check deaths and population estimates in </w:t>
            </w:r>
            <w:proofErr w:type="spellStart"/>
            <w:r w:rsidRPr="00E42659">
              <w:rPr>
                <w:rFonts w:cs="Arial"/>
                <w:szCs w:val="22"/>
              </w:rPr>
              <w:t>LexisDB</w:t>
            </w:r>
            <w:proofErr w:type="spellEnd"/>
            <w:r w:rsidRPr="00E42659">
              <w:rPr>
                <w:rFonts w:cs="Arial"/>
                <w:szCs w:val="22"/>
              </w:rPr>
              <w:t xml:space="preserve"> against the raw data in the </w:t>
            </w:r>
            <w:proofErr w:type="spellStart"/>
            <w:r w:rsidRPr="00E42659">
              <w:rPr>
                <w:rFonts w:cs="Arial"/>
                <w:szCs w:val="22"/>
              </w:rPr>
              <w:t>InputDB</w:t>
            </w:r>
            <w:proofErr w:type="spellEnd"/>
            <w:r w:rsidRPr="00E42659">
              <w:rPr>
                <w:rFonts w:cs="Arial"/>
                <w:szCs w:val="22"/>
              </w:rPr>
              <w:t xml:space="preserve"> [see Charts 5-8]</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pPr>
              <w:rPr>
                <w:rFonts w:cs="Arial"/>
                <w:szCs w:val="22"/>
              </w:rPr>
            </w:pPr>
            <w:r w:rsidRPr="001E541D">
              <w:rPr>
                <w:rFonts w:cs="Arial"/>
                <w:szCs w:val="22"/>
              </w:rPr>
              <w:t>Deaths match. There are small differences in populations, especially in ages 80+, as expected.</w:t>
            </w:r>
          </w:p>
        </w:tc>
      </w:tr>
      <w:tr w:rsidR="00D860EE" w:rsidRPr="00E42659">
        <w:tc>
          <w:tcPr>
            <w:tcW w:w="4428" w:type="dxa"/>
          </w:tcPr>
          <w:p w:rsidR="00D860EE" w:rsidRPr="00E42659" w:rsidRDefault="00D860EE">
            <w:pPr>
              <w:rPr>
                <w:rFonts w:cs="Arial"/>
                <w:b/>
                <w:szCs w:val="22"/>
              </w:rPr>
            </w:pPr>
            <w:r w:rsidRPr="00E42659">
              <w:rPr>
                <w:rFonts w:cs="Arial"/>
                <w:b/>
                <w:szCs w:val="22"/>
              </w:rPr>
              <w:t>Internal Plausibility</w:t>
            </w:r>
          </w:p>
        </w:tc>
        <w:tc>
          <w:tcPr>
            <w:tcW w:w="1440" w:type="dxa"/>
          </w:tcPr>
          <w:p w:rsidR="00D860EE" w:rsidRPr="00E42659" w:rsidRDefault="00D860EE">
            <w:pPr>
              <w:rPr>
                <w:rFonts w:cs="Arial"/>
                <w:szCs w:val="22"/>
              </w:rPr>
            </w:pPr>
          </w:p>
        </w:tc>
        <w:tc>
          <w:tcPr>
            <w:tcW w:w="3600" w:type="dxa"/>
          </w:tcPr>
          <w:p w:rsidR="00D860EE" w:rsidRPr="00E42659" w:rsidRDefault="00D860EE">
            <w:pPr>
              <w:rPr>
                <w:rFonts w:cs="Arial"/>
                <w:szCs w:val="22"/>
              </w:rPr>
            </w:pPr>
          </w:p>
        </w:tc>
      </w:tr>
      <w:tr w:rsidR="00F77B45" w:rsidRPr="00E42659" w:rsidTr="00474342">
        <w:trPr>
          <w:trHeight w:val="971"/>
        </w:trPr>
        <w:tc>
          <w:tcPr>
            <w:tcW w:w="4428" w:type="dxa"/>
          </w:tcPr>
          <w:p w:rsidR="00F77B45" w:rsidRPr="00E42659" w:rsidRDefault="00F77B45">
            <w:pPr>
              <w:numPr>
                <w:ilvl w:val="0"/>
                <w:numId w:val="27"/>
              </w:numPr>
              <w:rPr>
                <w:rFonts w:cs="Arial"/>
                <w:i/>
                <w:szCs w:val="22"/>
              </w:rPr>
            </w:pPr>
            <w:r w:rsidRPr="00E42659">
              <w:rPr>
                <w:rFonts w:cs="Arial"/>
                <w:szCs w:val="22"/>
              </w:rPr>
              <w:t>Inspect plots of death rates by age and time for any unusual patterns [see Charts 9-10]</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rsidP="005249D2">
            <w:pPr>
              <w:rPr>
                <w:rFonts w:cs="Arial"/>
                <w:szCs w:val="22"/>
              </w:rPr>
            </w:pPr>
            <w:r>
              <w:rPr>
                <w:rFonts w:cs="Arial"/>
                <w:szCs w:val="22"/>
              </w:rPr>
              <w:t>Checked.</w:t>
            </w:r>
          </w:p>
        </w:tc>
      </w:tr>
      <w:tr w:rsidR="00F77B45" w:rsidRPr="00E42659" w:rsidTr="00474342">
        <w:trPr>
          <w:trHeight w:val="2807"/>
        </w:trPr>
        <w:tc>
          <w:tcPr>
            <w:tcW w:w="4428" w:type="dxa"/>
          </w:tcPr>
          <w:p w:rsidR="00F77B45" w:rsidRPr="00E42659" w:rsidRDefault="00F77B45">
            <w:pPr>
              <w:numPr>
                <w:ilvl w:val="0"/>
                <w:numId w:val="27"/>
              </w:numPr>
              <w:rPr>
                <w:rFonts w:cs="Arial"/>
                <w:szCs w:val="22"/>
              </w:rPr>
            </w:pPr>
            <w:r w:rsidRPr="00E42659">
              <w:rPr>
                <w:rFonts w:cs="Arial"/>
                <w:szCs w:val="22"/>
              </w:rPr>
              <w:t>Check for evidence of age heaping [see Chart 11]</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rsidP="005249D2">
            <w:pPr>
              <w:rPr>
                <w:rFonts w:cs="Arial"/>
                <w:szCs w:val="22"/>
              </w:rPr>
            </w:pPr>
            <w:r w:rsidRPr="005249D2">
              <w:rPr>
                <w:rFonts w:cs="Arial"/>
                <w:szCs w:val="22"/>
              </w:rPr>
              <w:t>Age heaping appears to be a cohort phenomenon in Australia: cohorts born before 1900 heap strongly on 0s, males worse than females. Males also heap some on 5s. Not among the worst in the HMD, however, and this will not introduce measurable bias in e0, e60 or e80.</w:t>
            </w:r>
          </w:p>
        </w:tc>
      </w:tr>
      <w:tr w:rsidR="00F77B45" w:rsidRPr="00E42659" w:rsidTr="0086064F">
        <w:trPr>
          <w:trHeight w:val="530"/>
        </w:trPr>
        <w:tc>
          <w:tcPr>
            <w:tcW w:w="4428" w:type="dxa"/>
          </w:tcPr>
          <w:p w:rsidR="00F77B45" w:rsidRPr="00E42659" w:rsidRDefault="00F77B45">
            <w:pPr>
              <w:numPr>
                <w:ilvl w:val="0"/>
                <w:numId w:val="27"/>
              </w:numPr>
              <w:rPr>
                <w:rFonts w:cs="Arial"/>
                <w:szCs w:val="22"/>
              </w:rPr>
            </w:pPr>
            <w:r w:rsidRPr="00E42659">
              <w:rPr>
                <w:rFonts w:cs="Arial"/>
                <w:szCs w:val="22"/>
              </w:rPr>
              <w:t>Check implied migration for unexpected patterns [see Chart 12]</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pPr>
              <w:rPr>
                <w:rFonts w:cs="Arial"/>
                <w:szCs w:val="22"/>
              </w:rPr>
            </w:pPr>
            <w:r>
              <w:rPr>
                <w:rFonts w:cs="Arial"/>
                <w:szCs w:val="22"/>
              </w:rPr>
              <w:t>See Note 1 below</w:t>
            </w:r>
          </w:p>
        </w:tc>
      </w:tr>
      <w:tr w:rsidR="00D860EE" w:rsidRPr="00E42659">
        <w:tc>
          <w:tcPr>
            <w:tcW w:w="4428" w:type="dxa"/>
          </w:tcPr>
          <w:p w:rsidR="00D860EE" w:rsidRPr="00E42659" w:rsidRDefault="00D860EE">
            <w:pPr>
              <w:rPr>
                <w:rFonts w:cs="Arial"/>
                <w:b/>
                <w:szCs w:val="22"/>
              </w:rPr>
            </w:pPr>
            <w:r w:rsidRPr="00E42659">
              <w:rPr>
                <w:rFonts w:cs="Arial"/>
                <w:b/>
                <w:szCs w:val="22"/>
              </w:rPr>
              <w:t>External Plausibility</w:t>
            </w:r>
          </w:p>
        </w:tc>
        <w:tc>
          <w:tcPr>
            <w:tcW w:w="1440" w:type="dxa"/>
          </w:tcPr>
          <w:p w:rsidR="00D860EE" w:rsidRPr="00E42659" w:rsidRDefault="00D860EE">
            <w:pPr>
              <w:rPr>
                <w:rFonts w:cs="Arial"/>
                <w:szCs w:val="22"/>
              </w:rPr>
            </w:pPr>
          </w:p>
        </w:tc>
        <w:tc>
          <w:tcPr>
            <w:tcW w:w="3600" w:type="dxa"/>
          </w:tcPr>
          <w:p w:rsidR="00D860EE" w:rsidRPr="00E42659" w:rsidRDefault="00D860EE">
            <w:pPr>
              <w:rPr>
                <w:rFonts w:cs="Arial"/>
                <w:szCs w:val="22"/>
              </w:rPr>
            </w:pPr>
          </w:p>
        </w:tc>
      </w:tr>
      <w:tr w:rsidR="00F77B45" w:rsidRPr="00E42659">
        <w:tc>
          <w:tcPr>
            <w:tcW w:w="4428" w:type="dxa"/>
          </w:tcPr>
          <w:p w:rsidR="00F77B45" w:rsidRPr="00E42659" w:rsidRDefault="00F77B45">
            <w:pPr>
              <w:numPr>
                <w:ilvl w:val="0"/>
                <w:numId w:val="27"/>
              </w:numPr>
              <w:rPr>
                <w:rFonts w:cs="Arial"/>
                <w:i/>
                <w:szCs w:val="22"/>
              </w:rPr>
            </w:pPr>
            <w:r w:rsidRPr="00E42659">
              <w:rPr>
                <w:rFonts w:cs="Arial"/>
                <w:szCs w:val="22"/>
              </w:rPr>
              <w:lastRenderedPageBreak/>
              <w:t>Check total annual (implied) migration and compare with external estimates if available [see Chart 13]</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pPr>
              <w:rPr>
                <w:rFonts w:cs="Arial"/>
                <w:szCs w:val="22"/>
              </w:rPr>
            </w:pPr>
            <w:r>
              <w:rPr>
                <w:rFonts w:cs="Arial"/>
                <w:szCs w:val="22"/>
              </w:rPr>
              <w:t>See Note 1 below</w:t>
            </w:r>
          </w:p>
        </w:tc>
      </w:tr>
      <w:tr w:rsidR="00F77B45" w:rsidRPr="00E42659">
        <w:tc>
          <w:tcPr>
            <w:tcW w:w="4428" w:type="dxa"/>
          </w:tcPr>
          <w:p w:rsidR="00F77B45" w:rsidRPr="00E42659" w:rsidRDefault="00F77B45">
            <w:pPr>
              <w:numPr>
                <w:ilvl w:val="0"/>
                <w:numId w:val="27"/>
              </w:numPr>
              <w:rPr>
                <w:rFonts w:cs="Arial"/>
                <w:szCs w:val="22"/>
              </w:rPr>
            </w:pPr>
            <w:r w:rsidRPr="00E42659">
              <w:rPr>
                <w:rFonts w:cs="Arial"/>
                <w:szCs w:val="22"/>
              </w:rPr>
              <w:t>Check e</w:t>
            </w:r>
            <w:r w:rsidRPr="00E42659">
              <w:rPr>
                <w:rFonts w:cs="Arial"/>
                <w:szCs w:val="22"/>
                <w:vertAlign w:val="subscript"/>
              </w:rPr>
              <w:t>0</w:t>
            </w:r>
            <w:r w:rsidRPr="00E42659">
              <w:rPr>
                <w:rFonts w:cs="Arial"/>
                <w:szCs w:val="22"/>
              </w:rPr>
              <w:t>, e</w:t>
            </w:r>
            <w:r w:rsidRPr="00E42659">
              <w:rPr>
                <w:rFonts w:cs="Arial"/>
                <w:szCs w:val="22"/>
                <w:vertAlign w:val="subscript"/>
              </w:rPr>
              <w:t>65</w:t>
            </w:r>
            <w:r w:rsidRPr="00E42659">
              <w:rPr>
                <w:rFonts w:cs="Arial"/>
                <w:szCs w:val="22"/>
              </w:rPr>
              <w:t>, and e</w:t>
            </w:r>
            <w:r w:rsidRPr="00E42659">
              <w:rPr>
                <w:rFonts w:cs="Arial"/>
                <w:szCs w:val="22"/>
                <w:vertAlign w:val="subscript"/>
              </w:rPr>
              <w:t>80</w:t>
            </w:r>
            <w:r w:rsidRPr="00E42659">
              <w:rPr>
                <w:rFonts w:cs="Arial"/>
                <w:szCs w:val="22"/>
              </w:rPr>
              <w:t xml:space="preserve"> compared to Sweden.  Are estimates plausible? [see Chart 14]</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pPr>
              <w:rPr>
                <w:rFonts w:cs="Arial"/>
                <w:szCs w:val="22"/>
              </w:rPr>
            </w:pPr>
            <w:r w:rsidRPr="005509B4">
              <w:rPr>
                <w:rFonts w:cs="Arial"/>
                <w:szCs w:val="22"/>
              </w:rPr>
              <w:t>Estimates are plausible.</w:t>
            </w:r>
          </w:p>
        </w:tc>
      </w:tr>
      <w:tr w:rsidR="00F77B45" w:rsidRPr="00E42659" w:rsidTr="005509B4">
        <w:trPr>
          <w:trHeight w:val="2258"/>
        </w:trPr>
        <w:tc>
          <w:tcPr>
            <w:tcW w:w="4428" w:type="dxa"/>
          </w:tcPr>
          <w:p w:rsidR="00F77B45" w:rsidRPr="00E42659" w:rsidRDefault="00F77B45">
            <w:pPr>
              <w:numPr>
                <w:ilvl w:val="0"/>
                <w:numId w:val="27"/>
              </w:numPr>
              <w:rPr>
                <w:rFonts w:cs="Arial"/>
                <w:szCs w:val="22"/>
              </w:rPr>
            </w:pPr>
            <w:r w:rsidRPr="00E42659">
              <w:rPr>
                <w:rFonts w:cs="Arial"/>
                <w:i/>
                <w:szCs w:val="22"/>
              </w:rPr>
              <w:t>External Comparisons:</w:t>
            </w:r>
            <w:r w:rsidRPr="00E42659">
              <w:rPr>
                <w:rFonts w:cs="Arial"/>
                <w:szCs w:val="22"/>
              </w:rPr>
              <w:t xml:space="preserve">  Compare e</w:t>
            </w:r>
            <w:r w:rsidRPr="00E42659">
              <w:rPr>
                <w:rFonts w:cs="Arial"/>
                <w:szCs w:val="22"/>
                <w:vertAlign w:val="subscript"/>
              </w:rPr>
              <w:t>0</w:t>
            </w:r>
            <w:r w:rsidRPr="00E42659">
              <w:rPr>
                <w:rFonts w:cs="Arial"/>
                <w:szCs w:val="22"/>
              </w:rPr>
              <w:t xml:space="preserve"> and q</w:t>
            </w:r>
            <w:r w:rsidRPr="00E42659">
              <w:rPr>
                <w:rFonts w:cs="Arial"/>
                <w:szCs w:val="22"/>
                <w:vertAlign w:val="subscript"/>
              </w:rPr>
              <w:t>0</w:t>
            </w:r>
            <w:r w:rsidRPr="00E42659">
              <w:rPr>
                <w:rFonts w:cs="Arial"/>
                <w:szCs w:val="22"/>
              </w:rPr>
              <w:t xml:space="preserve"> estimates to some external source</w:t>
            </w:r>
          </w:p>
          <w:p w:rsidR="00F77B45" w:rsidRPr="00E42659" w:rsidRDefault="00F77B45">
            <w:pPr>
              <w:ind w:left="288"/>
              <w:rPr>
                <w:rFonts w:cs="Arial"/>
                <w:szCs w:val="22"/>
              </w:rPr>
            </w:pPr>
          </w:p>
          <w:p w:rsidR="00F77B45" w:rsidRPr="00E42659" w:rsidRDefault="00F77B45">
            <w:pPr>
              <w:ind w:left="288"/>
              <w:rPr>
                <w:rFonts w:cs="Arial"/>
                <w:szCs w:val="22"/>
              </w:rPr>
            </w:pPr>
            <w:r w:rsidRPr="00E42659">
              <w:rPr>
                <w:rFonts w:cs="Arial"/>
                <w:szCs w:val="22"/>
              </w:rPr>
              <w:t>External source:</w:t>
            </w:r>
            <w:r>
              <w:rPr>
                <w:rFonts w:cs="Arial"/>
                <w:szCs w:val="22"/>
              </w:rPr>
              <w:t xml:space="preserve"> </w:t>
            </w:r>
            <w:r w:rsidRPr="005509B4">
              <w:rPr>
                <w:rFonts w:cs="Arial"/>
                <w:szCs w:val="22"/>
              </w:rPr>
              <w:t>ABS historical statistics and more recent ABS estimates</w:t>
            </w:r>
          </w:p>
          <w:p w:rsidR="00F77B45" w:rsidRPr="00E42659" w:rsidRDefault="00F77B45">
            <w:pPr>
              <w:ind w:left="288"/>
              <w:rPr>
                <w:rFonts w:cs="Arial"/>
                <w:szCs w:val="22"/>
              </w:rPr>
            </w:pPr>
          </w:p>
          <w:p w:rsidR="00F77B45" w:rsidRPr="00E42659" w:rsidRDefault="00F77B45">
            <w:pPr>
              <w:ind w:left="288"/>
              <w:rPr>
                <w:rFonts w:cs="Arial"/>
                <w:szCs w:val="22"/>
              </w:rPr>
            </w:pPr>
            <w:r w:rsidRPr="00E42659">
              <w:rPr>
                <w:rFonts w:cs="Arial"/>
                <w:szCs w:val="22"/>
              </w:rPr>
              <w:t>Range of years:</w:t>
            </w:r>
            <w:r>
              <w:rPr>
                <w:rFonts w:cs="Arial"/>
                <w:szCs w:val="22"/>
              </w:rPr>
              <w:t xml:space="preserve"> 1921-2015</w:t>
            </w:r>
          </w:p>
          <w:p w:rsidR="00F77B45" w:rsidRPr="00E42659" w:rsidRDefault="00F77B45">
            <w:pPr>
              <w:ind w:left="288"/>
              <w:rPr>
                <w:rFonts w:cs="Arial"/>
                <w:szCs w:val="22"/>
              </w:rPr>
            </w:pP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pPr>
              <w:rPr>
                <w:rFonts w:cs="Arial"/>
                <w:szCs w:val="22"/>
              </w:rPr>
            </w:pPr>
            <w:r>
              <w:rPr>
                <w:rFonts w:cs="Arial"/>
                <w:szCs w:val="22"/>
              </w:rPr>
              <w:t>See Note 2 below</w:t>
            </w:r>
          </w:p>
        </w:tc>
      </w:tr>
    </w:tbl>
    <w:p w:rsidR="006C47E7" w:rsidRDefault="006C47E7">
      <w:pPr>
        <w:rPr>
          <w:rFonts w:cs="Arial"/>
          <w:szCs w:val="22"/>
        </w:rPr>
      </w:pPr>
    </w:p>
    <w:p w:rsidR="006C47E7" w:rsidRDefault="006C47E7">
      <w:pPr>
        <w:rPr>
          <w:rFonts w:cs="Arial"/>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428"/>
        <w:gridCol w:w="1440"/>
        <w:gridCol w:w="3600"/>
      </w:tblGrid>
      <w:tr w:rsidR="00D860EE" w:rsidRPr="00E42659">
        <w:tc>
          <w:tcPr>
            <w:tcW w:w="4428" w:type="dxa"/>
            <w:tcBorders>
              <w:top w:val="single" w:sz="12" w:space="0" w:color="auto"/>
              <w:left w:val="single" w:sz="4" w:space="0" w:color="auto"/>
              <w:bottom w:val="single" w:sz="12" w:space="0" w:color="auto"/>
              <w:right w:val="single" w:sz="4" w:space="0" w:color="auto"/>
            </w:tcBorders>
          </w:tcPr>
          <w:p w:rsidR="00D860EE" w:rsidRPr="00E42659" w:rsidRDefault="00D860EE">
            <w:pPr>
              <w:rPr>
                <w:rFonts w:cs="Arial"/>
                <w:b/>
                <w:szCs w:val="22"/>
              </w:rPr>
            </w:pPr>
          </w:p>
        </w:tc>
        <w:tc>
          <w:tcPr>
            <w:tcW w:w="1440" w:type="dxa"/>
            <w:tcBorders>
              <w:top w:val="single" w:sz="12" w:space="0" w:color="auto"/>
              <w:left w:val="single" w:sz="4" w:space="0" w:color="auto"/>
              <w:bottom w:val="single" w:sz="12" w:space="0" w:color="auto"/>
              <w:right w:val="single" w:sz="4" w:space="0" w:color="auto"/>
            </w:tcBorders>
          </w:tcPr>
          <w:p w:rsidR="00D860EE" w:rsidRPr="00E42659" w:rsidRDefault="00D860EE">
            <w:pPr>
              <w:jc w:val="center"/>
              <w:rPr>
                <w:rFonts w:cs="Arial"/>
                <w:b/>
                <w:szCs w:val="22"/>
              </w:rPr>
            </w:pPr>
            <w:r w:rsidRPr="00E42659">
              <w:rPr>
                <w:rFonts w:cs="Arial"/>
                <w:b/>
                <w:szCs w:val="22"/>
              </w:rPr>
              <w:t>Date</w:t>
            </w:r>
          </w:p>
          <w:p w:rsidR="00D860EE" w:rsidRPr="00E42659" w:rsidRDefault="00D860EE">
            <w:pPr>
              <w:jc w:val="center"/>
              <w:rPr>
                <w:rFonts w:cs="Arial"/>
                <w:b/>
                <w:szCs w:val="22"/>
              </w:rPr>
            </w:pPr>
            <w:r w:rsidRPr="00E42659">
              <w:rPr>
                <w:rFonts w:cs="Arial"/>
                <w:b/>
                <w:szCs w:val="22"/>
              </w:rPr>
              <w:t xml:space="preserve">Completed </w:t>
            </w:r>
          </w:p>
        </w:tc>
        <w:tc>
          <w:tcPr>
            <w:tcW w:w="3600" w:type="dxa"/>
            <w:tcBorders>
              <w:top w:val="single" w:sz="12" w:space="0" w:color="auto"/>
              <w:left w:val="single" w:sz="4" w:space="0" w:color="auto"/>
              <w:bottom w:val="single" w:sz="12" w:space="0" w:color="auto"/>
              <w:right w:val="single" w:sz="4" w:space="0" w:color="auto"/>
            </w:tcBorders>
          </w:tcPr>
          <w:p w:rsidR="00D860EE" w:rsidRPr="00E42659" w:rsidRDefault="00D860EE">
            <w:pPr>
              <w:rPr>
                <w:rFonts w:cs="Arial"/>
                <w:b/>
                <w:szCs w:val="22"/>
              </w:rPr>
            </w:pPr>
          </w:p>
          <w:p w:rsidR="00D860EE" w:rsidRPr="00E42659" w:rsidRDefault="00D860EE">
            <w:pPr>
              <w:rPr>
                <w:rFonts w:cs="Arial"/>
                <w:b/>
                <w:szCs w:val="22"/>
              </w:rPr>
            </w:pPr>
            <w:r w:rsidRPr="00E42659">
              <w:rPr>
                <w:rFonts w:cs="Arial"/>
                <w:b/>
                <w:szCs w:val="22"/>
              </w:rPr>
              <w:t>Comments</w:t>
            </w:r>
          </w:p>
        </w:tc>
      </w:tr>
      <w:tr w:rsidR="00D860EE" w:rsidRPr="00E42659">
        <w:tc>
          <w:tcPr>
            <w:tcW w:w="4428" w:type="dxa"/>
          </w:tcPr>
          <w:p w:rsidR="00D860EE" w:rsidRPr="00E42659" w:rsidRDefault="00D860EE">
            <w:pPr>
              <w:rPr>
                <w:rFonts w:cs="Arial"/>
                <w:b/>
                <w:szCs w:val="22"/>
              </w:rPr>
            </w:pPr>
            <w:r w:rsidRPr="00E42659">
              <w:rPr>
                <w:rFonts w:cs="Arial"/>
                <w:b/>
                <w:i/>
                <w:szCs w:val="22"/>
              </w:rPr>
              <w:t>IF DATA WAS UPDATED</w:t>
            </w:r>
            <w:r w:rsidRPr="00E42659">
              <w:rPr>
                <w:rFonts w:cs="Arial"/>
                <w:b/>
                <w:szCs w:val="22"/>
              </w:rPr>
              <w:t xml:space="preserve">:  Old vs. New </w:t>
            </w:r>
          </w:p>
        </w:tc>
        <w:tc>
          <w:tcPr>
            <w:tcW w:w="1440" w:type="dxa"/>
          </w:tcPr>
          <w:p w:rsidR="00D860EE" w:rsidRPr="00E42659" w:rsidRDefault="00D860EE">
            <w:pPr>
              <w:rPr>
                <w:rFonts w:cs="Arial"/>
                <w:szCs w:val="22"/>
              </w:rPr>
            </w:pPr>
          </w:p>
        </w:tc>
        <w:tc>
          <w:tcPr>
            <w:tcW w:w="3600" w:type="dxa"/>
          </w:tcPr>
          <w:p w:rsidR="00D860EE" w:rsidRPr="00E42659" w:rsidRDefault="00D860EE">
            <w:pPr>
              <w:rPr>
                <w:rFonts w:cs="Arial"/>
                <w:szCs w:val="22"/>
              </w:rPr>
            </w:pPr>
          </w:p>
        </w:tc>
      </w:tr>
      <w:tr w:rsidR="00F77B45" w:rsidRPr="00E42659">
        <w:tc>
          <w:tcPr>
            <w:tcW w:w="4428" w:type="dxa"/>
          </w:tcPr>
          <w:p w:rsidR="00F77B45" w:rsidRPr="00E42659" w:rsidRDefault="00F77B45">
            <w:pPr>
              <w:numPr>
                <w:ilvl w:val="0"/>
                <w:numId w:val="27"/>
              </w:numPr>
              <w:rPr>
                <w:rFonts w:cs="Arial"/>
                <w:i/>
                <w:szCs w:val="22"/>
              </w:rPr>
            </w:pPr>
            <w:r w:rsidRPr="00E42659">
              <w:rPr>
                <w:rFonts w:cs="Arial"/>
                <w:szCs w:val="22"/>
              </w:rPr>
              <w:t>Check ratio of “new” to “old” death rates.</w:t>
            </w:r>
            <w:r w:rsidRPr="00E42659">
              <w:rPr>
                <w:rFonts w:cs="Arial"/>
                <w:i/>
                <w:szCs w:val="22"/>
              </w:rPr>
              <w:t xml:space="preserve">  </w:t>
            </w:r>
            <w:r w:rsidRPr="00E42659">
              <w:rPr>
                <w:rFonts w:cs="Arial"/>
                <w:szCs w:val="22"/>
              </w:rPr>
              <w:t>Investigate any suspicious cases (e.g., ratio &lt;0.95 or &gt;1.05). [see Chart 15]</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rsidP="00F77B45">
            <w:pPr>
              <w:rPr>
                <w:rFonts w:cs="Arial"/>
                <w:szCs w:val="22"/>
              </w:rPr>
            </w:pPr>
            <w:r>
              <w:rPr>
                <w:rFonts w:cs="Arial"/>
                <w:szCs w:val="22"/>
              </w:rPr>
              <w:t>Checked – expected differences due to the more detailed death counts (by Lexis triangle) used for 2012-2016 for the current update compared to the previous one + the substitution of births by year of occurrence to the previous births by year of registration for all years since 1975 (which has a small impact on the allocation of deaths below one between the two triangles and, thus, on the infant mortality rates) + to the updated population estimates for years 2012-2017.</w:t>
            </w:r>
          </w:p>
        </w:tc>
      </w:tr>
      <w:tr w:rsidR="00F77B45" w:rsidRPr="00E42659">
        <w:tc>
          <w:tcPr>
            <w:tcW w:w="4428" w:type="dxa"/>
          </w:tcPr>
          <w:p w:rsidR="00F77B45" w:rsidRPr="00E42659" w:rsidRDefault="00F77B45">
            <w:pPr>
              <w:numPr>
                <w:ilvl w:val="0"/>
                <w:numId w:val="27"/>
              </w:numPr>
              <w:rPr>
                <w:rFonts w:cs="Arial"/>
                <w:szCs w:val="22"/>
              </w:rPr>
            </w:pPr>
            <w:r w:rsidRPr="00E42659">
              <w:rPr>
                <w:rFonts w:cs="Arial"/>
                <w:i/>
                <w:szCs w:val="22"/>
              </w:rPr>
              <w:t>If any big differences between old and new death rates</w:t>
            </w:r>
            <w:r w:rsidRPr="00E42659">
              <w:rPr>
                <w:rFonts w:cs="Arial"/>
                <w:szCs w:val="22"/>
              </w:rPr>
              <w:t>:  Check ratio of deaths and ratio of population estimates.  What is the source of the differences? [see Charts 16 &amp; 17]</w:t>
            </w:r>
          </w:p>
        </w:tc>
        <w:tc>
          <w:tcPr>
            <w:tcW w:w="1440" w:type="dxa"/>
          </w:tcPr>
          <w:p w:rsidR="00F77B45" w:rsidRPr="00E42659" w:rsidRDefault="00F77B45" w:rsidP="00DC68FD">
            <w:pPr>
              <w:rPr>
                <w:rFonts w:cs="Arial"/>
                <w:szCs w:val="22"/>
              </w:rPr>
            </w:pPr>
            <w:r>
              <w:rPr>
                <w:rFonts w:cs="Arial"/>
                <w:szCs w:val="22"/>
              </w:rPr>
              <w:t>February 22, 2019</w:t>
            </w:r>
          </w:p>
        </w:tc>
        <w:tc>
          <w:tcPr>
            <w:tcW w:w="3600" w:type="dxa"/>
          </w:tcPr>
          <w:p w:rsidR="00F77B45" w:rsidRPr="00E42659" w:rsidRDefault="00F77B45" w:rsidP="00A3786F">
            <w:pPr>
              <w:rPr>
                <w:rFonts w:cs="Arial"/>
                <w:szCs w:val="22"/>
              </w:rPr>
            </w:pPr>
            <w:r>
              <w:rPr>
                <w:rFonts w:cs="Arial"/>
                <w:szCs w:val="22"/>
              </w:rPr>
              <w:t>See above. Nothing unexpected.</w:t>
            </w:r>
          </w:p>
        </w:tc>
      </w:tr>
    </w:tbl>
    <w:p w:rsidR="00D860EE" w:rsidRPr="00E42659" w:rsidRDefault="00D04585">
      <w:pPr>
        <w:pStyle w:val="Heading1"/>
        <w:rPr>
          <w:szCs w:val="22"/>
        </w:rPr>
      </w:pPr>
      <w:bookmarkStart w:id="1" w:name="_Toc231870500"/>
      <w:r>
        <w:rPr>
          <w:szCs w:val="22"/>
        </w:rPr>
        <w:t>Additional N</w:t>
      </w:r>
      <w:r w:rsidR="00D860EE" w:rsidRPr="00E42659">
        <w:rPr>
          <w:szCs w:val="22"/>
        </w:rPr>
        <w:t>otes</w:t>
      </w:r>
      <w:bookmarkEnd w:id="1"/>
      <w:r w:rsidR="00D860EE" w:rsidRPr="00E42659">
        <w:rPr>
          <w:szCs w:val="22"/>
        </w:rPr>
        <w:t xml:space="preserve"> </w:t>
      </w:r>
    </w:p>
    <w:p w:rsidR="00D860EE" w:rsidRDefault="00D860EE">
      <w:pPr>
        <w:rPr>
          <w:rFonts w:cs="Arial"/>
          <w:szCs w:val="22"/>
        </w:rPr>
      </w:pPr>
    </w:p>
    <w:p w:rsidR="004C2D3C" w:rsidRPr="00160BC4" w:rsidRDefault="0086064F" w:rsidP="00160BC4">
      <w:pPr>
        <w:rPr>
          <w:rFonts w:cs="Arial"/>
          <w:b/>
          <w:i/>
          <w:szCs w:val="22"/>
        </w:rPr>
      </w:pPr>
      <w:r>
        <w:rPr>
          <w:rFonts w:cs="Arial"/>
          <w:b/>
          <w:i/>
          <w:szCs w:val="22"/>
        </w:rPr>
        <w:t>NOTE 1 – External p</w:t>
      </w:r>
      <w:r w:rsidRPr="0086064F">
        <w:rPr>
          <w:rFonts w:cs="Arial"/>
          <w:b/>
          <w:i/>
          <w:szCs w:val="22"/>
        </w:rPr>
        <w:t xml:space="preserve">lausibility </w:t>
      </w:r>
      <w:r>
        <w:rPr>
          <w:rFonts w:cs="Arial"/>
          <w:b/>
          <w:i/>
          <w:szCs w:val="22"/>
        </w:rPr>
        <w:t>- i</w:t>
      </w:r>
      <w:r w:rsidRPr="0086064F">
        <w:rPr>
          <w:rFonts w:cs="Arial"/>
          <w:b/>
          <w:i/>
          <w:szCs w:val="22"/>
        </w:rPr>
        <w:t>mplied</w:t>
      </w:r>
      <w:r>
        <w:rPr>
          <w:rFonts w:cs="Arial"/>
          <w:b/>
          <w:i/>
          <w:szCs w:val="22"/>
        </w:rPr>
        <w:t xml:space="preserve"> migration</w:t>
      </w:r>
    </w:p>
    <w:p w:rsidR="00160BC4" w:rsidRDefault="00160BC4" w:rsidP="004C2D3C">
      <w:pPr>
        <w:rPr>
          <w:rFonts w:cs="Arial"/>
          <w:szCs w:val="22"/>
        </w:rPr>
      </w:pPr>
    </w:p>
    <w:p w:rsidR="004C2D3C" w:rsidRDefault="00160BC4" w:rsidP="009A4389">
      <w:pPr>
        <w:jc w:val="both"/>
        <w:rPr>
          <w:rFonts w:cs="Arial"/>
          <w:szCs w:val="22"/>
        </w:rPr>
      </w:pPr>
      <w:r>
        <w:rPr>
          <w:rFonts w:cs="Arial"/>
          <w:szCs w:val="22"/>
        </w:rPr>
        <w:t xml:space="preserve">Charts below show that implied migration calculated by HMD match official estimates, except for the peak in 1971, which is due to definitional and methodological changes. Starting in 1971, </w:t>
      </w:r>
      <w:r w:rsidRPr="00160BC4">
        <w:rPr>
          <w:rFonts w:cs="Arial"/>
          <w:szCs w:val="22"/>
        </w:rPr>
        <w:t xml:space="preserve">population estimates </w:t>
      </w:r>
      <w:r>
        <w:rPr>
          <w:rFonts w:cs="Arial"/>
          <w:szCs w:val="22"/>
        </w:rPr>
        <w:t xml:space="preserve">started to be </w:t>
      </w:r>
      <w:r w:rsidRPr="00160BC4">
        <w:rPr>
          <w:rFonts w:cs="Arial"/>
          <w:szCs w:val="22"/>
        </w:rPr>
        <w:t>based on de jure census counts adjusted for net undercount and to include Australians temporarily overseas</w:t>
      </w:r>
      <w:r>
        <w:rPr>
          <w:rFonts w:cs="Arial"/>
          <w:szCs w:val="22"/>
        </w:rPr>
        <w:t xml:space="preserve"> (See B&amp;D file). </w:t>
      </w:r>
    </w:p>
    <w:p w:rsidR="00643AB7" w:rsidRDefault="00643AB7" w:rsidP="004C2D3C">
      <w:pPr>
        <w:rPr>
          <w:rFonts w:cs="Arial"/>
          <w:szCs w:val="22"/>
        </w:rPr>
      </w:pPr>
    </w:p>
    <w:p w:rsidR="00160BC4" w:rsidRDefault="00160BC4" w:rsidP="004C2D3C">
      <w:pPr>
        <w:rPr>
          <w:rFonts w:cs="Arial"/>
          <w:szCs w:val="22"/>
        </w:rPr>
      </w:pPr>
    </w:p>
    <w:p w:rsidR="00F77B45" w:rsidRDefault="002F13B7" w:rsidP="00200FB5">
      <w:pPr>
        <w:jc w:val="center"/>
        <w:rPr>
          <w:rFonts w:cs="Arial"/>
          <w:szCs w:val="22"/>
        </w:rPr>
      </w:pPr>
      <w:r>
        <w:rPr>
          <w:rFonts w:cs="Arial"/>
          <w:noProof/>
          <w:szCs w:val="22"/>
        </w:rPr>
        <w:drawing>
          <wp:inline distT="0" distB="0" distL="0" distR="0">
            <wp:extent cx="5028572" cy="3657143"/>
            <wp:effectExtent l="19050" t="0" r="628" b="0"/>
            <wp:docPr id="18" name="Picture 17" descr="extpls_totalnet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pls_totalnetmigration.png"/>
                    <pic:cNvPicPr/>
                  </pic:nvPicPr>
                  <pic:blipFill>
                    <a:blip r:embed="rId8" cstate="print"/>
                    <a:stretch>
                      <a:fillRect/>
                    </a:stretch>
                  </pic:blipFill>
                  <pic:spPr>
                    <a:xfrm>
                      <a:off x="0" y="0"/>
                      <a:ext cx="5028572" cy="3657143"/>
                    </a:xfrm>
                    <a:prstGeom prst="rect">
                      <a:avLst/>
                    </a:prstGeom>
                  </pic:spPr>
                </pic:pic>
              </a:graphicData>
            </a:graphic>
          </wp:inline>
        </w:drawing>
      </w:r>
    </w:p>
    <w:p w:rsidR="002F13B7" w:rsidRDefault="002F13B7" w:rsidP="004C2D3C">
      <w:pPr>
        <w:rPr>
          <w:rFonts w:cs="Arial"/>
          <w:szCs w:val="22"/>
        </w:rPr>
      </w:pPr>
    </w:p>
    <w:p w:rsidR="00397508" w:rsidRDefault="00397508" w:rsidP="004C2D3C">
      <w:pPr>
        <w:rPr>
          <w:rFonts w:cs="Arial"/>
          <w:szCs w:val="22"/>
        </w:rPr>
      </w:pPr>
    </w:p>
    <w:p w:rsidR="00397508" w:rsidRDefault="00397508" w:rsidP="003B44C3">
      <w:pPr>
        <w:keepNext/>
        <w:rPr>
          <w:rFonts w:cs="Arial"/>
          <w:szCs w:val="22"/>
        </w:rPr>
      </w:pPr>
    </w:p>
    <w:p w:rsidR="003B44C3" w:rsidRDefault="003B44C3" w:rsidP="003B44C3">
      <w:pPr>
        <w:keepNext/>
        <w:rPr>
          <w:rFonts w:cs="Arial"/>
          <w:szCs w:val="22"/>
        </w:rPr>
      </w:pPr>
      <w:r>
        <w:rPr>
          <w:rFonts w:cs="Arial"/>
          <w:szCs w:val="22"/>
        </w:rPr>
        <w:t>The migration pattern continues to be very similar for the most recent years.</w:t>
      </w:r>
    </w:p>
    <w:p w:rsidR="003B44C3" w:rsidRDefault="003B44C3" w:rsidP="003B44C3">
      <w:pPr>
        <w:keepNext/>
        <w:rPr>
          <w:rFonts w:cs="Arial"/>
          <w:b/>
          <w:noProof/>
          <w:szCs w:val="22"/>
        </w:rPr>
      </w:pPr>
    </w:p>
    <w:p w:rsidR="00200FB5" w:rsidRPr="003B44C3" w:rsidRDefault="003B44C3" w:rsidP="003B44C3">
      <w:pPr>
        <w:keepNext/>
        <w:jc w:val="center"/>
        <w:rPr>
          <w:rFonts w:cs="Arial"/>
          <w:b/>
          <w:szCs w:val="22"/>
        </w:rPr>
      </w:pPr>
      <w:r>
        <w:rPr>
          <w:rFonts w:cs="Arial"/>
          <w:b/>
          <w:noProof/>
          <w:szCs w:val="22"/>
        </w:rPr>
        <w:t xml:space="preserve">Net migration, </w:t>
      </w:r>
      <w:r w:rsidR="00397508">
        <w:rPr>
          <w:rFonts w:cs="Arial"/>
          <w:b/>
          <w:noProof/>
          <w:szCs w:val="22"/>
        </w:rPr>
        <w:t>1925 -</w:t>
      </w:r>
      <w:r>
        <w:rPr>
          <w:rFonts w:cs="Arial"/>
          <w:b/>
          <w:noProof/>
          <w:szCs w:val="22"/>
        </w:rPr>
        <w:t xml:space="preserve"> 2016 – Australia (ABS)</w:t>
      </w:r>
    </w:p>
    <w:p w:rsidR="00200FB5" w:rsidRDefault="00200FB5" w:rsidP="003B44C3">
      <w:pPr>
        <w:jc w:val="center"/>
        <w:rPr>
          <w:rFonts w:cs="Arial"/>
          <w:szCs w:val="22"/>
        </w:rPr>
      </w:pPr>
    </w:p>
    <w:p w:rsidR="00200FB5" w:rsidRDefault="00397508" w:rsidP="00397508">
      <w:pPr>
        <w:jc w:val="center"/>
        <w:rPr>
          <w:rFonts w:cs="Arial"/>
          <w:szCs w:val="22"/>
        </w:rPr>
      </w:pPr>
      <w:r w:rsidRPr="00397508">
        <w:rPr>
          <w:rFonts w:cs="Arial"/>
          <w:szCs w:val="22"/>
        </w:rPr>
        <w:drawing>
          <wp:inline distT="0" distB="0" distL="0" distR="0">
            <wp:extent cx="4886325" cy="3257550"/>
            <wp:effectExtent l="19050" t="0" r="9525" b="0"/>
            <wp:docPr id="22" name="Picture 18" descr="AUS-net-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net-migration.png"/>
                    <pic:cNvPicPr/>
                  </pic:nvPicPr>
                  <pic:blipFill>
                    <a:blip r:embed="rId9" cstate="print"/>
                    <a:stretch>
                      <a:fillRect/>
                    </a:stretch>
                  </pic:blipFill>
                  <pic:spPr>
                    <a:xfrm>
                      <a:off x="0" y="0"/>
                      <a:ext cx="4886325" cy="3257550"/>
                    </a:xfrm>
                    <a:prstGeom prst="rect">
                      <a:avLst/>
                    </a:prstGeom>
                  </pic:spPr>
                </pic:pic>
              </a:graphicData>
            </a:graphic>
          </wp:inline>
        </w:drawing>
      </w:r>
    </w:p>
    <w:p w:rsidR="005509B4" w:rsidRPr="000C7710" w:rsidRDefault="005509B4" w:rsidP="0086064F">
      <w:pPr>
        <w:rPr>
          <w:rFonts w:cs="Arial"/>
          <w:b/>
          <w:i/>
          <w:szCs w:val="22"/>
          <w:lang w:val="fr-FR"/>
        </w:rPr>
      </w:pPr>
      <w:r w:rsidRPr="000C7710">
        <w:rPr>
          <w:rFonts w:cs="Arial"/>
          <w:b/>
          <w:i/>
          <w:szCs w:val="22"/>
          <w:lang w:val="fr-FR"/>
        </w:rPr>
        <w:lastRenderedPageBreak/>
        <w:t xml:space="preserve">NOTE 2 – </w:t>
      </w:r>
      <w:proofErr w:type="spellStart"/>
      <w:r w:rsidR="0086064F" w:rsidRPr="000C7710">
        <w:rPr>
          <w:rFonts w:cs="Arial"/>
          <w:b/>
          <w:i/>
          <w:szCs w:val="22"/>
          <w:lang w:val="fr-FR"/>
        </w:rPr>
        <w:t>External</w:t>
      </w:r>
      <w:proofErr w:type="spellEnd"/>
      <w:r w:rsidR="0086064F" w:rsidRPr="000C7710">
        <w:rPr>
          <w:rFonts w:cs="Arial"/>
          <w:b/>
          <w:i/>
          <w:szCs w:val="22"/>
          <w:lang w:val="fr-FR"/>
        </w:rPr>
        <w:t xml:space="preserve"> </w:t>
      </w:r>
      <w:proofErr w:type="spellStart"/>
      <w:r w:rsidR="0086064F" w:rsidRPr="000C7710">
        <w:rPr>
          <w:rFonts w:cs="Arial"/>
          <w:b/>
          <w:i/>
          <w:szCs w:val="22"/>
          <w:lang w:val="fr-FR"/>
        </w:rPr>
        <w:t>comparisons</w:t>
      </w:r>
      <w:proofErr w:type="spellEnd"/>
      <w:r w:rsidR="0086064F" w:rsidRPr="000C7710">
        <w:rPr>
          <w:rFonts w:cs="Arial"/>
          <w:b/>
          <w:i/>
          <w:szCs w:val="22"/>
          <w:lang w:val="fr-FR"/>
        </w:rPr>
        <w:t>: e</w:t>
      </w:r>
      <w:r w:rsidRPr="000C7710">
        <w:rPr>
          <w:rFonts w:cs="Arial"/>
          <w:b/>
          <w:i/>
          <w:szCs w:val="22"/>
          <w:vertAlign w:val="subscript"/>
          <w:lang w:val="fr-FR"/>
        </w:rPr>
        <w:t>x</w:t>
      </w:r>
      <w:r w:rsidRPr="000C7710">
        <w:rPr>
          <w:rFonts w:cs="Arial"/>
          <w:b/>
          <w:i/>
          <w:szCs w:val="22"/>
          <w:lang w:val="fr-FR"/>
        </w:rPr>
        <w:t xml:space="preserve"> and q</w:t>
      </w:r>
      <w:r w:rsidRPr="000C7710">
        <w:rPr>
          <w:rFonts w:cs="Arial"/>
          <w:b/>
          <w:i/>
          <w:szCs w:val="22"/>
          <w:vertAlign w:val="subscript"/>
          <w:lang w:val="fr-FR"/>
        </w:rPr>
        <w:t>0</w:t>
      </w:r>
    </w:p>
    <w:p w:rsidR="005509B4" w:rsidRPr="000C7710" w:rsidRDefault="005509B4">
      <w:pPr>
        <w:rPr>
          <w:rFonts w:cs="Arial"/>
          <w:szCs w:val="22"/>
          <w:lang w:val="fr-FR"/>
        </w:rPr>
      </w:pPr>
    </w:p>
    <w:p w:rsidR="00903553" w:rsidRDefault="00903553" w:rsidP="00284BB4">
      <w:pPr>
        <w:jc w:val="both"/>
        <w:rPr>
          <w:rFonts w:cs="Arial"/>
          <w:szCs w:val="22"/>
        </w:rPr>
      </w:pPr>
      <w:r>
        <w:rPr>
          <w:rFonts w:cs="Arial"/>
          <w:szCs w:val="22"/>
        </w:rPr>
        <w:t>The charts below show the comparison between HMD estimates of life expectancy a</w:t>
      </w:r>
      <w:r w:rsidR="009A4389">
        <w:rPr>
          <w:rFonts w:cs="Arial"/>
          <w:szCs w:val="22"/>
        </w:rPr>
        <w:t>t ages 0, 60 and 80 with the official figure published by ABS</w:t>
      </w:r>
      <w:r>
        <w:rPr>
          <w:rFonts w:cs="Arial"/>
          <w:szCs w:val="22"/>
        </w:rPr>
        <w:t>. ABS publish</w:t>
      </w:r>
      <w:r w:rsidR="009A4389">
        <w:rPr>
          <w:rFonts w:cs="Arial"/>
          <w:szCs w:val="22"/>
        </w:rPr>
        <w:t>es</w:t>
      </w:r>
      <w:r>
        <w:rPr>
          <w:rFonts w:cs="Arial"/>
          <w:szCs w:val="22"/>
        </w:rPr>
        <w:t xml:space="preserve"> 3-year average life tables, which account for most of the differences in e</w:t>
      </w:r>
      <w:r w:rsidRPr="00903553">
        <w:rPr>
          <w:rFonts w:cs="Arial"/>
          <w:szCs w:val="22"/>
          <w:vertAlign w:val="subscript"/>
        </w:rPr>
        <w:t>0</w:t>
      </w:r>
      <w:r w:rsidRPr="00903553">
        <w:rPr>
          <w:rFonts w:cs="Arial"/>
          <w:szCs w:val="22"/>
        </w:rPr>
        <w:t xml:space="preserve"> </w:t>
      </w:r>
      <w:r>
        <w:rPr>
          <w:rFonts w:cs="Arial"/>
          <w:szCs w:val="22"/>
        </w:rPr>
        <w:t>and e</w:t>
      </w:r>
      <w:r>
        <w:rPr>
          <w:rFonts w:cs="Arial"/>
          <w:szCs w:val="22"/>
          <w:vertAlign w:val="subscript"/>
        </w:rPr>
        <w:t>65</w:t>
      </w:r>
      <w:r>
        <w:rPr>
          <w:rFonts w:cs="Arial"/>
          <w:szCs w:val="22"/>
        </w:rPr>
        <w:t xml:space="preserve">. </w:t>
      </w:r>
      <w:r w:rsidR="001053C3">
        <w:rPr>
          <w:rFonts w:cs="Arial"/>
          <w:szCs w:val="22"/>
        </w:rPr>
        <w:t>For recent years,</w:t>
      </w:r>
      <w:r w:rsidR="007743FA">
        <w:rPr>
          <w:rFonts w:cs="Arial"/>
          <w:szCs w:val="22"/>
        </w:rPr>
        <w:t xml:space="preserve"> HMD estimates are slightly higher than ABS ones, particularly for males.</w:t>
      </w:r>
      <w:r w:rsidR="001053C3">
        <w:rPr>
          <w:rFonts w:cs="Arial"/>
          <w:szCs w:val="22"/>
        </w:rPr>
        <w:t xml:space="preserve"> </w:t>
      </w:r>
      <w:r>
        <w:rPr>
          <w:rFonts w:cs="Arial"/>
          <w:szCs w:val="22"/>
        </w:rPr>
        <w:t>The comparison for e</w:t>
      </w:r>
      <w:r>
        <w:rPr>
          <w:rFonts w:cs="Arial"/>
          <w:szCs w:val="22"/>
          <w:vertAlign w:val="subscript"/>
        </w:rPr>
        <w:t>80</w:t>
      </w:r>
      <w:r>
        <w:rPr>
          <w:rFonts w:cs="Arial"/>
          <w:szCs w:val="22"/>
        </w:rPr>
        <w:t xml:space="preserve"> show</w:t>
      </w:r>
      <w:r w:rsidR="00B9771B">
        <w:rPr>
          <w:rFonts w:cs="Arial"/>
          <w:szCs w:val="22"/>
        </w:rPr>
        <w:t>s</w:t>
      </w:r>
      <w:r>
        <w:rPr>
          <w:rFonts w:cs="Arial"/>
          <w:szCs w:val="22"/>
        </w:rPr>
        <w:t xml:space="preserve"> a more consistent difference between the </w:t>
      </w:r>
      <w:r w:rsidR="009A4389">
        <w:rPr>
          <w:rFonts w:cs="Arial"/>
          <w:szCs w:val="22"/>
        </w:rPr>
        <w:t>two</w:t>
      </w:r>
      <w:r>
        <w:rPr>
          <w:rFonts w:cs="Arial"/>
          <w:szCs w:val="22"/>
        </w:rPr>
        <w:t xml:space="preserve"> est</w:t>
      </w:r>
      <w:r w:rsidR="0051144B">
        <w:rPr>
          <w:rFonts w:cs="Arial"/>
          <w:szCs w:val="22"/>
        </w:rPr>
        <w:t>imates, probably due to differences in the methods used to estimate old age mortality. HMD estimates tend to be hi</w:t>
      </w:r>
      <w:r w:rsidR="009A4389">
        <w:rPr>
          <w:rFonts w:cs="Arial"/>
          <w:szCs w:val="22"/>
        </w:rPr>
        <w:t>gher for years before 1980</w:t>
      </w:r>
      <w:r w:rsidR="00200FB5">
        <w:rPr>
          <w:rFonts w:cs="Arial"/>
          <w:szCs w:val="22"/>
        </w:rPr>
        <w:t xml:space="preserve"> and</w:t>
      </w:r>
      <w:r w:rsidR="009A4389">
        <w:rPr>
          <w:rFonts w:cs="Arial"/>
          <w:szCs w:val="22"/>
        </w:rPr>
        <w:t xml:space="preserve"> lower for the </w:t>
      </w:r>
      <w:r w:rsidR="00200FB5">
        <w:rPr>
          <w:rFonts w:cs="Arial"/>
          <w:szCs w:val="22"/>
        </w:rPr>
        <w:t>1990s and 2000s decades but</w:t>
      </w:r>
      <w:r w:rsidR="009A4389">
        <w:rPr>
          <w:rFonts w:cs="Arial"/>
          <w:szCs w:val="22"/>
        </w:rPr>
        <w:t xml:space="preserve"> the differences </w:t>
      </w:r>
      <w:r w:rsidR="00200FB5">
        <w:rPr>
          <w:rFonts w:cs="Arial"/>
          <w:szCs w:val="22"/>
        </w:rPr>
        <w:t>has become negligible since 2001.</w:t>
      </w:r>
    </w:p>
    <w:p w:rsidR="00032ED9" w:rsidRDefault="00032ED9">
      <w:pPr>
        <w:rPr>
          <w:rFonts w:cs="Arial"/>
          <w:noProof/>
          <w:szCs w:val="22"/>
        </w:rPr>
      </w:pPr>
    </w:p>
    <w:p w:rsidR="002F13B7" w:rsidRPr="002F13B7" w:rsidRDefault="002F13B7" w:rsidP="002F13B7">
      <w:pPr>
        <w:keepNext/>
        <w:jc w:val="center"/>
        <w:rPr>
          <w:rFonts w:cs="Arial"/>
          <w:b/>
          <w:szCs w:val="22"/>
        </w:rPr>
      </w:pPr>
      <w:r w:rsidRPr="002F13B7">
        <w:rPr>
          <w:rFonts w:cs="Arial"/>
          <w:b/>
          <w:noProof/>
          <w:szCs w:val="22"/>
        </w:rPr>
        <w:t xml:space="preserve">Expectation of life </w:t>
      </w:r>
      <w:r w:rsidR="00200FB5">
        <w:rPr>
          <w:rFonts w:cs="Arial"/>
          <w:b/>
          <w:noProof/>
          <w:szCs w:val="22"/>
        </w:rPr>
        <w:t>at birth by calendar year and b</w:t>
      </w:r>
      <w:r w:rsidRPr="002F13B7">
        <w:rPr>
          <w:rFonts w:cs="Arial"/>
          <w:b/>
          <w:noProof/>
          <w:szCs w:val="22"/>
        </w:rPr>
        <w:t>y sex, 1921-2016</w:t>
      </w:r>
    </w:p>
    <w:p w:rsidR="002F13B7" w:rsidRDefault="002F13B7" w:rsidP="002F13B7">
      <w:pPr>
        <w:jc w:val="center"/>
        <w:rPr>
          <w:rFonts w:cs="Arial"/>
          <w:szCs w:val="22"/>
        </w:rPr>
      </w:pPr>
      <w:r>
        <w:rPr>
          <w:rFonts w:cs="Arial"/>
          <w:noProof/>
          <w:szCs w:val="22"/>
        </w:rPr>
        <w:drawing>
          <wp:inline distT="0" distB="0" distL="0" distR="0">
            <wp:extent cx="5400675" cy="3600450"/>
            <wp:effectExtent l="19050" t="0" r="9525" b="0"/>
            <wp:docPr id="21" name="Picture 20" desc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png"/>
                    <pic:cNvPicPr/>
                  </pic:nvPicPr>
                  <pic:blipFill>
                    <a:blip r:embed="rId10" cstate="print"/>
                    <a:stretch>
                      <a:fillRect/>
                    </a:stretch>
                  </pic:blipFill>
                  <pic:spPr>
                    <a:xfrm>
                      <a:off x="0" y="0"/>
                      <a:ext cx="5400675" cy="3600450"/>
                    </a:xfrm>
                    <a:prstGeom prst="rect">
                      <a:avLst/>
                    </a:prstGeom>
                  </pic:spPr>
                </pic:pic>
              </a:graphicData>
            </a:graphic>
          </wp:inline>
        </w:drawing>
      </w:r>
    </w:p>
    <w:p w:rsidR="00200FB5" w:rsidRDefault="00200FB5" w:rsidP="002F13B7">
      <w:pPr>
        <w:jc w:val="center"/>
        <w:rPr>
          <w:rFonts w:cs="Arial"/>
          <w:szCs w:val="22"/>
        </w:rPr>
      </w:pPr>
    </w:p>
    <w:p w:rsidR="00200FB5" w:rsidRDefault="00200FB5" w:rsidP="002F13B7">
      <w:pPr>
        <w:jc w:val="center"/>
        <w:rPr>
          <w:rFonts w:cs="Arial"/>
          <w:szCs w:val="22"/>
        </w:rPr>
      </w:pPr>
    </w:p>
    <w:p w:rsidR="00200FB5" w:rsidRPr="00200FB5" w:rsidRDefault="00200FB5" w:rsidP="00200FB5">
      <w:pPr>
        <w:keepNext/>
        <w:jc w:val="center"/>
        <w:rPr>
          <w:rFonts w:cs="Arial"/>
          <w:b/>
          <w:szCs w:val="22"/>
        </w:rPr>
      </w:pPr>
      <w:r w:rsidRPr="002F13B7">
        <w:rPr>
          <w:rFonts w:cs="Arial"/>
          <w:b/>
          <w:noProof/>
          <w:szCs w:val="22"/>
        </w:rPr>
        <w:lastRenderedPageBreak/>
        <w:t xml:space="preserve">Expectation of life at </w:t>
      </w:r>
      <w:r>
        <w:rPr>
          <w:rFonts w:cs="Arial"/>
          <w:b/>
          <w:noProof/>
          <w:szCs w:val="22"/>
        </w:rPr>
        <w:t>age 60 years by calendar year and b</w:t>
      </w:r>
      <w:r w:rsidRPr="002F13B7">
        <w:rPr>
          <w:rFonts w:cs="Arial"/>
          <w:b/>
          <w:noProof/>
          <w:szCs w:val="22"/>
        </w:rPr>
        <w:t>y sex, 1921-2016</w:t>
      </w:r>
    </w:p>
    <w:p w:rsidR="002F13B7" w:rsidRDefault="00200FB5" w:rsidP="00200FB5">
      <w:pPr>
        <w:jc w:val="center"/>
        <w:rPr>
          <w:rFonts w:cs="Arial"/>
          <w:szCs w:val="22"/>
        </w:rPr>
      </w:pPr>
      <w:r>
        <w:rPr>
          <w:rFonts w:cs="Arial"/>
          <w:noProof/>
          <w:szCs w:val="22"/>
        </w:rPr>
        <w:drawing>
          <wp:inline distT="0" distB="0" distL="0" distR="0">
            <wp:extent cx="5400675" cy="3600450"/>
            <wp:effectExtent l="19050" t="0" r="9525" b="0"/>
            <wp:docPr id="23" name="Picture 22" desc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0.png"/>
                    <pic:cNvPicPr/>
                  </pic:nvPicPr>
                  <pic:blipFill>
                    <a:blip r:embed="rId11" cstate="print"/>
                    <a:stretch>
                      <a:fillRect/>
                    </a:stretch>
                  </pic:blipFill>
                  <pic:spPr>
                    <a:xfrm>
                      <a:off x="0" y="0"/>
                      <a:ext cx="5400675" cy="3600450"/>
                    </a:xfrm>
                    <a:prstGeom prst="rect">
                      <a:avLst/>
                    </a:prstGeom>
                  </pic:spPr>
                </pic:pic>
              </a:graphicData>
            </a:graphic>
          </wp:inline>
        </w:drawing>
      </w:r>
    </w:p>
    <w:p w:rsidR="002F13B7" w:rsidRDefault="002F13B7">
      <w:pPr>
        <w:rPr>
          <w:rFonts w:cs="Arial"/>
          <w:szCs w:val="22"/>
        </w:rPr>
      </w:pPr>
    </w:p>
    <w:p w:rsidR="00032ED9" w:rsidRDefault="00032ED9">
      <w:pPr>
        <w:rPr>
          <w:rFonts w:cs="Arial"/>
          <w:szCs w:val="22"/>
        </w:rPr>
      </w:pPr>
    </w:p>
    <w:p w:rsidR="00200FB5" w:rsidRPr="00200FB5" w:rsidRDefault="00200FB5" w:rsidP="00200FB5">
      <w:pPr>
        <w:keepNext/>
        <w:jc w:val="center"/>
        <w:rPr>
          <w:rFonts w:cs="Arial"/>
          <w:b/>
          <w:szCs w:val="22"/>
        </w:rPr>
      </w:pPr>
      <w:r w:rsidRPr="002F13B7">
        <w:rPr>
          <w:rFonts w:cs="Arial"/>
          <w:b/>
          <w:noProof/>
          <w:szCs w:val="22"/>
        </w:rPr>
        <w:t xml:space="preserve">Expectation of life at </w:t>
      </w:r>
      <w:r>
        <w:rPr>
          <w:rFonts w:cs="Arial"/>
          <w:b/>
          <w:noProof/>
          <w:szCs w:val="22"/>
        </w:rPr>
        <w:t>age 80 years by calendar year and b</w:t>
      </w:r>
      <w:r w:rsidRPr="002F13B7">
        <w:rPr>
          <w:rFonts w:cs="Arial"/>
          <w:b/>
          <w:noProof/>
          <w:szCs w:val="22"/>
        </w:rPr>
        <w:t>y sex, 1921-2016</w:t>
      </w:r>
    </w:p>
    <w:p w:rsidR="00200FB5" w:rsidRDefault="00200FB5">
      <w:pPr>
        <w:rPr>
          <w:rFonts w:cs="Arial"/>
          <w:szCs w:val="22"/>
        </w:rPr>
      </w:pPr>
      <w:r>
        <w:rPr>
          <w:rFonts w:cs="Arial"/>
          <w:noProof/>
          <w:szCs w:val="22"/>
        </w:rPr>
        <w:drawing>
          <wp:inline distT="0" distB="0" distL="0" distR="0">
            <wp:extent cx="5400675" cy="3600450"/>
            <wp:effectExtent l="19050" t="0" r="9525" b="0"/>
            <wp:docPr id="25" name="Picture 24" descr="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0.png"/>
                    <pic:cNvPicPr/>
                  </pic:nvPicPr>
                  <pic:blipFill>
                    <a:blip r:embed="rId12" cstate="print"/>
                    <a:stretch>
                      <a:fillRect/>
                    </a:stretch>
                  </pic:blipFill>
                  <pic:spPr>
                    <a:xfrm>
                      <a:off x="0" y="0"/>
                      <a:ext cx="5400675" cy="3600450"/>
                    </a:xfrm>
                    <a:prstGeom prst="rect">
                      <a:avLst/>
                    </a:prstGeom>
                  </pic:spPr>
                </pic:pic>
              </a:graphicData>
            </a:graphic>
          </wp:inline>
        </w:drawing>
      </w:r>
    </w:p>
    <w:p w:rsidR="002F13B7" w:rsidRDefault="002F13B7">
      <w:pPr>
        <w:rPr>
          <w:rFonts w:cs="Arial"/>
          <w:szCs w:val="22"/>
        </w:rPr>
      </w:pPr>
    </w:p>
    <w:p w:rsidR="009A4389" w:rsidRDefault="009A4389">
      <w:pPr>
        <w:rPr>
          <w:rFonts w:cs="Arial"/>
          <w:szCs w:val="22"/>
        </w:rPr>
      </w:pPr>
    </w:p>
    <w:p w:rsidR="009A4389" w:rsidRDefault="009A4389">
      <w:pPr>
        <w:rPr>
          <w:rFonts w:cs="Arial"/>
          <w:szCs w:val="22"/>
        </w:rPr>
      </w:pPr>
      <w:r>
        <w:rPr>
          <w:rFonts w:cs="Arial"/>
          <w:szCs w:val="22"/>
        </w:rPr>
        <w:lastRenderedPageBreak/>
        <w:t>HMD infant mortality estimates also match ABS estimates, as shown by the figures below.</w:t>
      </w:r>
    </w:p>
    <w:p w:rsidR="00032ED9" w:rsidRDefault="00200FB5" w:rsidP="00200FB5">
      <w:pPr>
        <w:jc w:val="center"/>
        <w:rPr>
          <w:rFonts w:cs="Arial"/>
          <w:szCs w:val="22"/>
        </w:rPr>
      </w:pPr>
      <w:r>
        <w:rPr>
          <w:rFonts w:cs="Arial"/>
          <w:noProof/>
          <w:szCs w:val="22"/>
        </w:rPr>
        <w:drawing>
          <wp:inline distT="0" distB="0" distL="0" distR="0">
            <wp:extent cx="5400675" cy="3600450"/>
            <wp:effectExtent l="19050" t="0" r="9525" b="0"/>
            <wp:docPr id="26" name="Picture 25" descr="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0.png"/>
                    <pic:cNvPicPr/>
                  </pic:nvPicPr>
                  <pic:blipFill>
                    <a:blip r:embed="rId13" cstate="print"/>
                    <a:stretch>
                      <a:fillRect/>
                    </a:stretch>
                  </pic:blipFill>
                  <pic:spPr>
                    <a:xfrm>
                      <a:off x="0" y="0"/>
                      <a:ext cx="5400675" cy="3600450"/>
                    </a:xfrm>
                    <a:prstGeom prst="rect">
                      <a:avLst/>
                    </a:prstGeom>
                  </pic:spPr>
                </pic:pic>
              </a:graphicData>
            </a:graphic>
          </wp:inline>
        </w:drawing>
      </w:r>
    </w:p>
    <w:p w:rsidR="00032ED9" w:rsidRDefault="00032ED9">
      <w:pPr>
        <w:rPr>
          <w:rFonts w:cs="Arial"/>
          <w:szCs w:val="22"/>
        </w:rPr>
      </w:pPr>
    </w:p>
    <w:p w:rsidR="00200FB5" w:rsidRDefault="00200FB5">
      <w:pPr>
        <w:rPr>
          <w:rFonts w:cs="Arial"/>
          <w:szCs w:val="22"/>
        </w:rPr>
      </w:pPr>
    </w:p>
    <w:p w:rsidR="005D7B10" w:rsidRDefault="005D7B10" w:rsidP="005D7B10">
      <w:pPr>
        <w:pStyle w:val="Heading1"/>
        <w:rPr>
          <w:szCs w:val="22"/>
        </w:rPr>
      </w:pPr>
      <w:r>
        <w:rPr>
          <w:szCs w:val="22"/>
        </w:rPr>
        <w:t>N</w:t>
      </w:r>
      <w:r w:rsidRPr="00E42659">
        <w:rPr>
          <w:szCs w:val="22"/>
        </w:rPr>
        <w:t xml:space="preserve">otes </w:t>
      </w:r>
      <w:r>
        <w:rPr>
          <w:szCs w:val="22"/>
        </w:rPr>
        <w:t>from previous updates</w:t>
      </w:r>
    </w:p>
    <w:p w:rsidR="009A4389" w:rsidRDefault="009A4389">
      <w:pPr>
        <w:rPr>
          <w:rFonts w:cs="Arial"/>
          <w:szCs w:val="22"/>
        </w:rPr>
      </w:pPr>
    </w:p>
    <w:p w:rsidR="005509B4" w:rsidRPr="00A25DFE" w:rsidRDefault="0086064F">
      <w:pPr>
        <w:rPr>
          <w:rFonts w:cs="Arial"/>
          <w:b/>
          <w:i/>
          <w:szCs w:val="22"/>
        </w:rPr>
      </w:pPr>
      <w:r w:rsidRPr="0086064F">
        <w:rPr>
          <w:rFonts w:cs="Arial"/>
          <w:b/>
          <w:i/>
          <w:szCs w:val="22"/>
        </w:rPr>
        <w:t>NOTE 3</w:t>
      </w:r>
      <w:r w:rsidR="005509B4" w:rsidRPr="0086064F">
        <w:rPr>
          <w:rFonts w:cs="Arial"/>
          <w:b/>
          <w:i/>
          <w:szCs w:val="22"/>
        </w:rPr>
        <w:t xml:space="preserve"> –</w:t>
      </w:r>
      <w:r w:rsidRPr="0086064F">
        <w:rPr>
          <w:rFonts w:cs="Arial"/>
          <w:b/>
          <w:i/>
          <w:szCs w:val="22"/>
        </w:rPr>
        <w:t xml:space="preserve"> </w:t>
      </w:r>
      <w:r>
        <w:rPr>
          <w:rFonts w:cs="Arial"/>
          <w:b/>
          <w:i/>
          <w:szCs w:val="22"/>
        </w:rPr>
        <w:t>C</w:t>
      </w:r>
      <w:r w:rsidRPr="0086064F">
        <w:rPr>
          <w:rFonts w:cs="Arial"/>
          <w:b/>
          <w:i/>
          <w:szCs w:val="22"/>
        </w:rPr>
        <w:t xml:space="preserve">omparisons between </w:t>
      </w:r>
      <w:r>
        <w:rPr>
          <w:rFonts w:cs="Arial"/>
          <w:b/>
          <w:i/>
          <w:szCs w:val="22"/>
        </w:rPr>
        <w:t>estimates with and without L</w:t>
      </w:r>
      <w:r w:rsidRPr="0086064F">
        <w:rPr>
          <w:rFonts w:cs="Arial"/>
          <w:b/>
          <w:i/>
          <w:szCs w:val="22"/>
        </w:rPr>
        <w:t>exis triangles</w:t>
      </w:r>
      <w:r w:rsidR="005D7B10">
        <w:rPr>
          <w:rFonts w:cs="Arial"/>
          <w:b/>
          <w:i/>
          <w:szCs w:val="22"/>
        </w:rPr>
        <w:t xml:space="preserve"> (2016 update)</w:t>
      </w:r>
    </w:p>
    <w:p w:rsidR="0086064F" w:rsidRPr="00A25DFE" w:rsidRDefault="00A25DFE" w:rsidP="0086064F">
      <w:pPr>
        <w:spacing w:before="100" w:beforeAutospacing="1" w:after="100" w:afterAutospacing="1"/>
        <w:jc w:val="both"/>
        <w:rPr>
          <w:rFonts w:cs="Arial"/>
          <w:color w:val="000000" w:themeColor="text1"/>
          <w:szCs w:val="22"/>
        </w:rPr>
      </w:pPr>
      <w:r>
        <w:rPr>
          <w:rFonts w:cs="Arial"/>
          <w:szCs w:val="22"/>
        </w:rPr>
        <w:t xml:space="preserve">In the 2014 update, </w:t>
      </w:r>
      <w:r w:rsidR="00B9771B">
        <w:rPr>
          <w:rFonts w:cs="Arial"/>
          <w:szCs w:val="22"/>
        </w:rPr>
        <w:t>death counts by year of occurrence</w:t>
      </w:r>
      <w:r w:rsidR="00EB7D95">
        <w:rPr>
          <w:rFonts w:cs="Arial"/>
          <w:szCs w:val="22"/>
        </w:rPr>
        <w:t xml:space="preserve"> from</w:t>
      </w:r>
      <w:r w:rsidR="0086064F" w:rsidRPr="0086064F">
        <w:rPr>
          <w:rFonts w:cs="Arial"/>
          <w:szCs w:val="22"/>
        </w:rPr>
        <w:t xml:space="preserve"> 1964 to 2011</w:t>
      </w:r>
      <w:r w:rsidR="0086064F">
        <w:rPr>
          <w:rFonts w:cs="Arial"/>
          <w:szCs w:val="22"/>
        </w:rPr>
        <w:t>, by sex, age and birth cohort,</w:t>
      </w:r>
      <w:r w:rsidR="0086064F" w:rsidRPr="0086064F">
        <w:rPr>
          <w:rFonts w:cs="Arial"/>
          <w:szCs w:val="22"/>
        </w:rPr>
        <w:t xml:space="preserve"> were </w:t>
      </w:r>
      <w:r w:rsidR="0086064F" w:rsidRPr="00A25DFE">
        <w:rPr>
          <w:rFonts w:cs="Arial"/>
          <w:color w:val="000000" w:themeColor="text1"/>
          <w:szCs w:val="22"/>
        </w:rPr>
        <w:t>purchased from ABS and replaced the previous series by year of registration.</w:t>
      </w:r>
    </w:p>
    <w:p w:rsidR="002A178C" w:rsidRPr="00A25DFE" w:rsidRDefault="00D47C43" w:rsidP="0086064F">
      <w:pPr>
        <w:spacing w:before="100" w:beforeAutospacing="1" w:after="100" w:afterAutospacing="1"/>
        <w:jc w:val="both"/>
        <w:rPr>
          <w:rFonts w:cs="Arial"/>
          <w:color w:val="000000" w:themeColor="text1"/>
          <w:szCs w:val="22"/>
        </w:rPr>
      </w:pPr>
      <w:r>
        <w:rPr>
          <w:rFonts w:cs="Arial"/>
          <w:color w:val="000000" w:themeColor="text1"/>
          <w:szCs w:val="22"/>
        </w:rPr>
        <w:t xml:space="preserve">In June of 2016, new death count data </w:t>
      </w:r>
      <w:r w:rsidR="00A964C7">
        <w:rPr>
          <w:rFonts w:cs="Arial"/>
          <w:color w:val="000000" w:themeColor="text1"/>
          <w:szCs w:val="22"/>
        </w:rPr>
        <w:t>became</w:t>
      </w:r>
      <w:r>
        <w:rPr>
          <w:rFonts w:cs="Arial"/>
          <w:color w:val="000000" w:themeColor="text1"/>
          <w:szCs w:val="22"/>
        </w:rPr>
        <w:t xml:space="preserve"> available for free on the ABS website</w:t>
      </w:r>
      <w:r w:rsidR="00A964C7">
        <w:rPr>
          <w:rFonts w:cs="Arial"/>
          <w:color w:val="000000" w:themeColor="text1"/>
          <w:szCs w:val="22"/>
        </w:rPr>
        <w:t>. These data are less detailed than the previously purchased data as the death counts are provided by single years of age but not by year of birth</w:t>
      </w:r>
      <w:r w:rsidR="000431FE">
        <w:rPr>
          <w:rFonts w:cs="Arial"/>
          <w:color w:val="000000" w:themeColor="text1"/>
          <w:szCs w:val="22"/>
        </w:rPr>
        <w:t xml:space="preserve"> [MB: this has become obsolete as we have just bought the Lexis triangle deaths for years 2012-2016 from ABS but since this analysis might become relevant again later on, I leave it here]</w:t>
      </w:r>
      <w:r w:rsidR="00A964C7">
        <w:rPr>
          <w:rFonts w:cs="Arial"/>
          <w:color w:val="000000" w:themeColor="text1"/>
          <w:szCs w:val="22"/>
        </w:rPr>
        <w:t xml:space="preserve">. We compared the results of </w:t>
      </w:r>
      <w:proofErr w:type="spellStart"/>
      <w:r w:rsidR="00A964C7">
        <w:rPr>
          <w:rFonts w:cs="Arial"/>
          <w:color w:val="000000" w:themeColor="text1"/>
          <w:szCs w:val="22"/>
        </w:rPr>
        <w:t>lifetable</w:t>
      </w:r>
      <w:proofErr w:type="spellEnd"/>
      <w:r w:rsidR="00A964C7">
        <w:rPr>
          <w:rFonts w:cs="Arial"/>
          <w:color w:val="000000" w:themeColor="text1"/>
          <w:szCs w:val="22"/>
        </w:rPr>
        <w:t xml:space="preserve"> estimations using the two sets of data for years 2004-2011 to figure out whether the difference warranted spending a non-negligible amount to purchase the more detailed data. </w:t>
      </w:r>
      <w:r w:rsidR="0086064F" w:rsidRPr="00A25DFE">
        <w:rPr>
          <w:rFonts w:cs="Arial"/>
          <w:color w:val="000000" w:themeColor="text1"/>
          <w:szCs w:val="22"/>
        </w:rPr>
        <w:t>The charts below show the</w:t>
      </w:r>
      <w:r>
        <w:rPr>
          <w:rFonts w:cs="Arial"/>
          <w:color w:val="000000" w:themeColor="text1"/>
          <w:szCs w:val="22"/>
        </w:rPr>
        <w:t xml:space="preserve"> results of this</w:t>
      </w:r>
      <w:r w:rsidR="0086064F" w:rsidRPr="00A25DFE">
        <w:rPr>
          <w:rFonts w:cs="Arial"/>
          <w:color w:val="000000" w:themeColor="text1"/>
          <w:szCs w:val="22"/>
        </w:rPr>
        <w:t xml:space="preserve"> comparison </w:t>
      </w:r>
      <w:r>
        <w:rPr>
          <w:rFonts w:cs="Arial"/>
          <w:color w:val="000000" w:themeColor="text1"/>
          <w:szCs w:val="22"/>
        </w:rPr>
        <w:t>for</w:t>
      </w:r>
      <w:r w:rsidRPr="00A25DFE">
        <w:rPr>
          <w:rFonts w:cs="Arial"/>
          <w:color w:val="000000" w:themeColor="text1"/>
          <w:szCs w:val="22"/>
        </w:rPr>
        <w:t xml:space="preserve"> </w:t>
      </w:r>
      <w:r w:rsidR="00A25DFE">
        <w:rPr>
          <w:rFonts w:cs="Arial"/>
          <w:color w:val="000000" w:themeColor="text1"/>
          <w:szCs w:val="22"/>
        </w:rPr>
        <w:t>life expectancies</w:t>
      </w:r>
      <w:r w:rsidR="0086064F" w:rsidRPr="00A25DFE">
        <w:rPr>
          <w:rFonts w:cs="Arial"/>
          <w:color w:val="000000" w:themeColor="text1"/>
          <w:szCs w:val="22"/>
        </w:rPr>
        <w:t xml:space="preserve"> at ages 0, 65 and 80</w:t>
      </w:r>
      <w:r>
        <w:rPr>
          <w:rFonts w:cs="Arial"/>
          <w:color w:val="000000" w:themeColor="text1"/>
          <w:szCs w:val="22"/>
        </w:rPr>
        <w:t xml:space="preserve"> for the whole period 2004-2011</w:t>
      </w:r>
      <w:r w:rsidR="0086064F" w:rsidRPr="00A25DFE">
        <w:rPr>
          <w:rFonts w:cs="Arial"/>
          <w:color w:val="000000" w:themeColor="text1"/>
          <w:szCs w:val="22"/>
        </w:rPr>
        <w:t xml:space="preserve"> and </w:t>
      </w:r>
      <w:r>
        <w:rPr>
          <w:rFonts w:cs="Arial"/>
          <w:color w:val="000000" w:themeColor="text1"/>
          <w:szCs w:val="22"/>
        </w:rPr>
        <w:t xml:space="preserve">for </w:t>
      </w:r>
      <w:r w:rsidR="0086064F" w:rsidRPr="00A25DFE">
        <w:rPr>
          <w:rFonts w:cs="Arial"/>
          <w:color w:val="000000" w:themeColor="text1"/>
          <w:szCs w:val="22"/>
        </w:rPr>
        <w:t xml:space="preserve">the </w:t>
      </w:r>
      <w:proofErr w:type="spellStart"/>
      <w:r w:rsidR="0086064F" w:rsidRPr="00A25DFE">
        <w:rPr>
          <w:rFonts w:cs="Arial"/>
          <w:color w:val="000000" w:themeColor="text1"/>
          <w:szCs w:val="22"/>
        </w:rPr>
        <w:t>M</w:t>
      </w:r>
      <w:r w:rsidR="0086064F" w:rsidRPr="00A25DFE">
        <w:rPr>
          <w:rFonts w:cs="Arial"/>
          <w:color w:val="000000" w:themeColor="text1"/>
          <w:szCs w:val="22"/>
          <w:vertAlign w:val="subscript"/>
        </w:rPr>
        <w:t>x</w:t>
      </w:r>
      <w:proofErr w:type="spellEnd"/>
      <w:r w:rsidR="0086064F" w:rsidRPr="00A25DFE">
        <w:rPr>
          <w:rFonts w:cs="Arial"/>
          <w:color w:val="000000" w:themeColor="text1"/>
          <w:szCs w:val="22"/>
        </w:rPr>
        <w:t xml:space="preserve"> </w:t>
      </w:r>
      <w:r>
        <w:rPr>
          <w:rFonts w:cs="Arial"/>
          <w:color w:val="000000" w:themeColor="text1"/>
          <w:szCs w:val="22"/>
        </w:rPr>
        <w:t xml:space="preserve">by sex and age </w:t>
      </w:r>
      <w:r w:rsidR="0086064F" w:rsidRPr="00A25DFE">
        <w:rPr>
          <w:rFonts w:cs="Arial"/>
          <w:color w:val="000000" w:themeColor="text1"/>
          <w:szCs w:val="22"/>
        </w:rPr>
        <w:t>for the years 2004, 2008 and 2011</w:t>
      </w:r>
      <w:r>
        <w:rPr>
          <w:rFonts w:cs="Arial"/>
          <w:color w:val="000000" w:themeColor="text1"/>
          <w:szCs w:val="22"/>
        </w:rPr>
        <w:t>. These graphs indicate</w:t>
      </w:r>
      <w:r w:rsidR="0086064F" w:rsidRPr="00A25DFE">
        <w:rPr>
          <w:rFonts w:cs="Arial"/>
          <w:color w:val="000000" w:themeColor="text1"/>
          <w:szCs w:val="22"/>
        </w:rPr>
        <w:t xml:space="preserve"> that </w:t>
      </w:r>
      <w:r>
        <w:rPr>
          <w:rFonts w:cs="Arial"/>
          <w:color w:val="000000" w:themeColor="text1"/>
          <w:szCs w:val="22"/>
        </w:rPr>
        <w:t>reconstructing Lexis triangle counts from single-year-of-age data does not significantly modifies life table estimates compared to using the detailed data</w:t>
      </w:r>
      <w:r w:rsidR="0086064F" w:rsidRPr="00A25DFE">
        <w:rPr>
          <w:rFonts w:cs="Arial"/>
          <w:color w:val="000000" w:themeColor="text1"/>
          <w:szCs w:val="22"/>
        </w:rPr>
        <w:t>.</w:t>
      </w:r>
      <w:r w:rsidR="00A964C7">
        <w:rPr>
          <w:rFonts w:cs="Arial"/>
          <w:color w:val="000000" w:themeColor="text1"/>
          <w:szCs w:val="22"/>
        </w:rPr>
        <w:t xml:space="preserve"> We thus decided to update the AUS HMD series using the free data (death counts by single years of age) for years 2012-2014.</w:t>
      </w:r>
    </w:p>
    <w:p w:rsidR="002A178C" w:rsidRDefault="002A178C" w:rsidP="0086064F">
      <w:pPr>
        <w:spacing w:before="100" w:beforeAutospacing="1" w:after="100" w:afterAutospacing="1"/>
        <w:jc w:val="both"/>
        <w:rPr>
          <w:rFonts w:cs="Arial"/>
          <w:color w:val="FF0000"/>
          <w:szCs w:val="22"/>
        </w:rPr>
      </w:pPr>
      <w:r>
        <w:rPr>
          <w:rFonts w:cs="Arial"/>
          <w:noProof/>
          <w:color w:val="FF0000"/>
          <w:szCs w:val="22"/>
        </w:rPr>
        <w:lastRenderedPageBreak/>
        <w:drawing>
          <wp:inline distT="0" distB="0" distL="0" distR="0">
            <wp:extent cx="5928361" cy="395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0.pdf"/>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807" cy="3952537"/>
                    </a:xfrm>
                    <a:prstGeom prst="rect">
                      <a:avLst/>
                    </a:prstGeom>
                  </pic:spPr>
                </pic:pic>
              </a:graphicData>
            </a:graphic>
          </wp:inline>
        </w:drawing>
      </w:r>
    </w:p>
    <w:p w:rsidR="002A178C" w:rsidRDefault="002A178C" w:rsidP="0086064F">
      <w:pPr>
        <w:spacing w:before="100" w:beforeAutospacing="1" w:after="100" w:afterAutospacing="1"/>
        <w:jc w:val="both"/>
        <w:rPr>
          <w:rFonts w:cs="Arial"/>
          <w:color w:val="FF0000"/>
          <w:szCs w:val="22"/>
        </w:rPr>
      </w:pPr>
      <w:r>
        <w:rPr>
          <w:rFonts w:cs="Arial"/>
          <w:noProof/>
          <w:color w:val="FF0000"/>
          <w:szCs w:val="22"/>
        </w:rPr>
        <w:drawing>
          <wp:inline distT="0" distB="0" distL="0" distR="0">
            <wp:extent cx="5926455" cy="3950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65.pdf"/>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53341" cy="3968894"/>
                    </a:xfrm>
                    <a:prstGeom prst="rect">
                      <a:avLst/>
                    </a:prstGeom>
                  </pic:spPr>
                </pic:pic>
              </a:graphicData>
            </a:graphic>
          </wp:inline>
        </w:drawing>
      </w:r>
    </w:p>
    <w:p w:rsidR="008D373A" w:rsidRDefault="002A178C" w:rsidP="0086064F">
      <w:pPr>
        <w:spacing w:before="100" w:beforeAutospacing="1" w:after="100" w:afterAutospacing="1"/>
        <w:jc w:val="both"/>
        <w:rPr>
          <w:rFonts w:cs="Arial"/>
          <w:color w:val="FF0000"/>
          <w:szCs w:val="22"/>
        </w:rPr>
      </w:pPr>
      <w:r>
        <w:rPr>
          <w:rFonts w:cs="Arial"/>
          <w:noProof/>
          <w:color w:val="FF0000"/>
          <w:szCs w:val="22"/>
        </w:rPr>
        <w:lastRenderedPageBreak/>
        <w:drawing>
          <wp:inline distT="0" distB="0" distL="0" distR="0">
            <wp:extent cx="5928360" cy="3952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80.pdf"/>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3952240"/>
                    </a:xfrm>
                    <a:prstGeom prst="rect">
                      <a:avLst/>
                    </a:prstGeom>
                  </pic:spPr>
                </pic:pic>
              </a:graphicData>
            </a:graphic>
          </wp:inline>
        </w:drawing>
      </w:r>
    </w:p>
    <w:p w:rsidR="002A178C" w:rsidRDefault="002A178C" w:rsidP="0086064F">
      <w:pPr>
        <w:spacing w:before="100" w:beforeAutospacing="1" w:after="100" w:afterAutospacing="1"/>
        <w:jc w:val="both"/>
        <w:rPr>
          <w:rFonts w:cs="Arial"/>
          <w:color w:val="FF0000"/>
          <w:szCs w:val="22"/>
        </w:rPr>
      </w:pPr>
      <w:r>
        <w:rPr>
          <w:rFonts w:cs="Arial"/>
          <w:noProof/>
          <w:color w:val="FF0000"/>
          <w:szCs w:val="22"/>
        </w:rPr>
        <w:drawing>
          <wp:inline distT="0" distB="0" distL="0" distR="0">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x-2004.pdf"/>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A178C" w:rsidRDefault="002A178C" w:rsidP="0086064F">
      <w:pPr>
        <w:spacing w:before="100" w:beforeAutospacing="1" w:after="100" w:afterAutospacing="1"/>
        <w:jc w:val="both"/>
        <w:rPr>
          <w:rFonts w:cs="Arial"/>
          <w:color w:val="FF0000"/>
          <w:szCs w:val="22"/>
        </w:rPr>
      </w:pPr>
      <w:r>
        <w:rPr>
          <w:rFonts w:cs="Arial"/>
          <w:noProof/>
          <w:color w:val="FF0000"/>
          <w:szCs w:val="22"/>
        </w:rPr>
        <w:lastRenderedPageBreak/>
        <w:drawing>
          <wp:inline distT="0" distB="0" distL="0" distR="0">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x-2008.pdf"/>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6064F" w:rsidRDefault="002A178C" w:rsidP="002A178C">
      <w:pPr>
        <w:spacing w:before="100" w:beforeAutospacing="1" w:after="100" w:afterAutospacing="1"/>
        <w:jc w:val="both"/>
        <w:rPr>
          <w:rFonts w:cs="Arial"/>
          <w:color w:val="FF0000"/>
          <w:szCs w:val="22"/>
        </w:rPr>
      </w:pPr>
      <w:r>
        <w:rPr>
          <w:rFonts w:cs="Arial"/>
          <w:noProof/>
          <w:color w:val="FF0000"/>
          <w:szCs w:val="22"/>
        </w:rPr>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x-2011.pdf"/>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9A4389" w:rsidRDefault="009A4389">
      <w:pPr>
        <w:rPr>
          <w:rFonts w:cs="Arial"/>
          <w:b/>
          <w:bCs/>
          <w:caps/>
          <w:kern w:val="32"/>
          <w:szCs w:val="22"/>
        </w:rPr>
      </w:pPr>
      <w:r>
        <w:rPr>
          <w:szCs w:val="22"/>
        </w:rPr>
        <w:lastRenderedPageBreak/>
        <w:br w:type="page"/>
      </w:r>
    </w:p>
    <w:p w:rsidR="00C80D9C" w:rsidRDefault="00C80D9C" w:rsidP="000C7710">
      <w:pPr>
        <w:pStyle w:val="Heading1"/>
        <w:tabs>
          <w:tab w:val="num" w:pos="0"/>
        </w:tabs>
        <w:suppressAutoHyphens/>
        <w:spacing w:after="160"/>
        <w:rPr>
          <w:color w:val="FF0000"/>
        </w:rPr>
      </w:pPr>
      <w:bookmarkStart w:id="2" w:name="_GoBack"/>
      <w:r>
        <w:lastRenderedPageBreak/>
        <w:t>Notes from Tim (2014)</w:t>
      </w:r>
    </w:p>
    <w:bookmarkEnd w:id="2"/>
    <w:p w:rsidR="00C80D9C" w:rsidRDefault="00C80D9C" w:rsidP="00C80D9C">
      <w:pPr>
        <w:numPr>
          <w:ilvl w:val="0"/>
          <w:numId w:val="44"/>
        </w:numPr>
        <w:suppressAutoHyphens/>
        <w:spacing w:before="240" w:after="160"/>
      </w:pPr>
      <w:r>
        <w:rPr>
          <w:color w:val="FF0000"/>
        </w:rPr>
        <w:t xml:space="preserve">(1911-1920 omitted due to pending WWI adjustments/analysis) </w:t>
      </w:r>
      <w:r>
        <w:t>The Spanish flu came to Australia in 1919, and caused ca 11,000 deaths in 1919 and 1920 (http://www.migrationheritage.nsw.gov.au/objects-through-time/essays/1918-1939/), a lower and slightly later impact than elsewhere in the world. If the ABS description of the timing is correct, then it appears these deaths were registered in the correct years. It could also be the case that the ABS is basing their statement on the same registration data that was late registered, in which case most of the excess deaths would have actually been in 1919 (doubtless, because this is when the soldiers returned). These data cannot answer the question.</w:t>
      </w:r>
    </w:p>
    <w:p w:rsidR="00C80D9C" w:rsidRDefault="00C80D9C" w:rsidP="00C80D9C">
      <w:pPr>
        <w:numPr>
          <w:ilvl w:val="0"/>
          <w:numId w:val="44"/>
        </w:numPr>
        <w:suppressAutoHyphens/>
        <w:spacing w:before="240" w:after="160"/>
      </w:pPr>
      <w:r>
        <w:t xml:space="preserve">1968-1971 migration </w:t>
      </w:r>
      <w:proofErr w:type="gramStart"/>
      <w:r>
        <w:t>event</w:t>
      </w:r>
      <w:proofErr w:type="gramEnd"/>
      <w:r>
        <w:t xml:space="preserve">? The Australian Department of Immigration and Border Protection publishes annual migration statistics in a spreadsheet here: </w:t>
      </w:r>
      <w:hyperlink r:id="rId20" w:history="1">
        <w:r>
          <w:rPr>
            <w:rStyle w:val="Hyperlink"/>
          </w:rPr>
          <w:t>https://www.immi.gov.au/media/statistics/historical-migration-stats.htm</w:t>
        </w:r>
      </w:hyperlink>
      <w:r>
        <w:t xml:space="preserve"> . These show elevated numbers of immigrants in years 1968-1970, but lack out-migration to compare. The apparent spike in HMD data is, however in 1970-1972. Another different series on historical migration is found here: </w:t>
      </w:r>
      <w:hyperlink r:id="rId21" w:history="1">
        <w:r>
          <w:rPr>
            <w:rStyle w:val="Hyperlink"/>
          </w:rPr>
          <w:t>http://www.abs.gov.au/AUSSTATS/abs@.nsf/DetailsPage/3105.0.65.0012008?OpenDocument</w:t>
        </w:r>
      </w:hyperlink>
      <w:r>
        <w:t xml:space="preserve"> </w:t>
      </w:r>
    </w:p>
    <w:p w:rsidR="00C80D9C" w:rsidRDefault="00C80D9C" w:rsidP="00C80D9C">
      <w:pPr>
        <w:spacing w:before="240" w:after="160"/>
        <w:ind w:left="720"/>
      </w:pPr>
      <w:r>
        <w:t>In this spreadsheet if we isolate 'permanent' movements and take the difference between in and out migration, there is indeed a spike in net inflows in the years 1969 and 1970, still a year earlier than the HMD anomaly.</w:t>
      </w:r>
    </w:p>
    <w:p w:rsidR="00C80D9C" w:rsidRDefault="00C80D9C" w:rsidP="00C80D9C">
      <w:pPr>
        <w:spacing w:before="240" w:after="160"/>
        <w:ind w:left="720"/>
      </w:pPr>
      <w:r>
        <w:t xml:space="preserve">Mila suggests below that there was a change in universe at the 1971 census, which included Australians temporarily abroad and </w:t>
      </w:r>
      <w:r w:rsidR="00A964C7">
        <w:t xml:space="preserve">which was </w:t>
      </w:r>
      <w:r>
        <w:t xml:space="preserve">better adjusted for undercount. </w:t>
      </w:r>
      <w:proofErr w:type="gramStart"/>
      <w:r>
        <w:t xml:space="preserve">This </w:t>
      </w:r>
      <w:r w:rsidR="00A964C7">
        <w:t xml:space="preserve">count </w:t>
      </w:r>
      <w:r>
        <w:t>certainly account</w:t>
      </w:r>
      <w:proofErr w:type="gramEnd"/>
      <w:r>
        <w:t xml:space="preserve"> for the bulk of the jump, especially the broad age pattern, but the entire apparent influx is likely a mix of both actual migration and universe change.</w:t>
      </w:r>
    </w:p>
    <w:p w:rsidR="00C80D9C" w:rsidRDefault="00C80D9C" w:rsidP="00C80D9C">
      <w:pPr>
        <w:numPr>
          <w:ilvl w:val="0"/>
          <w:numId w:val="44"/>
        </w:numPr>
        <w:suppressAutoHyphens/>
        <w:spacing w:before="240" w:after="160"/>
      </w:pPr>
      <w:r>
        <w:t xml:space="preserve">There were major changes in inputs to the Australia series over the entire period covered. These include: </w:t>
      </w:r>
    </w:p>
    <w:p w:rsidR="00C80D9C" w:rsidRDefault="00C80D9C" w:rsidP="00C80D9C">
      <w:pPr>
        <w:numPr>
          <w:ilvl w:val="1"/>
          <w:numId w:val="45"/>
        </w:numPr>
        <w:suppressAutoHyphens/>
        <w:spacing w:before="240" w:after="160"/>
        <w:ind w:left="1440"/>
      </w:pPr>
      <w:r>
        <w:t xml:space="preserve">Death counts in single ages for years 1911-1963 (1911-1920 captured, but not included in series), and replace previous counts by 5-year age groups for years 1921-1963. This is original data capture work from scanned </w:t>
      </w:r>
      <w:proofErr w:type="spellStart"/>
      <w:r>
        <w:t>pdfs</w:t>
      </w:r>
      <w:proofErr w:type="spellEnd"/>
      <w:r>
        <w:t xml:space="preserve"> of the original statistical series. The new single age counts go up to the highest observed age at death until 1941, and until 100+ until 1963. The previous 5-year counts had an open age group of 85+. The new data likely improve our old-age estimates.  These data are by year of registration, as was this portion of the old HMD series. The switch to single ages introduces acceptable age heaping in these years for cohorts born before 1900 as they pass through the data. As before, the effect of using registration year data is on average to smooth the series. This smoothing is slight, however, as 90%-95% of deaths are typically registered in the year they occurred, and it only introduces a bias in the event of a strong year-to-year trend and/or change in seasonality or a mortality event timed at the end of a year (see comparison below). </w:t>
      </w:r>
    </w:p>
    <w:p w:rsidR="00C80D9C" w:rsidRDefault="00C80D9C" w:rsidP="00C80D9C">
      <w:pPr>
        <w:spacing w:before="240" w:after="160"/>
        <w:ind w:left="1440" w:hanging="360"/>
      </w:pPr>
      <w:r>
        <w:t>The difference between old and new HMD estimates is trivial.</w:t>
      </w:r>
    </w:p>
    <w:p w:rsidR="00C80D9C" w:rsidRDefault="00C80D9C" w:rsidP="00C80D9C">
      <w:pPr>
        <w:numPr>
          <w:ilvl w:val="1"/>
          <w:numId w:val="45"/>
        </w:numPr>
        <w:suppressAutoHyphens/>
        <w:spacing w:before="240" w:after="160"/>
        <w:ind w:left="1440"/>
      </w:pPr>
      <w:r>
        <w:lastRenderedPageBreak/>
        <w:t xml:space="preserve">Death counts for years 1964-1989 have been switched from registration to occurrence, but are otherwise in the same shape as before (age-period, single ages up to the highest recorded age). These data came from a file that was originally sent to the HMD in a 2001 email from the ABS, but it was decided by the CS at that time to keep the whole series by year of registration. Probably this decision was not due to the joining of 1963 registration with 1964 occurrence, but rather because it is easier to get new data from the ABS by year of registration, so this decision avoided flopping back and forth between registration and occurrence data. Mila mentioned in the previous B&amp;D that the decision was also in order to make HMD estimates comparable with other external sources, but I disagree that this should be a motivation. Based on both principle and quality of the recent part of the HMD series, I have opted to reverse this policy, and to use occurrence year data from the earliest availability, which is 1964. Prior to 1964 there is no occurrence data available. </w:t>
      </w:r>
    </w:p>
    <w:p w:rsidR="00C80D9C" w:rsidRDefault="00C80D9C" w:rsidP="00C80D9C">
      <w:pPr>
        <w:spacing w:before="240" w:after="160"/>
        <w:ind w:left="1440"/>
      </w:pPr>
      <w:r>
        <w:t xml:space="preserve">This new input entails changes in death rates for ages less than 50 and greater than </w:t>
      </w:r>
      <w:proofErr w:type="gramStart"/>
      <w:r>
        <w:t>100,</w:t>
      </w:r>
      <w:proofErr w:type="gramEnd"/>
      <w:r>
        <w:t xml:space="preserve"> and only minor changes between ages 50 and 100. The most common reasons for a late registration are because of a coroner or police investigation of a death, which seems most likely for these younger ages, and this is a plausible explanation for why rates change in younger ages more than in older ages. I do not know why ages over 100 would have a different registration pattern, but I take the new occurrence estimates as superior. Figure 2 shows the percent difference in counts (100 * (</w:t>
      </w:r>
      <w:proofErr w:type="spellStart"/>
      <w:r>
        <w:t>Occ-Reg</w:t>
      </w:r>
      <w:proofErr w:type="spellEnd"/>
      <w:r>
        <w:t>)/</w:t>
      </w:r>
      <w:proofErr w:type="spellStart"/>
      <w:proofErr w:type="gramStart"/>
      <w:r>
        <w:t>Occ</w:t>
      </w:r>
      <w:proofErr w:type="spellEnd"/>
      <w:r>
        <w:t xml:space="preserve"> )</w:t>
      </w:r>
      <w:proofErr w:type="gramEnd"/>
      <w:r>
        <w:t xml:space="preserve"> as Lexis surface, for 1964 to 2010. </w:t>
      </w:r>
    </w:p>
    <w:p w:rsidR="00C80D9C" w:rsidRDefault="00C80D9C" w:rsidP="00C80D9C">
      <w:pPr>
        <w:spacing w:before="240" w:after="160"/>
        <w:ind w:left="1440" w:firstLine="12"/>
      </w:pPr>
      <w:r>
        <w:t>There is also an apparent increase in rates for a wide range of ages in 1984, and I can only posit that this is due to having more late-registered deaths than other years, but I don't know why this would happen in 1984 especially. The effect was to decrease e0 in 1984 by .36 years for females and 0.39 years for males. This is greater than the typical difference in e0 estimates for years that switched from registration to occurrence. On inspecting the overall trend in e0 in the old and new series, both estimates are plausible, but the new estimate entails a more consistent sign of the difference at this point in the series (the old estimate was an uptick). I will not over-analyze this deviation, as it is like reading tea leaves, but I do think the new estimate is probably more reliable for 1984. To get an overall sense of the deviations in this period, see Figure 1 (gray highlighted area):</w:t>
      </w:r>
    </w:p>
    <w:p w:rsidR="00C80D9C" w:rsidRDefault="00C80D9C" w:rsidP="00C80D9C">
      <w:pPr>
        <w:spacing w:before="240" w:after="160"/>
        <w:ind w:left="1440" w:firstLine="12"/>
      </w:pPr>
    </w:p>
    <w:p w:rsidR="00C80D9C" w:rsidRDefault="00C80D9C" w:rsidP="00C80D9C">
      <w:pPr>
        <w:pStyle w:val="TableContents"/>
      </w:pPr>
      <w:r>
        <w:t>Figure 1(blue dots male, red dots female)</w:t>
      </w:r>
    </w:p>
    <w:p w:rsidR="00C80D9C" w:rsidRDefault="00C80D9C" w:rsidP="00C80D9C">
      <w:pPr>
        <w:spacing w:before="240" w:after="160"/>
        <w:ind w:left="1440" w:firstLine="12"/>
      </w:pPr>
      <w:r>
        <w:rPr>
          <w:noProof/>
        </w:rPr>
        <w:lastRenderedPageBreak/>
        <w:drawing>
          <wp:inline distT="0" distB="0" distL="0" distR="0">
            <wp:extent cx="4761865" cy="4761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1865" cy="4761865"/>
                    </a:xfrm>
                    <a:prstGeom prst="rect">
                      <a:avLst/>
                    </a:prstGeom>
                    <a:solidFill>
                      <a:srgbClr val="FFFFFF"/>
                    </a:solidFill>
                    <a:ln>
                      <a:noFill/>
                    </a:ln>
                  </pic:spPr>
                </pic:pic>
              </a:graphicData>
            </a:graphic>
          </wp:inline>
        </w:drawing>
      </w:r>
    </w:p>
    <w:p w:rsidR="00C80D9C" w:rsidRDefault="00C80D9C" w:rsidP="00C80D9C">
      <w:pPr>
        <w:spacing w:before="240" w:after="160"/>
        <w:ind w:left="1440" w:firstLine="12"/>
      </w:pPr>
    </w:p>
    <w:p w:rsidR="00C80D9C" w:rsidRDefault="00C80D9C" w:rsidP="00C80D9C">
      <w:pPr>
        <w:spacing w:before="240" w:after="160"/>
        <w:ind w:left="1440" w:firstLine="12"/>
      </w:pPr>
    </w:p>
    <w:p w:rsidR="00C80D9C" w:rsidRDefault="00C80D9C" w:rsidP="00C80D9C">
      <w:pPr>
        <w:spacing w:before="240" w:after="160"/>
        <w:ind w:left="1440" w:firstLine="12"/>
      </w:pPr>
    </w:p>
    <w:p w:rsidR="00C80D9C" w:rsidRDefault="00C80D9C" w:rsidP="00C80D9C">
      <w:pPr>
        <w:spacing w:before="240" w:after="160"/>
        <w:ind w:left="1440" w:firstLine="12"/>
      </w:pPr>
    </w:p>
    <w:p w:rsidR="00C80D9C" w:rsidRDefault="00C80D9C" w:rsidP="00C80D9C">
      <w:pPr>
        <w:spacing w:before="240" w:after="160"/>
        <w:ind w:left="1440" w:firstLine="12"/>
      </w:pPr>
    </w:p>
    <w:p w:rsidR="00C80D9C" w:rsidRDefault="00C80D9C" w:rsidP="00C80D9C">
      <w:pPr>
        <w:spacing w:before="240" w:after="160"/>
        <w:ind w:left="1440" w:firstLine="12"/>
      </w:pPr>
    </w:p>
    <w:p w:rsidR="00C80D9C" w:rsidRDefault="00C80D9C">
      <w:r>
        <w:br w:type="page"/>
      </w:r>
    </w:p>
    <w:p w:rsidR="00C80D9C" w:rsidRDefault="00C80D9C" w:rsidP="00C80D9C">
      <w:pPr>
        <w:spacing w:before="240" w:after="160"/>
      </w:pPr>
      <w:r w:rsidRPr="00C80D9C">
        <w:lastRenderedPageBreak/>
        <w:t>Figure 2: Percent difference in registration versus occurrence year by Lexis squares, 1964-2010.</w:t>
      </w:r>
    </w:p>
    <w:p w:rsidR="00C80D9C" w:rsidRDefault="00C80D9C" w:rsidP="00C80D9C">
      <w:pPr>
        <w:pStyle w:val="TableContents"/>
        <w:spacing w:before="240" w:after="160"/>
        <w:rPr>
          <w:noProof/>
        </w:rPr>
      </w:pPr>
      <w:r>
        <w:rPr>
          <w:noProof/>
        </w:rPr>
        <w:drawing>
          <wp:inline distT="0" distB="0" distL="0" distR="0">
            <wp:extent cx="2753995" cy="4723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3995" cy="4723130"/>
                    </a:xfrm>
                    <a:prstGeom prst="rect">
                      <a:avLst/>
                    </a:prstGeom>
                    <a:solidFill>
                      <a:srgbClr val="FFFFFF"/>
                    </a:solidFill>
                    <a:ln>
                      <a:noFill/>
                    </a:ln>
                  </pic:spPr>
                </pic:pic>
              </a:graphicData>
            </a:graphic>
          </wp:inline>
        </w:drawing>
      </w:r>
      <w:r w:rsidRPr="00C80D9C">
        <w:rPr>
          <w:noProof/>
        </w:rPr>
        <w:t xml:space="preserve"> </w:t>
      </w:r>
      <w:r>
        <w:rPr>
          <w:noProof/>
        </w:rPr>
        <w:drawing>
          <wp:inline distT="0" distB="0" distL="0" distR="0">
            <wp:extent cx="2739195" cy="4696258"/>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8565" cy="4712322"/>
                    </a:xfrm>
                    <a:prstGeom prst="rect">
                      <a:avLst/>
                    </a:prstGeom>
                    <a:solidFill>
                      <a:srgbClr val="FFFFFF"/>
                    </a:solidFill>
                    <a:ln>
                      <a:noFill/>
                    </a:ln>
                  </pic:spPr>
                </pic:pic>
              </a:graphicData>
            </a:graphic>
          </wp:inline>
        </w:drawing>
      </w:r>
    </w:p>
    <w:p w:rsidR="00C80D9C" w:rsidRDefault="00C80D9C" w:rsidP="00C80D9C">
      <w:pPr>
        <w:pStyle w:val="TableContents"/>
        <w:spacing w:before="240" w:after="160"/>
        <w:rPr>
          <w:noProof/>
        </w:rPr>
      </w:pPr>
    </w:p>
    <w:p w:rsidR="00C80D9C" w:rsidRDefault="00C80D9C" w:rsidP="00C80D9C">
      <w:pPr>
        <w:pStyle w:val="TableContents"/>
        <w:spacing w:before="240" w:after="160"/>
      </w:pPr>
    </w:p>
    <w:p w:rsidR="00C80D9C" w:rsidRPr="00EB7D95" w:rsidRDefault="00C80D9C" w:rsidP="00C80D9C">
      <w:pPr>
        <w:pStyle w:val="TableContents"/>
        <w:spacing w:before="240" w:after="160"/>
        <w:rPr>
          <w:rFonts w:ascii="Arial" w:hAnsi="Arial" w:cs="Arial"/>
          <w:sz w:val="22"/>
          <w:szCs w:val="22"/>
        </w:rPr>
      </w:pPr>
      <w:r w:rsidRPr="00EB7D95">
        <w:rPr>
          <w:rFonts w:ascii="Arial" w:hAnsi="Arial" w:cs="Arial"/>
          <w:sz w:val="22"/>
          <w:szCs w:val="22"/>
        </w:rPr>
        <w:t>Absolute changes in e0 between 1964 and 1989 are mostly random noise, with no clear trend, and only 1984 as an outlier (discussed above).</w:t>
      </w:r>
    </w:p>
    <w:p w:rsidR="00C80D9C" w:rsidRPr="00EB7D95" w:rsidRDefault="00C80D9C" w:rsidP="00C80D9C">
      <w:pPr>
        <w:pStyle w:val="TableContents"/>
        <w:numPr>
          <w:ilvl w:val="1"/>
          <w:numId w:val="45"/>
        </w:numPr>
        <w:spacing w:before="240" w:after="160"/>
        <w:rPr>
          <w:rFonts w:ascii="Arial" w:hAnsi="Arial" w:cs="Arial"/>
          <w:sz w:val="22"/>
          <w:szCs w:val="22"/>
        </w:rPr>
      </w:pPr>
      <w:r w:rsidRPr="00EB7D95">
        <w:rPr>
          <w:rFonts w:ascii="Arial" w:hAnsi="Arial" w:cs="Arial"/>
          <w:sz w:val="22"/>
          <w:szCs w:val="22"/>
        </w:rPr>
        <w:t xml:space="preserve">Years 1990-2009 were replaced with newly tabulated data by ABS (and years 2010-2011 added). The new data are also year of occurrence data, but these only reach age 100+. For this reason, age-period data is taken from the old series for ages 100-maximum observed age for years 1990-1999, while </w:t>
      </w:r>
      <w:proofErr w:type="spellStart"/>
      <w:r w:rsidRPr="00EB7D95">
        <w:rPr>
          <w:rFonts w:ascii="Arial" w:hAnsi="Arial" w:cs="Arial"/>
          <w:sz w:val="22"/>
          <w:szCs w:val="22"/>
        </w:rPr>
        <w:t>years</w:t>
      </w:r>
      <w:proofErr w:type="spellEnd"/>
      <w:r w:rsidRPr="00EB7D95">
        <w:rPr>
          <w:rFonts w:ascii="Arial" w:hAnsi="Arial" w:cs="Arial"/>
          <w:sz w:val="22"/>
          <w:szCs w:val="22"/>
        </w:rPr>
        <w:t xml:space="preserve"> 2000-present have an open age group of 100+ per the new ABS policy. The main difference between old and new data for these years is the switch from registration to occurrence data, but another important aspect of these data is that </w:t>
      </w:r>
      <w:r w:rsidRPr="00EB7D95">
        <w:rPr>
          <w:rFonts w:ascii="Arial" w:hAnsi="Arial" w:cs="Arial"/>
          <w:i/>
          <w:iCs/>
          <w:sz w:val="22"/>
          <w:szCs w:val="22"/>
        </w:rPr>
        <w:t>recent</w:t>
      </w:r>
      <w:r w:rsidRPr="00EB7D95">
        <w:rPr>
          <w:rFonts w:ascii="Arial" w:hAnsi="Arial" w:cs="Arial"/>
          <w:sz w:val="22"/>
          <w:szCs w:val="22"/>
        </w:rPr>
        <w:t xml:space="preserve"> late registrations are now incorporated into the series. The change in e0 due to the change in numerators is actually random noise (see Figure 2), as it is for years 1964-1989 (except 1984), and the downward correction is due to a change in denominators, described in the following note.</w:t>
      </w:r>
    </w:p>
    <w:p w:rsidR="00C80D9C" w:rsidRPr="00EB7D95" w:rsidRDefault="00C80D9C" w:rsidP="00C80D9C">
      <w:pPr>
        <w:pStyle w:val="TableContents"/>
        <w:spacing w:before="240" w:after="160"/>
        <w:rPr>
          <w:rFonts w:ascii="Arial" w:hAnsi="Arial" w:cs="Arial"/>
          <w:sz w:val="22"/>
          <w:szCs w:val="22"/>
        </w:rPr>
      </w:pPr>
    </w:p>
    <w:p w:rsidR="00C80D9C" w:rsidRPr="00EB7D95" w:rsidRDefault="00C80D9C" w:rsidP="00C80D9C">
      <w:pPr>
        <w:pStyle w:val="TableContents"/>
        <w:spacing w:before="240" w:after="160"/>
        <w:rPr>
          <w:rFonts w:ascii="Arial" w:hAnsi="Arial" w:cs="Arial"/>
          <w:sz w:val="22"/>
          <w:szCs w:val="22"/>
        </w:rPr>
      </w:pPr>
    </w:p>
    <w:p w:rsidR="00C80D9C" w:rsidRPr="00EB7D95" w:rsidRDefault="00C80D9C" w:rsidP="00C80D9C">
      <w:pPr>
        <w:pStyle w:val="TableContents"/>
        <w:numPr>
          <w:ilvl w:val="1"/>
          <w:numId w:val="45"/>
        </w:numPr>
        <w:spacing w:before="240" w:after="160"/>
        <w:rPr>
          <w:rFonts w:ascii="Arial" w:hAnsi="Arial" w:cs="Arial"/>
          <w:sz w:val="22"/>
          <w:szCs w:val="22"/>
        </w:rPr>
      </w:pPr>
      <w:r w:rsidRPr="00EB7D95">
        <w:rPr>
          <w:rFonts w:ascii="Arial" w:hAnsi="Arial" w:cs="Arial"/>
          <w:sz w:val="22"/>
          <w:szCs w:val="22"/>
        </w:rPr>
        <w:t xml:space="preserve">In this range of years there was also an important change in denominators, as new </w:t>
      </w:r>
      <w:proofErr w:type="spellStart"/>
      <w:r w:rsidRPr="00EB7D95">
        <w:rPr>
          <w:rFonts w:ascii="Arial" w:hAnsi="Arial" w:cs="Arial"/>
          <w:sz w:val="22"/>
          <w:szCs w:val="22"/>
        </w:rPr>
        <w:t>intercensal</w:t>
      </w:r>
      <w:proofErr w:type="spellEnd"/>
      <w:r w:rsidRPr="00EB7D95">
        <w:rPr>
          <w:rFonts w:ascii="Arial" w:hAnsi="Arial" w:cs="Arial"/>
          <w:sz w:val="22"/>
          <w:szCs w:val="22"/>
        </w:rPr>
        <w:t xml:space="preserve"> estimates were carried out by the ABS between the 1991 and 2001 censuses and again between the 2001 and 2011 censuses. The first </w:t>
      </w:r>
      <w:proofErr w:type="spellStart"/>
      <w:r w:rsidRPr="00EB7D95">
        <w:rPr>
          <w:rFonts w:ascii="Arial" w:hAnsi="Arial" w:cs="Arial"/>
          <w:sz w:val="22"/>
          <w:szCs w:val="22"/>
        </w:rPr>
        <w:t>intercensal</w:t>
      </w:r>
      <w:proofErr w:type="spellEnd"/>
      <w:r w:rsidRPr="00EB7D95">
        <w:rPr>
          <w:rFonts w:ascii="Arial" w:hAnsi="Arial" w:cs="Arial"/>
          <w:sz w:val="22"/>
          <w:szCs w:val="22"/>
        </w:rPr>
        <w:t xml:space="preserve"> period involved a change in methodology by the ABS, and the second </w:t>
      </w:r>
      <w:proofErr w:type="spellStart"/>
      <w:r w:rsidRPr="00EB7D95">
        <w:rPr>
          <w:rFonts w:ascii="Arial" w:hAnsi="Arial" w:cs="Arial"/>
          <w:sz w:val="22"/>
          <w:szCs w:val="22"/>
        </w:rPr>
        <w:t>intercensal</w:t>
      </w:r>
      <w:proofErr w:type="spellEnd"/>
      <w:r w:rsidRPr="00EB7D95">
        <w:rPr>
          <w:rFonts w:ascii="Arial" w:hAnsi="Arial" w:cs="Arial"/>
          <w:sz w:val="22"/>
          <w:szCs w:val="22"/>
        </w:rPr>
        <w:t xml:space="preserve"> period involved a switch from post to inter-</w:t>
      </w:r>
      <w:proofErr w:type="spellStart"/>
      <w:r w:rsidRPr="00EB7D95">
        <w:rPr>
          <w:rFonts w:ascii="Arial" w:hAnsi="Arial" w:cs="Arial"/>
          <w:sz w:val="22"/>
          <w:szCs w:val="22"/>
        </w:rPr>
        <w:t>censal</w:t>
      </w:r>
      <w:proofErr w:type="spellEnd"/>
      <w:r w:rsidRPr="00EB7D95">
        <w:rPr>
          <w:rFonts w:ascii="Arial" w:hAnsi="Arial" w:cs="Arial"/>
          <w:sz w:val="22"/>
          <w:szCs w:val="22"/>
        </w:rPr>
        <w:t xml:space="preserve"> estimates, which decreased denominators, especially in the most recent period. This of course had the effect of increasing rates, and decreasing e0, which is visible in the recent section of Figure 1. These denominators will not change in forthcoming HMD updates, unless ABS decides to redo a longer series of population counts that we deem of higher quality. The current change constitutes improvement. </w:t>
      </w:r>
    </w:p>
    <w:p w:rsidR="00C80D9C" w:rsidRPr="00EB7D95" w:rsidRDefault="00C80D9C" w:rsidP="00C80D9C">
      <w:pPr>
        <w:pStyle w:val="TableContents"/>
        <w:spacing w:before="240" w:after="160"/>
        <w:rPr>
          <w:rFonts w:ascii="Arial" w:hAnsi="Arial" w:cs="Arial"/>
          <w:sz w:val="22"/>
          <w:szCs w:val="22"/>
        </w:rPr>
      </w:pPr>
    </w:p>
    <w:p w:rsidR="00C80D9C" w:rsidRDefault="00C80D9C" w:rsidP="00C80D9C">
      <w:pPr>
        <w:spacing w:before="240" w:after="160"/>
      </w:pPr>
    </w:p>
    <w:p w:rsidR="00C80D9C" w:rsidRDefault="00C80D9C" w:rsidP="00C80D9C">
      <w:pPr>
        <w:pStyle w:val="Heading1"/>
        <w:tabs>
          <w:tab w:val="num" w:pos="0"/>
        </w:tabs>
        <w:suppressAutoHyphens/>
        <w:spacing w:after="160"/>
        <w:ind w:left="432" w:hanging="432"/>
      </w:pPr>
      <w:r>
        <w:t>Notes from Mila (2012):</w:t>
      </w:r>
    </w:p>
    <w:p w:rsidR="00C80D9C" w:rsidRDefault="00C80D9C" w:rsidP="00C80D9C">
      <w:pPr>
        <w:pStyle w:val="Heading1"/>
        <w:tabs>
          <w:tab w:val="num" w:pos="0"/>
        </w:tabs>
        <w:suppressAutoHyphens/>
        <w:spacing w:after="160"/>
        <w:ind w:left="432" w:hanging="432"/>
      </w:pPr>
      <w:bookmarkStart w:id="3" w:name="__RefHeading__4_936533914"/>
      <w:bookmarkEnd w:id="3"/>
      <w:r>
        <w:t>Comparisons with external sources</w:t>
      </w:r>
    </w:p>
    <w:p w:rsidR="00C80D9C" w:rsidRDefault="00C80D9C" w:rsidP="00C80D9C">
      <w:pPr>
        <w:spacing w:line="360" w:lineRule="auto"/>
      </w:pPr>
    </w:p>
    <w:p w:rsidR="00C80D9C" w:rsidRDefault="00C80D9C" w:rsidP="00C80D9C">
      <w:pPr>
        <w:spacing w:line="360" w:lineRule="auto"/>
      </w:pPr>
      <w:r>
        <w:t xml:space="preserve">HMD mortality estimates have been compared with the following independently-produced mortality estimates.  External mortality data have been compiled from the official statistical publications.  Complete reference information on sources of the external mortality estimates is included in the internal database.  </w:t>
      </w:r>
    </w:p>
    <w:tbl>
      <w:tblPr>
        <w:tblpPr w:leftFromText="180" w:rightFromText="180" w:vertAnchor="text" w:horzAnchor="page" w:tblpX="277" w:tblpY="343"/>
        <w:tblW w:w="11331" w:type="dxa"/>
        <w:tblLayout w:type="fixed"/>
        <w:tblCellMar>
          <w:left w:w="15" w:type="dxa"/>
          <w:right w:w="15" w:type="dxa"/>
        </w:tblCellMar>
        <w:tblLook w:val="0000"/>
      </w:tblPr>
      <w:tblGrid>
        <w:gridCol w:w="1821"/>
        <w:gridCol w:w="9510"/>
      </w:tblGrid>
      <w:tr w:rsidR="00C80D9C" w:rsidTr="00C80D9C">
        <w:tc>
          <w:tcPr>
            <w:tcW w:w="1821" w:type="dxa"/>
            <w:tcBorders>
              <w:top w:val="thickThinLargeGap" w:sz="6" w:space="0" w:color="C0C0C0"/>
              <w:left w:val="thickThinLargeGap" w:sz="6" w:space="0" w:color="C0C0C0"/>
              <w:bottom w:val="thickThinLargeGap" w:sz="6" w:space="0" w:color="C0C0C0"/>
            </w:tcBorders>
            <w:shd w:val="clear" w:color="auto" w:fill="auto"/>
            <w:vAlign w:val="center"/>
          </w:tcPr>
          <w:p w:rsidR="00C80D9C" w:rsidRDefault="00C80D9C" w:rsidP="00C80D9C">
            <w:pPr>
              <w:jc w:val="center"/>
              <w:rPr>
                <w:b/>
              </w:rPr>
            </w:pPr>
            <w:r>
              <w:rPr>
                <w:b/>
              </w:rPr>
              <w:t>type</w:t>
            </w:r>
          </w:p>
        </w:tc>
        <w:tc>
          <w:tcPr>
            <w:tcW w:w="9510"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rsidR="00C80D9C" w:rsidRDefault="00C80D9C" w:rsidP="00C80D9C">
            <w:pPr>
              <w:jc w:val="center"/>
            </w:pPr>
            <w:r>
              <w:rPr>
                <w:b/>
              </w:rPr>
              <w:t>coverage</w:t>
            </w:r>
          </w:p>
        </w:tc>
      </w:tr>
      <w:tr w:rsidR="00C80D9C" w:rsidTr="00C80D9C">
        <w:tc>
          <w:tcPr>
            <w:tcW w:w="1821" w:type="dxa"/>
            <w:tcBorders>
              <w:top w:val="thickThinLargeGap" w:sz="6" w:space="0" w:color="C0C0C0"/>
              <w:left w:val="thickThinLargeGap" w:sz="6" w:space="0" w:color="C0C0C0"/>
              <w:bottom w:val="thickThinLargeGap" w:sz="6" w:space="0" w:color="C0C0C0"/>
            </w:tcBorders>
            <w:shd w:val="clear" w:color="auto" w:fill="auto"/>
            <w:vAlign w:val="center"/>
          </w:tcPr>
          <w:p w:rsidR="00C80D9C" w:rsidRDefault="00C80D9C" w:rsidP="00C80D9C">
            <w:pPr>
              <w:jc w:val="right"/>
            </w:pPr>
            <w:r>
              <w:t>"Life Tables"</w:t>
            </w:r>
          </w:p>
        </w:tc>
        <w:tc>
          <w:tcPr>
            <w:tcW w:w="9510"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rsidR="00C80D9C" w:rsidRDefault="00C80D9C" w:rsidP="00C80D9C">
            <w:pPr>
              <w:jc w:val="right"/>
            </w:pPr>
            <w:r>
              <w:t>"1881-1890, 1891-1900, 1901-1910, 1920-1922, 1932-1934, 1946-1948, 1953-1955, 1960-1962, 1965-1967, 1970-1972, 1975-1977, 1980-1982, 1985-1987, 1990-1992, 1994-1996, 1995-1997, 1996-1998, 1997-1999, 1998-2000, 1999-2001, 2000-2002, 2001-2003, 2002-2004, 2003-2005, 2005-2009"</w:t>
            </w:r>
          </w:p>
        </w:tc>
      </w:tr>
      <w:tr w:rsidR="00C80D9C" w:rsidTr="00C80D9C">
        <w:tc>
          <w:tcPr>
            <w:tcW w:w="1821" w:type="dxa"/>
            <w:tcBorders>
              <w:top w:val="thickThinLargeGap" w:sz="6" w:space="0" w:color="C0C0C0"/>
              <w:left w:val="thickThinLargeGap" w:sz="6" w:space="0" w:color="C0C0C0"/>
              <w:bottom w:val="thickThinLargeGap" w:sz="6" w:space="0" w:color="C0C0C0"/>
            </w:tcBorders>
            <w:shd w:val="clear" w:color="auto" w:fill="auto"/>
            <w:vAlign w:val="center"/>
          </w:tcPr>
          <w:p w:rsidR="00C80D9C" w:rsidRDefault="00C80D9C" w:rsidP="00C80D9C">
            <w:pPr>
              <w:jc w:val="right"/>
            </w:pPr>
            <w:r>
              <w:t>"Life Expectancy"</w:t>
            </w:r>
          </w:p>
        </w:tc>
        <w:tc>
          <w:tcPr>
            <w:tcW w:w="9510"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rsidR="00C80D9C" w:rsidRDefault="00C80D9C" w:rsidP="00C80D9C">
            <w:pPr>
              <w:jc w:val="right"/>
            </w:pPr>
            <w:r>
              <w:t>"1932, 1946, 1953, 1960, 1965, 1970, 1975, 1980, 1990, 1994-1997, 2001-2003, 2005, 2006, 2007, 2008, 2009"</w:t>
            </w:r>
          </w:p>
        </w:tc>
      </w:tr>
      <w:tr w:rsidR="00C80D9C" w:rsidTr="00C80D9C">
        <w:tc>
          <w:tcPr>
            <w:tcW w:w="1821" w:type="dxa"/>
            <w:tcBorders>
              <w:top w:val="thickThinLargeGap" w:sz="6" w:space="0" w:color="C0C0C0"/>
              <w:left w:val="thickThinLargeGap" w:sz="6" w:space="0" w:color="C0C0C0"/>
              <w:bottom w:val="thickThinLargeGap" w:sz="6" w:space="0" w:color="C0C0C0"/>
            </w:tcBorders>
            <w:shd w:val="clear" w:color="auto" w:fill="auto"/>
            <w:vAlign w:val="center"/>
          </w:tcPr>
          <w:p w:rsidR="00C80D9C" w:rsidRDefault="00C80D9C" w:rsidP="00C80D9C">
            <w:pPr>
              <w:jc w:val="right"/>
            </w:pPr>
            <w:r>
              <w:t>"IMR"</w:t>
            </w:r>
          </w:p>
        </w:tc>
        <w:tc>
          <w:tcPr>
            <w:tcW w:w="9510"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rsidR="00C80D9C" w:rsidRDefault="00C80D9C" w:rsidP="00C80D9C">
            <w:pPr>
              <w:jc w:val="right"/>
            </w:pPr>
            <w:r>
              <w:t>"1881, 1891, 1901, 1920, 1932, 1946, 1953, 1960, 1965, 1970, 1975, 1980, 1985, 1990, 1994-2003, 2008"</w:t>
            </w:r>
          </w:p>
        </w:tc>
      </w:tr>
    </w:tbl>
    <w:p w:rsidR="00C80D9C" w:rsidRDefault="00C80D9C" w:rsidP="00C80D9C">
      <w:pPr>
        <w:spacing w:line="360" w:lineRule="auto"/>
      </w:pPr>
      <w:r>
        <w:rPr>
          <w:i/>
          <w:vanish/>
          <w:color w:val="0000FF"/>
        </w:rPr>
        <w:t xml:space="preserve"> [Run dqrexternalavail.m and update the in-text tables with its output]</w:t>
      </w:r>
    </w:p>
    <w:p w:rsidR="00C80D9C" w:rsidRDefault="00C80D9C" w:rsidP="00C80D9C">
      <w:pPr>
        <w:pStyle w:val="Heading2"/>
        <w:numPr>
          <w:ilvl w:val="1"/>
          <w:numId w:val="0"/>
        </w:numPr>
        <w:tabs>
          <w:tab w:val="num" w:pos="0"/>
        </w:tabs>
        <w:suppressAutoHyphens/>
        <w:ind w:left="576" w:hanging="576"/>
      </w:pPr>
      <w:bookmarkStart w:id="4" w:name="__RefHeading__6_936533914"/>
      <w:bookmarkEnd w:id="4"/>
      <w:r>
        <w:t>Jump in death rates at age 80</w:t>
      </w:r>
    </w:p>
    <w:p w:rsidR="00C80D9C" w:rsidRDefault="00C80D9C" w:rsidP="00C80D9C"/>
    <w:p w:rsidR="00C80D9C" w:rsidRDefault="00C80D9C" w:rsidP="00C80D9C">
      <w:pPr>
        <w:spacing w:line="360" w:lineRule="auto"/>
      </w:pPr>
      <w:r>
        <w:t>For several years, usually in the beginning of the observation period, there is a jump in death rates at age 80.  At this age extinct cohort population joins official population estimates.</w:t>
      </w:r>
    </w:p>
    <w:p w:rsidR="00C80D9C" w:rsidRDefault="00C80D9C" w:rsidP="00C80D9C">
      <w:pPr>
        <w:spacing w:line="360" w:lineRule="auto"/>
      </w:pPr>
      <w:r>
        <w:rPr>
          <w:rFonts w:ascii="Verdana" w:hAnsi="Verdana" w:cs="Verdana"/>
          <w:noProof/>
          <w:color w:val="000000"/>
          <w:sz w:val="17"/>
        </w:rPr>
        <w:lastRenderedPageBreak/>
        <w:drawing>
          <wp:inline distT="0" distB="0" distL="0" distR="0">
            <wp:extent cx="6350000" cy="462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0000" cy="4622800"/>
                    </a:xfrm>
                    <a:prstGeom prst="rect">
                      <a:avLst/>
                    </a:prstGeom>
                    <a:solidFill>
                      <a:srgbClr val="FFFFFF"/>
                    </a:solidFill>
                    <a:ln>
                      <a:noFill/>
                    </a:ln>
                  </pic:spPr>
                </pic:pic>
              </a:graphicData>
            </a:graphic>
          </wp:inline>
        </w:drawing>
      </w:r>
    </w:p>
    <w:p w:rsidR="00C80D9C" w:rsidRDefault="00C80D9C" w:rsidP="00C80D9C">
      <w:pPr>
        <w:pStyle w:val="Heading1"/>
        <w:tabs>
          <w:tab w:val="num" w:pos="0"/>
        </w:tabs>
        <w:suppressAutoHyphens/>
        <w:spacing w:after="160"/>
      </w:pPr>
    </w:p>
    <w:p w:rsidR="00C80D9C" w:rsidRDefault="00C80D9C" w:rsidP="00C80D9C">
      <w:pPr>
        <w:pStyle w:val="Heading2"/>
        <w:numPr>
          <w:ilvl w:val="1"/>
          <w:numId w:val="0"/>
        </w:numPr>
        <w:tabs>
          <w:tab w:val="num" w:pos="0"/>
        </w:tabs>
        <w:suppressAutoHyphens/>
        <w:ind w:left="576" w:hanging="576"/>
      </w:pPr>
      <w:bookmarkStart w:id="5" w:name="__RefHeading__8_936533914"/>
      <w:bookmarkEnd w:id="5"/>
      <w:r>
        <w:t>Implausible migration pattern</w:t>
      </w:r>
    </w:p>
    <w:p w:rsidR="00C80D9C" w:rsidRDefault="00C80D9C" w:rsidP="00C80D9C">
      <w:r>
        <w:t xml:space="preserve">The horizontal migration line is due to joining of extinct cohort population and official population estimates at older ages.  The vertical migration line is due to changes in population estimation procedure.  </w:t>
      </w:r>
    </w:p>
    <w:p w:rsidR="00C80D9C" w:rsidRDefault="00C80D9C" w:rsidP="00C80D9C">
      <w:pPr>
        <w:rPr>
          <w:rFonts w:ascii="Verdana" w:hAnsi="Verdana" w:cs="Verdana"/>
          <w:color w:val="000000"/>
          <w:sz w:val="17"/>
        </w:rPr>
      </w:pPr>
      <w:r>
        <w:rPr>
          <w:noProof/>
        </w:rPr>
        <w:lastRenderedPageBreak/>
        <w:drawing>
          <wp:inline distT="0" distB="0" distL="0" distR="0">
            <wp:extent cx="6286500" cy="4442460"/>
            <wp:effectExtent l="0" t="0" r="1270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7170" cy="4442933"/>
                    </a:xfrm>
                    <a:prstGeom prst="rect">
                      <a:avLst/>
                    </a:prstGeom>
                    <a:solidFill>
                      <a:srgbClr val="FFFFFF"/>
                    </a:solidFill>
                    <a:ln>
                      <a:noFill/>
                    </a:ln>
                  </pic:spPr>
                </pic:pic>
              </a:graphicData>
            </a:graphic>
          </wp:inline>
        </w:drawing>
      </w:r>
    </w:p>
    <w:p w:rsidR="00C80D9C" w:rsidRDefault="00C80D9C" w:rsidP="00C80D9C">
      <w:pPr>
        <w:rPr>
          <w:rFonts w:ascii="Verdana" w:hAnsi="Verdana" w:cs="Verdana"/>
          <w:color w:val="000000"/>
          <w:sz w:val="17"/>
        </w:rPr>
      </w:pPr>
    </w:p>
    <w:p w:rsidR="00C80D9C" w:rsidRDefault="00C80D9C" w:rsidP="00C80D9C"/>
    <w:p w:rsidR="00C80D9C" w:rsidRDefault="00C80D9C" w:rsidP="00C80D9C"/>
    <w:p w:rsidR="00C80D9C" w:rsidRDefault="00C80D9C" w:rsidP="00C80D9C"/>
    <w:p w:rsidR="00C80D9C" w:rsidRDefault="00C80D9C" w:rsidP="00C80D9C"/>
    <w:p w:rsidR="00C80D9C" w:rsidRDefault="00C80D9C" w:rsidP="00C80D9C">
      <w:pPr>
        <w:jc w:val="center"/>
      </w:pPr>
    </w:p>
    <w:p w:rsidR="00C80D9C" w:rsidRDefault="00C80D9C" w:rsidP="00C80D9C">
      <w:pPr>
        <w:pStyle w:val="Heading1"/>
        <w:tabs>
          <w:tab w:val="num" w:pos="0"/>
        </w:tabs>
        <w:suppressAutoHyphens/>
        <w:spacing w:after="160"/>
        <w:ind w:left="432" w:hanging="432"/>
      </w:pPr>
    </w:p>
    <w:p w:rsidR="00C80D9C" w:rsidRDefault="00C80D9C" w:rsidP="00C80D9C">
      <w:pPr>
        <w:pStyle w:val="Heading1"/>
        <w:tabs>
          <w:tab w:val="num" w:pos="0"/>
        </w:tabs>
        <w:suppressAutoHyphens/>
        <w:ind w:left="432" w:hanging="432"/>
      </w:pPr>
      <w:bookmarkStart w:id="6" w:name="__RefHeading__10_936533914"/>
      <w:bookmarkEnd w:id="6"/>
      <w:r>
        <w:t>Custom Data Quality Checks</w:t>
      </w:r>
    </w:p>
    <w:p w:rsidR="00C80D9C" w:rsidRDefault="00C80D9C" w:rsidP="00C80D9C">
      <w:pPr>
        <w:spacing w:line="360" w:lineRule="auto"/>
      </w:pPr>
      <w:r>
        <w:t>In addition to the UCB HMD data quality checks I am also conducting my own data quality checks at CUNY which are different from the data quality checks computed at Berkeley.  The results are available in the form of HTML report and they are stored in the CHECKS folder for each population.  There is some overlap between the two procedures, and there are some additional checks carried out.  In particular we are checking for</w:t>
      </w:r>
    </w:p>
    <w:p w:rsidR="00C80D9C" w:rsidRDefault="00C80D9C" w:rsidP="00C80D9C">
      <w:pPr>
        <w:numPr>
          <w:ilvl w:val="0"/>
          <w:numId w:val="43"/>
        </w:numPr>
        <w:suppressAutoHyphens/>
        <w:spacing w:line="360" w:lineRule="auto"/>
      </w:pPr>
      <w:r>
        <w:t xml:space="preserve">consistency between cohort and period life tables;  </w:t>
      </w:r>
    </w:p>
    <w:p w:rsidR="00C80D9C" w:rsidRDefault="00C80D9C" w:rsidP="00C80D9C">
      <w:pPr>
        <w:numPr>
          <w:ilvl w:val="0"/>
          <w:numId w:val="43"/>
        </w:numPr>
        <w:suppressAutoHyphens/>
        <w:spacing w:line="360" w:lineRule="auto"/>
      </w:pPr>
      <w:r>
        <w:t>published and HMD estimates of life expectancy at birth;</w:t>
      </w:r>
    </w:p>
    <w:p w:rsidR="00C80D9C" w:rsidRDefault="00C80D9C" w:rsidP="00C80D9C">
      <w:pPr>
        <w:numPr>
          <w:ilvl w:val="0"/>
          <w:numId w:val="43"/>
        </w:numPr>
        <w:suppressAutoHyphens/>
        <w:spacing w:line="360" w:lineRule="auto"/>
      </w:pPr>
      <w:r>
        <w:t>published and HMD estimates of IMR;</w:t>
      </w:r>
    </w:p>
    <w:p w:rsidR="00C80D9C" w:rsidRDefault="00C80D9C" w:rsidP="00C80D9C">
      <w:pPr>
        <w:numPr>
          <w:ilvl w:val="0"/>
          <w:numId w:val="43"/>
        </w:numPr>
        <w:suppressAutoHyphens/>
        <w:spacing w:line="360" w:lineRule="auto"/>
      </w:pPr>
      <w:proofErr w:type="gramStart"/>
      <w:r>
        <w:t>published</w:t>
      </w:r>
      <w:proofErr w:type="gramEnd"/>
      <w:r>
        <w:t xml:space="preserve"> and HMD period and cohort life tables.</w:t>
      </w:r>
    </w:p>
    <w:p w:rsidR="00C80D9C" w:rsidRDefault="00C80D9C" w:rsidP="00C80D9C">
      <w:pPr>
        <w:spacing w:line="360" w:lineRule="auto"/>
      </w:pPr>
      <w:r>
        <w:lastRenderedPageBreak/>
        <w:t>This report is available on request.  Sections below highlight possible problems with the data.</w:t>
      </w:r>
    </w:p>
    <w:p w:rsidR="00C80D9C" w:rsidRDefault="00C80D9C" w:rsidP="00C80D9C">
      <w:pPr>
        <w:pStyle w:val="Heading1"/>
        <w:tabs>
          <w:tab w:val="num" w:pos="0"/>
        </w:tabs>
        <w:suppressAutoHyphens/>
        <w:spacing w:after="160"/>
        <w:ind w:left="432" w:hanging="432"/>
      </w:pPr>
    </w:p>
    <w:p w:rsidR="00C80D9C" w:rsidRDefault="00C80D9C" w:rsidP="00C80D9C">
      <w:pPr>
        <w:pStyle w:val="Heading2"/>
        <w:numPr>
          <w:ilvl w:val="1"/>
          <w:numId w:val="0"/>
        </w:numPr>
        <w:tabs>
          <w:tab w:val="num" w:pos="0"/>
        </w:tabs>
        <w:suppressAutoHyphens/>
        <w:ind w:left="576" w:hanging="576"/>
      </w:pPr>
      <w:bookmarkStart w:id="7" w:name="__RefHeading__12_936533914"/>
      <w:bookmarkEnd w:id="7"/>
      <w:r>
        <w:t>Death rates during WWII</w:t>
      </w:r>
    </w:p>
    <w:p w:rsidR="00C80D9C" w:rsidRDefault="00C80D9C" w:rsidP="00C80D9C"/>
    <w:p w:rsidR="00C80D9C" w:rsidRDefault="00C80D9C" w:rsidP="00C80D9C">
      <w:pPr>
        <w:spacing w:line="360" w:lineRule="auto"/>
        <w:rPr>
          <w:b/>
          <w:color w:val="FF0000"/>
        </w:rPr>
      </w:pPr>
      <w:r>
        <w:t xml:space="preserve">Due to inconsistencies between population and death series, death rates for males 20-24 years old drop during WWII.  This problem requires further investigation.  It’s on my </w:t>
      </w:r>
      <w:proofErr w:type="gramStart"/>
      <w:r>
        <w:t>To</w:t>
      </w:r>
      <w:proofErr w:type="gramEnd"/>
      <w:r>
        <w:t xml:space="preserve"> do list.</w:t>
      </w:r>
    </w:p>
    <w:p w:rsidR="00C80D9C" w:rsidRDefault="00C80D9C" w:rsidP="00C80D9C">
      <w:pPr>
        <w:rPr>
          <w:b/>
          <w:color w:val="FF0000"/>
        </w:rPr>
      </w:pPr>
    </w:p>
    <w:p w:rsidR="00C80D9C" w:rsidRDefault="00C80D9C" w:rsidP="00C80D9C">
      <w:pPr>
        <w:rPr>
          <w:b/>
          <w:color w:val="FF0000"/>
        </w:rPr>
      </w:pPr>
    </w:p>
    <w:p w:rsidR="00C80D9C" w:rsidRDefault="00C80D9C" w:rsidP="00C80D9C">
      <w:r>
        <w:rPr>
          <w:noProof/>
        </w:rPr>
        <w:drawing>
          <wp:inline distT="0" distB="0" distL="0" distR="0">
            <wp:extent cx="477520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0" cy="3581400"/>
                    </a:xfrm>
                    <a:prstGeom prst="rect">
                      <a:avLst/>
                    </a:prstGeom>
                    <a:solidFill>
                      <a:srgbClr val="FFFFFF"/>
                    </a:solidFill>
                    <a:ln>
                      <a:noFill/>
                    </a:ln>
                  </pic:spPr>
                </pic:pic>
              </a:graphicData>
            </a:graphic>
          </wp:inline>
        </w:drawing>
      </w:r>
    </w:p>
    <w:p w:rsidR="00C80D9C" w:rsidRDefault="00C80D9C" w:rsidP="00C80D9C"/>
    <w:p w:rsidR="00C80D9C" w:rsidRDefault="00C80D9C" w:rsidP="00C80D9C"/>
    <w:p w:rsidR="00C80D9C" w:rsidRDefault="00C80D9C" w:rsidP="00C80D9C">
      <w:pPr>
        <w:pStyle w:val="Heading2"/>
        <w:numPr>
          <w:ilvl w:val="1"/>
          <w:numId w:val="0"/>
        </w:numPr>
        <w:tabs>
          <w:tab w:val="num" w:pos="0"/>
        </w:tabs>
        <w:suppressAutoHyphens/>
        <w:ind w:left="576" w:hanging="576"/>
      </w:pPr>
      <w:bookmarkStart w:id="8" w:name="__RefHeading__14_936533914"/>
      <w:bookmarkEnd w:id="8"/>
      <w:r>
        <w:t>Death rates at ages 90 and over, 1920-1960</w:t>
      </w:r>
    </w:p>
    <w:p w:rsidR="00C80D9C" w:rsidRDefault="00C80D9C" w:rsidP="00C80D9C"/>
    <w:p w:rsidR="00C80D9C" w:rsidRDefault="00C80D9C" w:rsidP="00C80D9C">
      <w:r>
        <w:t xml:space="preserve">Death rates at these ages and years exhibit implausible pattern likely attributed to the data quality problems.  </w:t>
      </w:r>
    </w:p>
    <w:p w:rsidR="00C80D9C" w:rsidRDefault="00C80D9C" w:rsidP="00C80D9C">
      <w:r>
        <w:rPr>
          <w:noProof/>
        </w:rPr>
        <w:lastRenderedPageBreak/>
        <w:drawing>
          <wp:inline distT="0" distB="0" distL="0" distR="0">
            <wp:extent cx="5384800" cy="35433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4800" cy="3543300"/>
                    </a:xfrm>
                    <a:prstGeom prst="rect">
                      <a:avLst/>
                    </a:prstGeom>
                    <a:solidFill>
                      <a:srgbClr val="FFFFFF"/>
                    </a:solidFill>
                    <a:ln>
                      <a:noFill/>
                    </a:ln>
                  </pic:spPr>
                </pic:pic>
              </a:graphicData>
            </a:graphic>
          </wp:inline>
        </w:drawing>
      </w:r>
    </w:p>
    <w:p w:rsidR="00C80D9C" w:rsidRDefault="00C80D9C" w:rsidP="00C80D9C"/>
    <w:p w:rsidR="00C80D9C" w:rsidRDefault="00C80D9C" w:rsidP="00C80D9C"/>
    <w:p w:rsidR="00C80D9C" w:rsidRDefault="00C80D9C" w:rsidP="00C80D9C"/>
    <w:p w:rsidR="00C80D9C" w:rsidRDefault="00C80D9C" w:rsidP="00C80D9C"/>
    <w:p w:rsidR="00C80D9C" w:rsidRDefault="00C80D9C" w:rsidP="00C80D9C">
      <w:pPr>
        <w:pStyle w:val="Heading2"/>
        <w:numPr>
          <w:ilvl w:val="1"/>
          <w:numId w:val="0"/>
        </w:numPr>
        <w:tabs>
          <w:tab w:val="num" w:pos="0"/>
        </w:tabs>
        <w:suppressAutoHyphens/>
        <w:ind w:left="576" w:hanging="576"/>
      </w:pPr>
      <w:bookmarkStart w:id="9" w:name="__RefHeading__16_936533914"/>
      <w:bookmarkEnd w:id="9"/>
      <w:r>
        <w:t>Life expectancy at age 90 and 100, 1920-1960</w:t>
      </w:r>
    </w:p>
    <w:p w:rsidR="00C80D9C" w:rsidRDefault="00C80D9C" w:rsidP="00C80D9C"/>
    <w:p w:rsidR="00C80D9C" w:rsidRDefault="00C80D9C" w:rsidP="00C80D9C">
      <w:r>
        <w:t xml:space="preserve">Life expectancy trends are highly irregular because of the data problems. We don’t have data by single age over 90.  We have only aggregated data which have been distributed by HMD procedures. </w:t>
      </w:r>
    </w:p>
    <w:p w:rsidR="00C80D9C" w:rsidRDefault="00C80D9C" w:rsidP="00C80D9C"/>
    <w:p w:rsidR="00C80D9C" w:rsidRDefault="00C80D9C" w:rsidP="00C80D9C">
      <w:r>
        <w:rPr>
          <w:noProof/>
        </w:rPr>
        <w:lastRenderedPageBreak/>
        <w:drawing>
          <wp:inline distT="0" distB="0" distL="0" distR="0">
            <wp:extent cx="6083300" cy="45593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3300" cy="4559300"/>
                    </a:xfrm>
                    <a:prstGeom prst="rect">
                      <a:avLst/>
                    </a:prstGeom>
                    <a:solidFill>
                      <a:srgbClr val="FFFFFF"/>
                    </a:solidFill>
                    <a:ln>
                      <a:noFill/>
                    </a:ln>
                  </pic:spPr>
                </pic:pic>
              </a:graphicData>
            </a:graphic>
          </wp:inline>
        </w:drawing>
      </w:r>
    </w:p>
    <w:p w:rsidR="00C80D9C" w:rsidRDefault="00C80D9C" w:rsidP="00C80D9C"/>
    <w:p w:rsidR="00C80D9C" w:rsidRDefault="00C80D9C" w:rsidP="00C80D9C">
      <w:pPr>
        <w:pStyle w:val="Heading2"/>
        <w:numPr>
          <w:ilvl w:val="1"/>
          <w:numId w:val="0"/>
        </w:numPr>
        <w:tabs>
          <w:tab w:val="num" w:pos="0"/>
        </w:tabs>
        <w:suppressAutoHyphens/>
        <w:ind w:left="576" w:hanging="576"/>
      </w:pPr>
      <w:bookmarkStart w:id="10" w:name="__RefHeading__18_936533914"/>
      <w:bookmarkEnd w:id="10"/>
      <w:r>
        <w:t>Comparisons with official life tables</w:t>
      </w:r>
    </w:p>
    <w:p w:rsidR="00C80D9C" w:rsidRDefault="00C80D9C" w:rsidP="00C80D9C"/>
    <w:p w:rsidR="00C80D9C" w:rsidRDefault="00C80D9C" w:rsidP="00C80D9C">
      <w:r>
        <w:t xml:space="preserve">There are some disagreements between HMD death rates and official Australian life tables.  For earlier periods 1946-1948 HMD death rates at ages above 80 are lower than death rates in the official Australian life tables.  The Australian statisticians might have adjusted the actual rates due to concerns about age misreporting or small population sizes but there is no information on the methods used to </w:t>
      </w:r>
      <w:proofErr w:type="gramStart"/>
      <w:r>
        <w:t>produced</w:t>
      </w:r>
      <w:proofErr w:type="gramEnd"/>
      <w:r>
        <w:t xml:space="preserve"> official estimates so we don’t know for sure. This figure illustrates the difference. </w:t>
      </w:r>
    </w:p>
    <w:p w:rsidR="00C80D9C" w:rsidRDefault="00C80D9C" w:rsidP="00C80D9C"/>
    <w:p w:rsidR="00C80D9C" w:rsidRDefault="00C80D9C" w:rsidP="00C80D9C">
      <w:r>
        <w:rPr>
          <w:noProof/>
        </w:rPr>
        <w:lastRenderedPageBreak/>
        <w:drawing>
          <wp:inline distT="0" distB="0" distL="0" distR="0">
            <wp:extent cx="5702300" cy="42799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2300" cy="4279900"/>
                    </a:xfrm>
                    <a:prstGeom prst="rect">
                      <a:avLst/>
                    </a:prstGeom>
                    <a:solidFill>
                      <a:srgbClr val="FFFFFF"/>
                    </a:solidFill>
                    <a:ln>
                      <a:noFill/>
                    </a:ln>
                  </pic:spPr>
                </pic:pic>
              </a:graphicData>
            </a:graphic>
          </wp:inline>
        </w:drawing>
      </w:r>
    </w:p>
    <w:p w:rsidR="00C80D9C" w:rsidRDefault="00C80D9C" w:rsidP="00C80D9C"/>
    <w:p w:rsidR="00C80D9C" w:rsidRDefault="00C80D9C" w:rsidP="00C80D9C"/>
    <w:p w:rsidR="00C80D9C" w:rsidRDefault="00C80D9C" w:rsidP="00C80D9C"/>
    <w:p w:rsidR="00C80D9C" w:rsidRDefault="00C80D9C" w:rsidP="00C80D9C">
      <w:r>
        <w:t xml:space="preserve">In 1995-1997 see plot below the pattern is reverse: official death rates are below the HMD rates, again there has obviously been some adjustment carried out by the Australian National Statistics Office that would produce a systematic bias but there is no possibility to confirm this hypothesis considering the lack of documentation.     </w:t>
      </w:r>
    </w:p>
    <w:p w:rsidR="00C80D9C" w:rsidRDefault="00C80D9C" w:rsidP="00C80D9C"/>
    <w:p w:rsidR="00C80D9C" w:rsidRDefault="00C80D9C" w:rsidP="00C80D9C"/>
    <w:p w:rsidR="00C80D9C" w:rsidRDefault="00C80D9C" w:rsidP="00C80D9C"/>
    <w:p w:rsidR="00C80D9C" w:rsidRDefault="00C80D9C" w:rsidP="00C80D9C">
      <w:r>
        <w:rPr>
          <w:noProof/>
        </w:rPr>
        <w:lastRenderedPageBreak/>
        <w:drawing>
          <wp:inline distT="0" distB="0" distL="0" distR="0">
            <wp:extent cx="5309235" cy="3990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5571" cy="3995517"/>
                    </a:xfrm>
                    <a:prstGeom prst="rect">
                      <a:avLst/>
                    </a:prstGeom>
                    <a:solidFill>
                      <a:srgbClr val="FFFFFF"/>
                    </a:solidFill>
                    <a:ln>
                      <a:noFill/>
                    </a:ln>
                  </pic:spPr>
                </pic:pic>
              </a:graphicData>
            </a:graphic>
          </wp:inline>
        </w:drawing>
      </w:r>
    </w:p>
    <w:p w:rsidR="00C80D9C" w:rsidRDefault="00C80D9C" w:rsidP="00C80D9C"/>
    <w:p w:rsidR="00C80D9C" w:rsidRPr="002A178C" w:rsidRDefault="00C80D9C" w:rsidP="00A964C7">
      <w:pPr>
        <w:spacing w:before="100" w:beforeAutospacing="1" w:after="100" w:afterAutospacing="1"/>
        <w:jc w:val="both"/>
        <w:rPr>
          <w:rFonts w:cs="Arial"/>
          <w:color w:val="FF0000"/>
          <w:szCs w:val="22"/>
        </w:rPr>
      </w:pPr>
      <w:r>
        <w:rPr>
          <w:noProof/>
        </w:rPr>
        <w:lastRenderedPageBreak/>
        <w:drawing>
          <wp:inline distT="0" distB="0" distL="0" distR="0">
            <wp:extent cx="5194935" cy="3899094"/>
            <wp:effectExtent l="0" t="0" r="1206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9325" cy="3902389"/>
                    </a:xfrm>
                    <a:prstGeom prst="rect">
                      <a:avLst/>
                    </a:prstGeom>
                    <a:solidFill>
                      <a:srgbClr val="FFFFFF"/>
                    </a:solidFill>
                    <a:ln>
                      <a:noFill/>
                    </a:ln>
                  </pic:spPr>
                </pic:pic>
              </a:graphicData>
            </a:graphic>
          </wp:inline>
        </w:drawing>
      </w:r>
      <w:bookmarkStart w:id="11" w:name="__RefHeading__20_936533914"/>
      <w:bookmarkEnd w:id="11"/>
    </w:p>
    <w:sectPr w:rsidR="00C80D9C" w:rsidRPr="002A178C" w:rsidSect="008F6848">
      <w:head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5905" w:rsidRDefault="00485905">
      <w:r>
        <w:separator/>
      </w:r>
    </w:p>
  </w:endnote>
  <w:endnote w:type="continuationSeparator" w:id="0">
    <w:p w:rsidR="00485905" w:rsidRDefault="004859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5905" w:rsidRDefault="00485905">
      <w:r>
        <w:separator/>
      </w:r>
    </w:p>
  </w:footnote>
  <w:footnote w:type="continuationSeparator" w:id="0">
    <w:p w:rsidR="00485905" w:rsidRDefault="004859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E04" w:rsidRDefault="00E47E04">
    <w:pPr>
      <w:pStyle w:val="Header"/>
    </w:pPr>
    <w:r>
      <w:tab/>
    </w:r>
    <w:r>
      <w:tab/>
      <w:t xml:space="preserve">Last Revised:  </w:t>
    </w:r>
    <w:r w:rsidR="00397508">
      <w:t>February 25</w:t>
    </w:r>
    <w:r w:rsidR="00005466">
      <w:t>, 2019</w:t>
    </w:r>
    <w:r>
      <w:t xml:space="preserve"> / Page </w:t>
    </w:r>
    <w:r w:rsidR="004E5CFB">
      <w:rPr>
        <w:rStyle w:val="PageNumber"/>
      </w:rPr>
      <w:fldChar w:fldCharType="begin"/>
    </w:r>
    <w:r>
      <w:rPr>
        <w:rStyle w:val="PageNumber"/>
      </w:rPr>
      <w:instrText xml:space="preserve"> PAGE </w:instrText>
    </w:r>
    <w:r w:rsidR="004E5CFB">
      <w:rPr>
        <w:rStyle w:val="PageNumber"/>
      </w:rPr>
      <w:fldChar w:fldCharType="separate"/>
    </w:r>
    <w:r w:rsidR="00397508">
      <w:rPr>
        <w:rStyle w:val="PageNumber"/>
        <w:noProof/>
      </w:rPr>
      <w:t>1</w:t>
    </w:r>
    <w:r w:rsidR="004E5CFB">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lowerLetter"/>
      <w:lvlText w:val="%1)"/>
      <w:lvlJc w:val="left"/>
      <w:pPr>
        <w:tabs>
          <w:tab w:val="num" w:pos="720"/>
        </w:tabs>
        <w:ind w:left="720" w:hanging="360"/>
      </w:pPr>
    </w:lvl>
  </w:abstractNum>
  <w:abstractNum w:abstractNumId="1">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1F590C"/>
    <w:multiLevelType w:val="hybridMultilevel"/>
    <w:tmpl w:val="B962605E"/>
    <w:lvl w:ilvl="0" w:tplc="E8662A0E">
      <w:start w:val="1"/>
      <w:numFmt w:val="bullet"/>
      <w:lvlText w:val=""/>
      <w:lvlJc w:val="left"/>
      <w:pPr>
        <w:tabs>
          <w:tab w:val="num" w:pos="576"/>
        </w:tabs>
        <w:ind w:left="576" w:hanging="216"/>
      </w:pPr>
      <w:rPr>
        <w:rFonts w:ascii="Symbol" w:hAnsi="Symbol" w:hint="default"/>
        <w:sz w:val="20"/>
      </w:rPr>
    </w:lvl>
    <w:lvl w:ilvl="1" w:tplc="D7A46D24" w:tentative="1">
      <w:start w:val="1"/>
      <w:numFmt w:val="bullet"/>
      <w:lvlText w:val="o"/>
      <w:lvlJc w:val="left"/>
      <w:pPr>
        <w:tabs>
          <w:tab w:val="num" w:pos="1440"/>
        </w:tabs>
        <w:ind w:left="1440" w:hanging="360"/>
      </w:pPr>
      <w:rPr>
        <w:rFonts w:ascii="Courier New" w:hAnsi="Courier New" w:cs="Courier New" w:hint="default"/>
      </w:rPr>
    </w:lvl>
    <w:lvl w:ilvl="2" w:tplc="5BDEA750" w:tentative="1">
      <w:start w:val="1"/>
      <w:numFmt w:val="bullet"/>
      <w:lvlText w:val=""/>
      <w:lvlJc w:val="left"/>
      <w:pPr>
        <w:tabs>
          <w:tab w:val="num" w:pos="2160"/>
        </w:tabs>
        <w:ind w:left="2160" w:hanging="360"/>
      </w:pPr>
      <w:rPr>
        <w:rFonts w:ascii="Wingdings" w:hAnsi="Wingdings" w:hint="default"/>
      </w:rPr>
    </w:lvl>
    <w:lvl w:ilvl="3" w:tplc="48EAC8E0" w:tentative="1">
      <w:start w:val="1"/>
      <w:numFmt w:val="bullet"/>
      <w:lvlText w:val=""/>
      <w:lvlJc w:val="left"/>
      <w:pPr>
        <w:tabs>
          <w:tab w:val="num" w:pos="2880"/>
        </w:tabs>
        <w:ind w:left="2880" w:hanging="360"/>
      </w:pPr>
      <w:rPr>
        <w:rFonts w:ascii="Symbol" w:hAnsi="Symbol" w:hint="default"/>
      </w:rPr>
    </w:lvl>
    <w:lvl w:ilvl="4" w:tplc="B02E7214" w:tentative="1">
      <w:start w:val="1"/>
      <w:numFmt w:val="bullet"/>
      <w:lvlText w:val="o"/>
      <w:lvlJc w:val="left"/>
      <w:pPr>
        <w:tabs>
          <w:tab w:val="num" w:pos="3600"/>
        </w:tabs>
        <w:ind w:left="3600" w:hanging="360"/>
      </w:pPr>
      <w:rPr>
        <w:rFonts w:ascii="Courier New" w:hAnsi="Courier New" w:cs="Courier New" w:hint="default"/>
      </w:rPr>
    </w:lvl>
    <w:lvl w:ilvl="5" w:tplc="CD221456" w:tentative="1">
      <w:start w:val="1"/>
      <w:numFmt w:val="bullet"/>
      <w:lvlText w:val=""/>
      <w:lvlJc w:val="left"/>
      <w:pPr>
        <w:tabs>
          <w:tab w:val="num" w:pos="4320"/>
        </w:tabs>
        <w:ind w:left="4320" w:hanging="360"/>
      </w:pPr>
      <w:rPr>
        <w:rFonts w:ascii="Wingdings" w:hAnsi="Wingdings" w:hint="default"/>
      </w:rPr>
    </w:lvl>
    <w:lvl w:ilvl="6" w:tplc="9716B6C4" w:tentative="1">
      <w:start w:val="1"/>
      <w:numFmt w:val="bullet"/>
      <w:lvlText w:val=""/>
      <w:lvlJc w:val="left"/>
      <w:pPr>
        <w:tabs>
          <w:tab w:val="num" w:pos="5040"/>
        </w:tabs>
        <w:ind w:left="5040" w:hanging="360"/>
      </w:pPr>
      <w:rPr>
        <w:rFonts w:ascii="Symbol" w:hAnsi="Symbol" w:hint="default"/>
      </w:rPr>
    </w:lvl>
    <w:lvl w:ilvl="7" w:tplc="144ABD9E" w:tentative="1">
      <w:start w:val="1"/>
      <w:numFmt w:val="bullet"/>
      <w:lvlText w:val="o"/>
      <w:lvlJc w:val="left"/>
      <w:pPr>
        <w:tabs>
          <w:tab w:val="num" w:pos="5760"/>
        </w:tabs>
        <w:ind w:left="5760" w:hanging="360"/>
      </w:pPr>
      <w:rPr>
        <w:rFonts w:ascii="Courier New" w:hAnsi="Courier New" w:cs="Courier New" w:hint="default"/>
      </w:rPr>
    </w:lvl>
    <w:lvl w:ilvl="8" w:tplc="F4481A8C" w:tentative="1">
      <w:start w:val="1"/>
      <w:numFmt w:val="bullet"/>
      <w:lvlText w:val=""/>
      <w:lvlJc w:val="left"/>
      <w:pPr>
        <w:tabs>
          <w:tab w:val="num" w:pos="6480"/>
        </w:tabs>
        <w:ind w:left="6480" w:hanging="360"/>
      </w:pPr>
      <w:rPr>
        <w:rFonts w:ascii="Wingdings" w:hAnsi="Wingdings" w:hint="default"/>
      </w:rPr>
    </w:lvl>
  </w:abstractNum>
  <w:abstractNum w:abstractNumId="4">
    <w:nsid w:val="01EC7AC3"/>
    <w:multiLevelType w:val="multilevel"/>
    <w:tmpl w:val="ABD6AB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26E6035"/>
    <w:multiLevelType w:val="hybridMultilevel"/>
    <w:tmpl w:val="1FBCC364"/>
    <w:lvl w:ilvl="0" w:tplc="80F80F40">
      <w:start w:val="1"/>
      <w:numFmt w:val="bullet"/>
      <w:lvlText w:val=""/>
      <w:lvlJc w:val="left"/>
      <w:pPr>
        <w:tabs>
          <w:tab w:val="num" w:pos="360"/>
        </w:tabs>
        <w:ind w:left="648" w:hanging="288"/>
      </w:pPr>
      <w:rPr>
        <w:rFonts w:ascii="Symbol" w:hAnsi="Symbol" w:hint="default"/>
        <w:b/>
        <w:sz w:val="20"/>
      </w:rPr>
    </w:lvl>
    <w:lvl w:ilvl="1" w:tplc="912E3ADE">
      <w:start w:val="1"/>
      <w:numFmt w:val="bullet"/>
      <w:lvlText w:val="-"/>
      <w:lvlJc w:val="left"/>
      <w:pPr>
        <w:tabs>
          <w:tab w:val="num" w:pos="1296"/>
        </w:tabs>
        <w:ind w:left="1368" w:hanging="288"/>
      </w:pPr>
      <w:rPr>
        <w:rFonts w:ascii="Times New Roman" w:eastAsia="Times New Roman" w:hAnsi="Times New Roman" w:cs="Times New Roman" w:hint="default"/>
        <w:b/>
        <w:sz w:val="20"/>
      </w:rPr>
    </w:lvl>
    <w:lvl w:ilvl="2" w:tplc="A9ACC978" w:tentative="1">
      <w:start w:val="1"/>
      <w:numFmt w:val="bullet"/>
      <w:lvlText w:val=""/>
      <w:lvlJc w:val="left"/>
      <w:pPr>
        <w:tabs>
          <w:tab w:val="num" w:pos="2160"/>
        </w:tabs>
        <w:ind w:left="2160" w:hanging="360"/>
      </w:pPr>
      <w:rPr>
        <w:rFonts w:ascii="Wingdings" w:hAnsi="Wingdings" w:hint="default"/>
      </w:rPr>
    </w:lvl>
    <w:lvl w:ilvl="3" w:tplc="7B10B58E" w:tentative="1">
      <w:start w:val="1"/>
      <w:numFmt w:val="bullet"/>
      <w:lvlText w:val=""/>
      <w:lvlJc w:val="left"/>
      <w:pPr>
        <w:tabs>
          <w:tab w:val="num" w:pos="2880"/>
        </w:tabs>
        <w:ind w:left="2880" w:hanging="360"/>
      </w:pPr>
      <w:rPr>
        <w:rFonts w:ascii="Symbol" w:hAnsi="Symbol" w:hint="default"/>
      </w:rPr>
    </w:lvl>
    <w:lvl w:ilvl="4" w:tplc="8D9E4C8A" w:tentative="1">
      <w:start w:val="1"/>
      <w:numFmt w:val="bullet"/>
      <w:lvlText w:val="o"/>
      <w:lvlJc w:val="left"/>
      <w:pPr>
        <w:tabs>
          <w:tab w:val="num" w:pos="3600"/>
        </w:tabs>
        <w:ind w:left="3600" w:hanging="360"/>
      </w:pPr>
      <w:rPr>
        <w:rFonts w:ascii="Courier New" w:hAnsi="Courier New" w:cs="Courier New" w:hint="default"/>
      </w:rPr>
    </w:lvl>
    <w:lvl w:ilvl="5" w:tplc="AA8AEA94" w:tentative="1">
      <w:start w:val="1"/>
      <w:numFmt w:val="bullet"/>
      <w:lvlText w:val=""/>
      <w:lvlJc w:val="left"/>
      <w:pPr>
        <w:tabs>
          <w:tab w:val="num" w:pos="4320"/>
        </w:tabs>
        <w:ind w:left="4320" w:hanging="360"/>
      </w:pPr>
      <w:rPr>
        <w:rFonts w:ascii="Wingdings" w:hAnsi="Wingdings" w:hint="default"/>
      </w:rPr>
    </w:lvl>
    <w:lvl w:ilvl="6" w:tplc="CA6AEB4A" w:tentative="1">
      <w:start w:val="1"/>
      <w:numFmt w:val="bullet"/>
      <w:lvlText w:val=""/>
      <w:lvlJc w:val="left"/>
      <w:pPr>
        <w:tabs>
          <w:tab w:val="num" w:pos="5040"/>
        </w:tabs>
        <w:ind w:left="5040" w:hanging="360"/>
      </w:pPr>
      <w:rPr>
        <w:rFonts w:ascii="Symbol" w:hAnsi="Symbol" w:hint="default"/>
      </w:rPr>
    </w:lvl>
    <w:lvl w:ilvl="7" w:tplc="33AA4C5A" w:tentative="1">
      <w:start w:val="1"/>
      <w:numFmt w:val="bullet"/>
      <w:lvlText w:val="o"/>
      <w:lvlJc w:val="left"/>
      <w:pPr>
        <w:tabs>
          <w:tab w:val="num" w:pos="5760"/>
        </w:tabs>
        <w:ind w:left="5760" w:hanging="360"/>
      </w:pPr>
      <w:rPr>
        <w:rFonts w:ascii="Courier New" w:hAnsi="Courier New" w:cs="Courier New" w:hint="default"/>
      </w:rPr>
    </w:lvl>
    <w:lvl w:ilvl="8" w:tplc="A6882C8E" w:tentative="1">
      <w:start w:val="1"/>
      <w:numFmt w:val="bullet"/>
      <w:lvlText w:val=""/>
      <w:lvlJc w:val="left"/>
      <w:pPr>
        <w:tabs>
          <w:tab w:val="num" w:pos="6480"/>
        </w:tabs>
        <w:ind w:left="6480" w:hanging="360"/>
      </w:pPr>
      <w:rPr>
        <w:rFonts w:ascii="Wingdings" w:hAnsi="Wingdings" w:hint="default"/>
      </w:rPr>
    </w:lvl>
  </w:abstractNum>
  <w:abstractNum w:abstractNumId="6">
    <w:nsid w:val="03940648"/>
    <w:multiLevelType w:val="hybridMultilevel"/>
    <w:tmpl w:val="43F0D696"/>
    <w:lvl w:ilvl="0" w:tplc="03E273BA">
      <w:start w:val="1"/>
      <w:numFmt w:val="bullet"/>
      <w:lvlText w:val=""/>
      <w:lvlJc w:val="left"/>
      <w:pPr>
        <w:tabs>
          <w:tab w:val="num" w:pos="936"/>
        </w:tabs>
        <w:ind w:left="936" w:hanging="216"/>
      </w:pPr>
      <w:rPr>
        <w:rFonts w:ascii="Symbol" w:hAnsi="Symbol" w:hint="default"/>
        <w:b/>
        <w:sz w:val="20"/>
      </w:rPr>
    </w:lvl>
    <w:lvl w:ilvl="1" w:tplc="082280EA" w:tentative="1">
      <w:start w:val="1"/>
      <w:numFmt w:val="bullet"/>
      <w:lvlText w:val="o"/>
      <w:lvlJc w:val="left"/>
      <w:pPr>
        <w:tabs>
          <w:tab w:val="num" w:pos="1440"/>
        </w:tabs>
        <w:ind w:left="1440" w:hanging="360"/>
      </w:pPr>
      <w:rPr>
        <w:rFonts w:ascii="Courier New" w:hAnsi="Courier New" w:cs="Courier New" w:hint="default"/>
      </w:rPr>
    </w:lvl>
    <w:lvl w:ilvl="2" w:tplc="FC18AE04" w:tentative="1">
      <w:start w:val="1"/>
      <w:numFmt w:val="bullet"/>
      <w:lvlText w:val=""/>
      <w:lvlJc w:val="left"/>
      <w:pPr>
        <w:tabs>
          <w:tab w:val="num" w:pos="2160"/>
        </w:tabs>
        <w:ind w:left="2160" w:hanging="360"/>
      </w:pPr>
      <w:rPr>
        <w:rFonts w:ascii="Wingdings" w:hAnsi="Wingdings" w:hint="default"/>
      </w:rPr>
    </w:lvl>
    <w:lvl w:ilvl="3" w:tplc="68981C74" w:tentative="1">
      <w:start w:val="1"/>
      <w:numFmt w:val="bullet"/>
      <w:lvlText w:val=""/>
      <w:lvlJc w:val="left"/>
      <w:pPr>
        <w:tabs>
          <w:tab w:val="num" w:pos="2880"/>
        </w:tabs>
        <w:ind w:left="2880" w:hanging="360"/>
      </w:pPr>
      <w:rPr>
        <w:rFonts w:ascii="Symbol" w:hAnsi="Symbol" w:hint="default"/>
      </w:rPr>
    </w:lvl>
    <w:lvl w:ilvl="4" w:tplc="D45C44B0" w:tentative="1">
      <w:start w:val="1"/>
      <w:numFmt w:val="bullet"/>
      <w:lvlText w:val="o"/>
      <w:lvlJc w:val="left"/>
      <w:pPr>
        <w:tabs>
          <w:tab w:val="num" w:pos="3600"/>
        </w:tabs>
        <w:ind w:left="3600" w:hanging="360"/>
      </w:pPr>
      <w:rPr>
        <w:rFonts w:ascii="Courier New" w:hAnsi="Courier New" w:cs="Courier New" w:hint="default"/>
      </w:rPr>
    </w:lvl>
    <w:lvl w:ilvl="5" w:tplc="A3AEEF1C" w:tentative="1">
      <w:start w:val="1"/>
      <w:numFmt w:val="bullet"/>
      <w:lvlText w:val=""/>
      <w:lvlJc w:val="left"/>
      <w:pPr>
        <w:tabs>
          <w:tab w:val="num" w:pos="4320"/>
        </w:tabs>
        <w:ind w:left="4320" w:hanging="360"/>
      </w:pPr>
      <w:rPr>
        <w:rFonts w:ascii="Wingdings" w:hAnsi="Wingdings" w:hint="default"/>
      </w:rPr>
    </w:lvl>
    <w:lvl w:ilvl="6" w:tplc="B2305E0A" w:tentative="1">
      <w:start w:val="1"/>
      <w:numFmt w:val="bullet"/>
      <w:lvlText w:val=""/>
      <w:lvlJc w:val="left"/>
      <w:pPr>
        <w:tabs>
          <w:tab w:val="num" w:pos="5040"/>
        </w:tabs>
        <w:ind w:left="5040" w:hanging="360"/>
      </w:pPr>
      <w:rPr>
        <w:rFonts w:ascii="Symbol" w:hAnsi="Symbol" w:hint="default"/>
      </w:rPr>
    </w:lvl>
    <w:lvl w:ilvl="7" w:tplc="169EE890" w:tentative="1">
      <w:start w:val="1"/>
      <w:numFmt w:val="bullet"/>
      <w:lvlText w:val="o"/>
      <w:lvlJc w:val="left"/>
      <w:pPr>
        <w:tabs>
          <w:tab w:val="num" w:pos="5760"/>
        </w:tabs>
        <w:ind w:left="5760" w:hanging="360"/>
      </w:pPr>
      <w:rPr>
        <w:rFonts w:ascii="Courier New" w:hAnsi="Courier New" w:cs="Courier New" w:hint="default"/>
      </w:rPr>
    </w:lvl>
    <w:lvl w:ilvl="8" w:tplc="5F4C6FD4" w:tentative="1">
      <w:start w:val="1"/>
      <w:numFmt w:val="bullet"/>
      <w:lvlText w:val=""/>
      <w:lvlJc w:val="left"/>
      <w:pPr>
        <w:tabs>
          <w:tab w:val="num" w:pos="6480"/>
        </w:tabs>
        <w:ind w:left="6480" w:hanging="360"/>
      </w:pPr>
      <w:rPr>
        <w:rFonts w:ascii="Wingdings" w:hAnsi="Wingdings" w:hint="default"/>
      </w:rPr>
    </w:lvl>
  </w:abstractNum>
  <w:abstractNum w:abstractNumId="7">
    <w:nsid w:val="048F0ACF"/>
    <w:multiLevelType w:val="hybridMultilevel"/>
    <w:tmpl w:val="D33C36D2"/>
    <w:lvl w:ilvl="0" w:tplc="7B944352">
      <w:start w:val="1"/>
      <w:numFmt w:val="decimal"/>
      <w:lvlText w:val="%1."/>
      <w:lvlJc w:val="left"/>
      <w:pPr>
        <w:tabs>
          <w:tab w:val="num" w:pos="1080"/>
        </w:tabs>
        <w:ind w:left="1080" w:hanging="360"/>
      </w:pPr>
    </w:lvl>
    <w:lvl w:ilvl="1" w:tplc="015C8586" w:tentative="1">
      <w:start w:val="1"/>
      <w:numFmt w:val="lowerLetter"/>
      <w:lvlText w:val="%2."/>
      <w:lvlJc w:val="left"/>
      <w:pPr>
        <w:tabs>
          <w:tab w:val="num" w:pos="1800"/>
        </w:tabs>
        <w:ind w:left="1800" w:hanging="360"/>
      </w:pPr>
    </w:lvl>
    <w:lvl w:ilvl="2" w:tplc="FFE230FE" w:tentative="1">
      <w:start w:val="1"/>
      <w:numFmt w:val="lowerRoman"/>
      <w:lvlText w:val="%3."/>
      <w:lvlJc w:val="right"/>
      <w:pPr>
        <w:tabs>
          <w:tab w:val="num" w:pos="2520"/>
        </w:tabs>
        <w:ind w:left="2520" w:hanging="180"/>
      </w:pPr>
    </w:lvl>
    <w:lvl w:ilvl="3" w:tplc="E58AA5E6" w:tentative="1">
      <w:start w:val="1"/>
      <w:numFmt w:val="decimal"/>
      <w:lvlText w:val="%4."/>
      <w:lvlJc w:val="left"/>
      <w:pPr>
        <w:tabs>
          <w:tab w:val="num" w:pos="3240"/>
        </w:tabs>
        <w:ind w:left="3240" w:hanging="360"/>
      </w:pPr>
    </w:lvl>
    <w:lvl w:ilvl="4" w:tplc="13A27EEE" w:tentative="1">
      <w:start w:val="1"/>
      <w:numFmt w:val="lowerLetter"/>
      <w:lvlText w:val="%5."/>
      <w:lvlJc w:val="left"/>
      <w:pPr>
        <w:tabs>
          <w:tab w:val="num" w:pos="3960"/>
        </w:tabs>
        <w:ind w:left="3960" w:hanging="360"/>
      </w:pPr>
    </w:lvl>
    <w:lvl w:ilvl="5" w:tplc="00F06DF4" w:tentative="1">
      <w:start w:val="1"/>
      <w:numFmt w:val="lowerRoman"/>
      <w:lvlText w:val="%6."/>
      <w:lvlJc w:val="right"/>
      <w:pPr>
        <w:tabs>
          <w:tab w:val="num" w:pos="4680"/>
        </w:tabs>
        <w:ind w:left="4680" w:hanging="180"/>
      </w:pPr>
    </w:lvl>
    <w:lvl w:ilvl="6" w:tplc="B3B012E4" w:tentative="1">
      <w:start w:val="1"/>
      <w:numFmt w:val="decimal"/>
      <w:lvlText w:val="%7."/>
      <w:lvlJc w:val="left"/>
      <w:pPr>
        <w:tabs>
          <w:tab w:val="num" w:pos="5400"/>
        </w:tabs>
        <w:ind w:left="5400" w:hanging="360"/>
      </w:pPr>
    </w:lvl>
    <w:lvl w:ilvl="7" w:tplc="F942E762" w:tentative="1">
      <w:start w:val="1"/>
      <w:numFmt w:val="lowerLetter"/>
      <w:lvlText w:val="%8."/>
      <w:lvlJc w:val="left"/>
      <w:pPr>
        <w:tabs>
          <w:tab w:val="num" w:pos="6120"/>
        </w:tabs>
        <w:ind w:left="6120" w:hanging="360"/>
      </w:pPr>
    </w:lvl>
    <w:lvl w:ilvl="8" w:tplc="32961312" w:tentative="1">
      <w:start w:val="1"/>
      <w:numFmt w:val="lowerRoman"/>
      <w:lvlText w:val="%9."/>
      <w:lvlJc w:val="right"/>
      <w:pPr>
        <w:tabs>
          <w:tab w:val="num" w:pos="6840"/>
        </w:tabs>
        <w:ind w:left="6840" w:hanging="180"/>
      </w:pPr>
    </w:lvl>
  </w:abstractNum>
  <w:abstractNum w:abstractNumId="8">
    <w:nsid w:val="0D616261"/>
    <w:multiLevelType w:val="hybridMultilevel"/>
    <w:tmpl w:val="DF462D1C"/>
    <w:lvl w:ilvl="0" w:tplc="7062CA2A">
      <w:start w:val="1"/>
      <w:numFmt w:val="bullet"/>
      <w:lvlText w:val=""/>
      <w:lvlJc w:val="left"/>
      <w:pPr>
        <w:tabs>
          <w:tab w:val="num" w:pos="360"/>
        </w:tabs>
        <w:ind w:left="648" w:hanging="288"/>
      </w:pPr>
      <w:rPr>
        <w:rFonts w:ascii="Symbol" w:hAnsi="Symbol" w:hint="default"/>
      </w:rPr>
    </w:lvl>
    <w:lvl w:ilvl="1" w:tplc="4ED6FE9E" w:tentative="1">
      <w:start w:val="1"/>
      <w:numFmt w:val="bullet"/>
      <w:lvlText w:val="o"/>
      <w:lvlJc w:val="left"/>
      <w:pPr>
        <w:tabs>
          <w:tab w:val="num" w:pos="1440"/>
        </w:tabs>
        <w:ind w:left="1440" w:hanging="360"/>
      </w:pPr>
      <w:rPr>
        <w:rFonts w:ascii="Courier New" w:hAnsi="Courier New" w:cs="Courier New" w:hint="default"/>
      </w:rPr>
    </w:lvl>
    <w:lvl w:ilvl="2" w:tplc="8320C446" w:tentative="1">
      <w:start w:val="1"/>
      <w:numFmt w:val="bullet"/>
      <w:lvlText w:val=""/>
      <w:lvlJc w:val="left"/>
      <w:pPr>
        <w:tabs>
          <w:tab w:val="num" w:pos="2160"/>
        </w:tabs>
        <w:ind w:left="2160" w:hanging="360"/>
      </w:pPr>
      <w:rPr>
        <w:rFonts w:ascii="Wingdings" w:hAnsi="Wingdings" w:hint="default"/>
      </w:rPr>
    </w:lvl>
    <w:lvl w:ilvl="3" w:tplc="356A8C76" w:tentative="1">
      <w:start w:val="1"/>
      <w:numFmt w:val="bullet"/>
      <w:lvlText w:val=""/>
      <w:lvlJc w:val="left"/>
      <w:pPr>
        <w:tabs>
          <w:tab w:val="num" w:pos="2880"/>
        </w:tabs>
        <w:ind w:left="2880" w:hanging="360"/>
      </w:pPr>
      <w:rPr>
        <w:rFonts w:ascii="Symbol" w:hAnsi="Symbol" w:hint="default"/>
      </w:rPr>
    </w:lvl>
    <w:lvl w:ilvl="4" w:tplc="18EEB5C2" w:tentative="1">
      <w:start w:val="1"/>
      <w:numFmt w:val="bullet"/>
      <w:lvlText w:val="o"/>
      <w:lvlJc w:val="left"/>
      <w:pPr>
        <w:tabs>
          <w:tab w:val="num" w:pos="3600"/>
        </w:tabs>
        <w:ind w:left="3600" w:hanging="360"/>
      </w:pPr>
      <w:rPr>
        <w:rFonts w:ascii="Courier New" w:hAnsi="Courier New" w:cs="Courier New" w:hint="default"/>
      </w:rPr>
    </w:lvl>
    <w:lvl w:ilvl="5" w:tplc="4AC4CBD4" w:tentative="1">
      <w:start w:val="1"/>
      <w:numFmt w:val="bullet"/>
      <w:lvlText w:val=""/>
      <w:lvlJc w:val="left"/>
      <w:pPr>
        <w:tabs>
          <w:tab w:val="num" w:pos="4320"/>
        </w:tabs>
        <w:ind w:left="4320" w:hanging="360"/>
      </w:pPr>
      <w:rPr>
        <w:rFonts w:ascii="Wingdings" w:hAnsi="Wingdings" w:hint="default"/>
      </w:rPr>
    </w:lvl>
    <w:lvl w:ilvl="6" w:tplc="3746FB8C" w:tentative="1">
      <w:start w:val="1"/>
      <w:numFmt w:val="bullet"/>
      <w:lvlText w:val=""/>
      <w:lvlJc w:val="left"/>
      <w:pPr>
        <w:tabs>
          <w:tab w:val="num" w:pos="5040"/>
        </w:tabs>
        <w:ind w:left="5040" w:hanging="360"/>
      </w:pPr>
      <w:rPr>
        <w:rFonts w:ascii="Symbol" w:hAnsi="Symbol" w:hint="default"/>
      </w:rPr>
    </w:lvl>
    <w:lvl w:ilvl="7" w:tplc="EAD6A04A" w:tentative="1">
      <w:start w:val="1"/>
      <w:numFmt w:val="bullet"/>
      <w:lvlText w:val="o"/>
      <w:lvlJc w:val="left"/>
      <w:pPr>
        <w:tabs>
          <w:tab w:val="num" w:pos="5760"/>
        </w:tabs>
        <w:ind w:left="5760" w:hanging="360"/>
      </w:pPr>
      <w:rPr>
        <w:rFonts w:ascii="Courier New" w:hAnsi="Courier New" w:cs="Courier New" w:hint="default"/>
      </w:rPr>
    </w:lvl>
    <w:lvl w:ilvl="8" w:tplc="E022F250" w:tentative="1">
      <w:start w:val="1"/>
      <w:numFmt w:val="bullet"/>
      <w:lvlText w:val=""/>
      <w:lvlJc w:val="left"/>
      <w:pPr>
        <w:tabs>
          <w:tab w:val="num" w:pos="6480"/>
        </w:tabs>
        <w:ind w:left="6480" w:hanging="360"/>
      </w:pPr>
      <w:rPr>
        <w:rFonts w:ascii="Wingdings" w:hAnsi="Wingdings" w:hint="default"/>
      </w:rPr>
    </w:lvl>
  </w:abstractNum>
  <w:abstractNum w:abstractNumId="9">
    <w:nsid w:val="10716C8F"/>
    <w:multiLevelType w:val="multilevel"/>
    <w:tmpl w:val="F8209DD0"/>
    <w:lvl w:ilvl="0">
      <w:start w:val="1"/>
      <w:numFmt w:val="bullet"/>
      <w:lvlText w:val=""/>
      <w:lvlJc w:val="left"/>
      <w:pPr>
        <w:tabs>
          <w:tab w:val="num" w:pos="360"/>
        </w:tabs>
        <w:ind w:left="648" w:hanging="288"/>
      </w:pPr>
      <w:rPr>
        <w:rFonts w:ascii="Symbol" w:hAnsi="Symbol" w:hint="default"/>
        <w:b/>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3FC53CE"/>
    <w:multiLevelType w:val="hybridMultilevel"/>
    <w:tmpl w:val="AB125820"/>
    <w:lvl w:ilvl="0" w:tplc="1C904950">
      <w:start w:val="1"/>
      <w:numFmt w:val="bullet"/>
      <w:lvlText w:val=""/>
      <w:lvlJc w:val="left"/>
      <w:pPr>
        <w:tabs>
          <w:tab w:val="num" w:pos="936"/>
        </w:tabs>
        <w:ind w:left="936" w:hanging="216"/>
      </w:pPr>
      <w:rPr>
        <w:rFonts w:ascii="Symbol" w:hAnsi="Symbol" w:hint="default"/>
        <w:b/>
      </w:rPr>
    </w:lvl>
    <w:lvl w:ilvl="1" w:tplc="DAF22C0E" w:tentative="1">
      <w:start w:val="1"/>
      <w:numFmt w:val="bullet"/>
      <w:lvlText w:val="o"/>
      <w:lvlJc w:val="left"/>
      <w:pPr>
        <w:tabs>
          <w:tab w:val="num" w:pos="1440"/>
        </w:tabs>
        <w:ind w:left="1440" w:hanging="360"/>
      </w:pPr>
      <w:rPr>
        <w:rFonts w:ascii="Courier New" w:hAnsi="Courier New" w:cs="Courier New" w:hint="default"/>
      </w:rPr>
    </w:lvl>
    <w:lvl w:ilvl="2" w:tplc="9FAC32B4" w:tentative="1">
      <w:start w:val="1"/>
      <w:numFmt w:val="bullet"/>
      <w:lvlText w:val=""/>
      <w:lvlJc w:val="left"/>
      <w:pPr>
        <w:tabs>
          <w:tab w:val="num" w:pos="2160"/>
        </w:tabs>
        <w:ind w:left="2160" w:hanging="360"/>
      </w:pPr>
      <w:rPr>
        <w:rFonts w:ascii="Wingdings" w:hAnsi="Wingdings" w:hint="default"/>
      </w:rPr>
    </w:lvl>
    <w:lvl w:ilvl="3" w:tplc="AEA2EEE8" w:tentative="1">
      <w:start w:val="1"/>
      <w:numFmt w:val="bullet"/>
      <w:lvlText w:val=""/>
      <w:lvlJc w:val="left"/>
      <w:pPr>
        <w:tabs>
          <w:tab w:val="num" w:pos="2880"/>
        </w:tabs>
        <w:ind w:left="2880" w:hanging="360"/>
      </w:pPr>
      <w:rPr>
        <w:rFonts w:ascii="Symbol" w:hAnsi="Symbol" w:hint="default"/>
      </w:rPr>
    </w:lvl>
    <w:lvl w:ilvl="4" w:tplc="C614AB4C" w:tentative="1">
      <w:start w:val="1"/>
      <w:numFmt w:val="bullet"/>
      <w:lvlText w:val="o"/>
      <w:lvlJc w:val="left"/>
      <w:pPr>
        <w:tabs>
          <w:tab w:val="num" w:pos="3600"/>
        </w:tabs>
        <w:ind w:left="3600" w:hanging="360"/>
      </w:pPr>
      <w:rPr>
        <w:rFonts w:ascii="Courier New" w:hAnsi="Courier New" w:cs="Courier New" w:hint="default"/>
      </w:rPr>
    </w:lvl>
    <w:lvl w:ilvl="5" w:tplc="346EA842" w:tentative="1">
      <w:start w:val="1"/>
      <w:numFmt w:val="bullet"/>
      <w:lvlText w:val=""/>
      <w:lvlJc w:val="left"/>
      <w:pPr>
        <w:tabs>
          <w:tab w:val="num" w:pos="4320"/>
        </w:tabs>
        <w:ind w:left="4320" w:hanging="360"/>
      </w:pPr>
      <w:rPr>
        <w:rFonts w:ascii="Wingdings" w:hAnsi="Wingdings" w:hint="default"/>
      </w:rPr>
    </w:lvl>
    <w:lvl w:ilvl="6" w:tplc="6C3CB138" w:tentative="1">
      <w:start w:val="1"/>
      <w:numFmt w:val="bullet"/>
      <w:lvlText w:val=""/>
      <w:lvlJc w:val="left"/>
      <w:pPr>
        <w:tabs>
          <w:tab w:val="num" w:pos="5040"/>
        </w:tabs>
        <w:ind w:left="5040" w:hanging="360"/>
      </w:pPr>
      <w:rPr>
        <w:rFonts w:ascii="Symbol" w:hAnsi="Symbol" w:hint="default"/>
      </w:rPr>
    </w:lvl>
    <w:lvl w:ilvl="7" w:tplc="509CDC7E" w:tentative="1">
      <w:start w:val="1"/>
      <w:numFmt w:val="bullet"/>
      <w:lvlText w:val="o"/>
      <w:lvlJc w:val="left"/>
      <w:pPr>
        <w:tabs>
          <w:tab w:val="num" w:pos="5760"/>
        </w:tabs>
        <w:ind w:left="5760" w:hanging="360"/>
      </w:pPr>
      <w:rPr>
        <w:rFonts w:ascii="Courier New" w:hAnsi="Courier New" w:cs="Courier New" w:hint="default"/>
      </w:rPr>
    </w:lvl>
    <w:lvl w:ilvl="8" w:tplc="496AB8D2" w:tentative="1">
      <w:start w:val="1"/>
      <w:numFmt w:val="bullet"/>
      <w:lvlText w:val=""/>
      <w:lvlJc w:val="left"/>
      <w:pPr>
        <w:tabs>
          <w:tab w:val="num" w:pos="6480"/>
        </w:tabs>
        <w:ind w:left="6480" w:hanging="360"/>
      </w:pPr>
      <w:rPr>
        <w:rFonts w:ascii="Wingdings" w:hAnsi="Wingdings" w:hint="default"/>
      </w:rPr>
    </w:lvl>
  </w:abstractNum>
  <w:abstractNum w:abstractNumId="11">
    <w:nsid w:val="17A07D4D"/>
    <w:multiLevelType w:val="hybridMultilevel"/>
    <w:tmpl w:val="8A9AE188"/>
    <w:lvl w:ilvl="0" w:tplc="0B760948">
      <w:start w:val="1"/>
      <w:numFmt w:val="bullet"/>
      <w:lvlText w:val=""/>
      <w:lvlJc w:val="left"/>
      <w:pPr>
        <w:tabs>
          <w:tab w:val="num" w:pos="360"/>
        </w:tabs>
        <w:ind w:left="648" w:hanging="288"/>
      </w:pPr>
      <w:rPr>
        <w:rFonts w:ascii="Symbol" w:hAnsi="Symbol" w:hint="default"/>
      </w:rPr>
    </w:lvl>
    <w:lvl w:ilvl="1" w:tplc="865C10D8" w:tentative="1">
      <w:start w:val="1"/>
      <w:numFmt w:val="bullet"/>
      <w:lvlText w:val="o"/>
      <w:lvlJc w:val="left"/>
      <w:pPr>
        <w:tabs>
          <w:tab w:val="num" w:pos="1440"/>
        </w:tabs>
        <w:ind w:left="1440" w:hanging="360"/>
      </w:pPr>
      <w:rPr>
        <w:rFonts w:ascii="Courier New" w:hAnsi="Courier New" w:cs="Courier New" w:hint="default"/>
      </w:rPr>
    </w:lvl>
    <w:lvl w:ilvl="2" w:tplc="A0C2AFF4" w:tentative="1">
      <w:start w:val="1"/>
      <w:numFmt w:val="bullet"/>
      <w:lvlText w:val=""/>
      <w:lvlJc w:val="left"/>
      <w:pPr>
        <w:tabs>
          <w:tab w:val="num" w:pos="2160"/>
        </w:tabs>
        <w:ind w:left="2160" w:hanging="360"/>
      </w:pPr>
      <w:rPr>
        <w:rFonts w:ascii="Wingdings" w:hAnsi="Wingdings" w:hint="default"/>
      </w:rPr>
    </w:lvl>
    <w:lvl w:ilvl="3" w:tplc="9834AD2C" w:tentative="1">
      <w:start w:val="1"/>
      <w:numFmt w:val="bullet"/>
      <w:lvlText w:val=""/>
      <w:lvlJc w:val="left"/>
      <w:pPr>
        <w:tabs>
          <w:tab w:val="num" w:pos="2880"/>
        </w:tabs>
        <w:ind w:left="2880" w:hanging="360"/>
      </w:pPr>
      <w:rPr>
        <w:rFonts w:ascii="Symbol" w:hAnsi="Symbol" w:hint="default"/>
      </w:rPr>
    </w:lvl>
    <w:lvl w:ilvl="4" w:tplc="0A2EFE92" w:tentative="1">
      <w:start w:val="1"/>
      <w:numFmt w:val="bullet"/>
      <w:lvlText w:val="o"/>
      <w:lvlJc w:val="left"/>
      <w:pPr>
        <w:tabs>
          <w:tab w:val="num" w:pos="3600"/>
        </w:tabs>
        <w:ind w:left="3600" w:hanging="360"/>
      </w:pPr>
      <w:rPr>
        <w:rFonts w:ascii="Courier New" w:hAnsi="Courier New" w:cs="Courier New" w:hint="default"/>
      </w:rPr>
    </w:lvl>
    <w:lvl w:ilvl="5" w:tplc="F5566606" w:tentative="1">
      <w:start w:val="1"/>
      <w:numFmt w:val="bullet"/>
      <w:lvlText w:val=""/>
      <w:lvlJc w:val="left"/>
      <w:pPr>
        <w:tabs>
          <w:tab w:val="num" w:pos="4320"/>
        </w:tabs>
        <w:ind w:left="4320" w:hanging="360"/>
      </w:pPr>
      <w:rPr>
        <w:rFonts w:ascii="Wingdings" w:hAnsi="Wingdings" w:hint="default"/>
      </w:rPr>
    </w:lvl>
    <w:lvl w:ilvl="6" w:tplc="70F28E44" w:tentative="1">
      <w:start w:val="1"/>
      <w:numFmt w:val="bullet"/>
      <w:lvlText w:val=""/>
      <w:lvlJc w:val="left"/>
      <w:pPr>
        <w:tabs>
          <w:tab w:val="num" w:pos="5040"/>
        </w:tabs>
        <w:ind w:left="5040" w:hanging="360"/>
      </w:pPr>
      <w:rPr>
        <w:rFonts w:ascii="Symbol" w:hAnsi="Symbol" w:hint="default"/>
      </w:rPr>
    </w:lvl>
    <w:lvl w:ilvl="7" w:tplc="5B2AC1B4" w:tentative="1">
      <w:start w:val="1"/>
      <w:numFmt w:val="bullet"/>
      <w:lvlText w:val="o"/>
      <w:lvlJc w:val="left"/>
      <w:pPr>
        <w:tabs>
          <w:tab w:val="num" w:pos="5760"/>
        </w:tabs>
        <w:ind w:left="5760" w:hanging="360"/>
      </w:pPr>
      <w:rPr>
        <w:rFonts w:ascii="Courier New" w:hAnsi="Courier New" w:cs="Courier New" w:hint="default"/>
      </w:rPr>
    </w:lvl>
    <w:lvl w:ilvl="8" w:tplc="A71EB186" w:tentative="1">
      <w:start w:val="1"/>
      <w:numFmt w:val="bullet"/>
      <w:lvlText w:val=""/>
      <w:lvlJc w:val="left"/>
      <w:pPr>
        <w:tabs>
          <w:tab w:val="num" w:pos="6480"/>
        </w:tabs>
        <w:ind w:left="6480" w:hanging="360"/>
      </w:pPr>
      <w:rPr>
        <w:rFonts w:ascii="Wingdings" w:hAnsi="Wingdings" w:hint="default"/>
      </w:rPr>
    </w:lvl>
  </w:abstractNum>
  <w:abstractNum w:abstractNumId="12">
    <w:nsid w:val="1A560472"/>
    <w:multiLevelType w:val="hybridMultilevel"/>
    <w:tmpl w:val="50F4399C"/>
    <w:lvl w:ilvl="0" w:tplc="FFFFFFFF">
      <w:start w:val="1"/>
      <w:numFmt w:val="bullet"/>
      <w:lvlText w:val=""/>
      <w:lvlJc w:val="left"/>
      <w:pPr>
        <w:tabs>
          <w:tab w:val="num" w:pos="216"/>
        </w:tabs>
        <w:ind w:left="216" w:hanging="216"/>
      </w:pPr>
      <w:rPr>
        <w:rFonts w:ascii="Symbol" w:hAnsi="Symbol" w:hint="default"/>
        <w:sz w:val="20"/>
      </w:rPr>
    </w:lvl>
    <w:lvl w:ilvl="1" w:tplc="8FB6D65E">
      <w:start w:val="1"/>
      <w:numFmt w:val="bullet"/>
      <w:lvlText w:val=""/>
      <w:lvlJc w:val="left"/>
      <w:pPr>
        <w:tabs>
          <w:tab w:val="num" w:pos="1440"/>
        </w:tabs>
        <w:ind w:left="1440" w:hanging="360"/>
      </w:pPr>
      <w:rPr>
        <w:rFonts w:ascii="Symbol" w:eastAsia="Times New Roman" w:hAnsi="Symbol" w:cs="Times New Roman" w:hint="default"/>
        <w:b/>
        <w:sz w:val="2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21684A92"/>
    <w:multiLevelType w:val="hybridMultilevel"/>
    <w:tmpl w:val="20105FD8"/>
    <w:lvl w:ilvl="0" w:tplc="96ACB508">
      <w:start w:val="1"/>
      <w:numFmt w:val="bullet"/>
      <w:lvlText w:val=""/>
      <w:lvlJc w:val="left"/>
      <w:pPr>
        <w:tabs>
          <w:tab w:val="num" w:pos="936"/>
        </w:tabs>
        <w:ind w:left="936" w:hanging="216"/>
      </w:pPr>
      <w:rPr>
        <w:rFonts w:ascii="Symbol" w:hAnsi="Symbol" w:hint="default"/>
        <w:b/>
        <w:sz w:val="20"/>
      </w:rPr>
    </w:lvl>
    <w:lvl w:ilvl="1" w:tplc="991A1F3A" w:tentative="1">
      <w:start w:val="1"/>
      <w:numFmt w:val="bullet"/>
      <w:lvlText w:val="o"/>
      <w:lvlJc w:val="left"/>
      <w:pPr>
        <w:tabs>
          <w:tab w:val="num" w:pos="1440"/>
        </w:tabs>
        <w:ind w:left="1440" w:hanging="360"/>
      </w:pPr>
      <w:rPr>
        <w:rFonts w:ascii="Courier New" w:hAnsi="Courier New" w:cs="Courier New" w:hint="default"/>
      </w:rPr>
    </w:lvl>
    <w:lvl w:ilvl="2" w:tplc="57CA4930" w:tentative="1">
      <w:start w:val="1"/>
      <w:numFmt w:val="bullet"/>
      <w:lvlText w:val=""/>
      <w:lvlJc w:val="left"/>
      <w:pPr>
        <w:tabs>
          <w:tab w:val="num" w:pos="2160"/>
        </w:tabs>
        <w:ind w:left="2160" w:hanging="360"/>
      </w:pPr>
      <w:rPr>
        <w:rFonts w:ascii="Wingdings" w:hAnsi="Wingdings" w:hint="default"/>
      </w:rPr>
    </w:lvl>
    <w:lvl w:ilvl="3" w:tplc="4D3EB174" w:tentative="1">
      <w:start w:val="1"/>
      <w:numFmt w:val="bullet"/>
      <w:lvlText w:val=""/>
      <w:lvlJc w:val="left"/>
      <w:pPr>
        <w:tabs>
          <w:tab w:val="num" w:pos="2880"/>
        </w:tabs>
        <w:ind w:left="2880" w:hanging="360"/>
      </w:pPr>
      <w:rPr>
        <w:rFonts w:ascii="Symbol" w:hAnsi="Symbol" w:hint="default"/>
      </w:rPr>
    </w:lvl>
    <w:lvl w:ilvl="4" w:tplc="60E6BD1C" w:tentative="1">
      <w:start w:val="1"/>
      <w:numFmt w:val="bullet"/>
      <w:lvlText w:val="o"/>
      <w:lvlJc w:val="left"/>
      <w:pPr>
        <w:tabs>
          <w:tab w:val="num" w:pos="3600"/>
        </w:tabs>
        <w:ind w:left="3600" w:hanging="360"/>
      </w:pPr>
      <w:rPr>
        <w:rFonts w:ascii="Courier New" w:hAnsi="Courier New" w:cs="Courier New" w:hint="default"/>
      </w:rPr>
    </w:lvl>
    <w:lvl w:ilvl="5" w:tplc="53BE1CDC" w:tentative="1">
      <w:start w:val="1"/>
      <w:numFmt w:val="bullet"/>
      <w:lvlText w:val=""/>
      <w:lvlJc w:val="left"/>
      <w:pPr>
        <w:tabs>
          <w:tab w:val="num" w:pos="4320"/>
        </w:tabs>
        <w:ind w:left="4320" w:hanging="360"/>
      </w:pPr>
      <w:rPr>
        <w:rFonts w:ascii="Wingdings" w:hAnsi="Wingdings" w:hint="default"/>
      </w:rPr>
    </w:lvl>
    <w:lvl w:ilvl="6" w:tplc="770EDA98" w:tentative="1">
      <w:start w:val="1"/>
      <w:numFmt w:val="bullet"/>
      <w:lvlText w:val=""/>
      <w:lvlJc w:val="left"/>
      <w:pPr>
        <w:tabs>
          <w:tab w:val="num" w:pos="5040"/>
        </w:tabs>
        <w:ind w:left="5040" w:hanging="360"/>
      </w:pPr>
      <w:rPr>
        <w:rFonts w:ascii="Symbol" w:hAnsi="Symbol" w:hint="default"/>
      </w:rPr>
    </w:lvl>
    <w:lvl w:ilvl="7" w:tplc="72DCF038" w:tentative="1">
      <w:start w:val="1"/>
      <w:numFmt w:val="bullet"/>
      <w:lvlText w:val="o"/>
      <w:lvlJc w:val="left"/>
      <w:pPr>
        <w:tabs>
          <w:tab w:val="num" w:pos="5760"/>
        </w:tabs>
        <w:ind w:left="5760" w:hanging="360"/>
      </w:pPr>
      <w:rPr>
        <w:rFonts w:ascii="Courier New" w:hAnsi="Courier New" w:cs="Courier New" w:hint="default"/>
      </w:rPr>
    </w:lvl>
    <w:lvl w:ilvl="8" w:tplc="19122A5E" w:tentative="1">
      <w:start w:val="1"/>
      <w:numFmt w:val="bullet"/>
      <w:lvlText w:val=""/>
      <w:lvlJc w:val="left"/>
      <w:pPr>
        <w:tabs>
          <w:tab w:val="num" w:pos="6480"/>
        </w:tabs>
        <w:ind w:left="6480" w:hanging="360"/>
      </w:pPr>
      <w:rPr>
        <w:rFonts w:ascii="Wingdings" w:hAnsi="Wingdings" w:hint="default"/>
      </w:rPr>
    </w:lvl>
  </w:abstractNum>
  <w:abstractNum w:abstractNumId="14">
    <w:nsid w:val="22CC2409"/>
    <w:multiLevelType w:val="multilevel"/>
    <w:tmpl w:val="21ECB1B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25C40208"/>
    <w:multiLevelType w:val="hybridMultilevel"/>
    <w:tmpl w:val="21ECB1BE"/>
    <w:lvl w:ilvl="0" w:tplc="3DF0B34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9E33592"/>
    <w:multiLevelType w:val="hybridMultilevel"/>
    <w:tmpl w:val="BDF012D8"/>
    <w:lvl w:ilvl="0" w:tplc="74A8D742">
      <w:start w:val="1"/>
      <w:numFmt w:val="bullet"/>
      <w:lvlText w:val=""/>
      <w:lvlJc w:val="left"/>
      <w:pPr>
        <w:tabs>
          <w:tab w:val="num" w:pos="360"/>
        </w:tabs>
        <w:ind w:left="648" w:hanging="288"/>
      </w:pPr>
      <w:rPr>
        <w:rFonts w:ascii="Symbol" w:hAnsi="Symbol" w:hint="default"/>
      </w:rPr>
    </w:lvl>
    <w:lvl w:ilvl="1" w:tplc="942A9534" w:tentative="1">
      <w:start w:val="1"/>
      <w:numFmt w:val="bullet"/>
      <w:lvlText w:val="o"/>
      <w:lvlJc w:val="left"/>
      <w:pPr>
        <w:tabs>
          <w:tab w:val="num" w:pos="1440"/>
        </w:tabs>
        <w:ind w:left="1440" w:hanging="360"/>
      </w:pPr>
      <w:rPr>
        <w:rFonts w:ascii="Courier New" w:hAnsi="Courier New" w:cs="Courier New" w:hint="default"/>
      </w:rPr>
    </w:lvl>
    <w:lvl w:ilvl="2" w:tplc="8032734A" w:tentative="1">
      <w:start w:val="1"/>
      <w:numFmt w:val="bullet"/>
      <w:lvlText w:val=""/>
      <w:lvlJc w:val="left"/>
      <w:pPr>
        <w:tabs>
          <w:tab w:val="num" w:pos="2160"/>
        </w:tabs>
        <w:ind w:left="2160" w:hanging="360"/>
      </w:pPr>
      <w:rPr>
        <w:rFonts w:ascii="Wingdings" w:hAnsi="Wingdings" w:hint="default"/>
      </w:rPr>
    </w:lvl>
    <w:lvl w:ilvl="3" w:tplc="4EF2F12C" w:tentative="1">
      <w:start w:val="1"/>
      <w:numFmt w:val="bullet"/>
      <w:lvlText w:val=""/>
      <w:lvlJc w:val="left"/>
      <w:pPr>
        <w:tabs>
          <w:tab w:val="num" w:pos="2880"/>
        </w:tabs>
        <w:ind w:left="2880" w:hanging="360"/>
      </w:pPr>
      <w:rPr>
        <w:rFonts w:ascii="Symbol" w:hAnsi="Symbol" w:hint="default"/>
      </w:rPr>
    </w:lvl>
    <w:lvl w:ilvl="4" w:tplc="B3B6CF8C" w:tentative="1">
      <w:start w:val="1"/>
      <w:numFmt w:val="bullet"/>
      <w:lvlText w:val="o"/>
      <w:lvlJc w:val="left"/>
      <w:pPr>
        <w:tabs>
          <w:tab w:val="num" w:pos="3600"/>
        </w:tabs>
        <w:ind w:left="3600" w:hanging="360"/>
      </w:pPr>
      <w:rPr>
        <w:rFonts w:ascii="Courier New" w:hAnsi="Courier New" w:cs="Courier New" w:hint="default"/>
      </w:rPr>
    </w:lvl>
    <w:lvl w:ilvl="5" w:tplc="CA06E546" w:tentative="1">
      <w:start w:val="1"/>
      <w:numFmt w:val="bullet"/>
      <w:lvlText w:val=""/>
      <w:lvlJc w:val="left"/>
      <w:pPr>
        <w:tabs>
          <w:tab w:val="num" w:pos="4320"/>
        </w:tabs>
        <w:ind w:left="4320" w:hanging="360"/>
      </w:pPr>
      <w:rPr>
        <w:rFonts w:ascii="Wingdings" w:hAnsi="Wingdings" w:hint="default"/>
      </w:rPr>
    </w:lvl>
    <w:lvl w:ilvl="6" w:tplc="58FE8700" w:tentative="1">
      <w:start w:val="1"/>
      <w:numFmt w:val="bullet"/>
      <w:lvlText w:val=""/>
      <w:lvlJc w:val="left"/>
      <w:pPr>
        <w:tabs>
          <w:tab w:val="num" w:pos="5040"/>
        </w:tabs>
        <w:ind w:left="5040" w:hanging="360"/>
      </w:pPr>
      <w:rPr>
        <w:rFonts w:ascii="Symbol" w:hAnsi="Symbol" w:hint="default"/>
      </w:rPr>
    </w:lvl>
    <w:lvl w:ilvl="7" w:tplc="895CF538" w:tentative="1">
      <w:start w:val="1"/>
      <w:numFmt w:val="bullet"/>
      <w:lvlText w:val="o"/>
      <w:lvlJc w:val="left"/>
      <w:pPr>
        <w:tabs>
          <w:tab w:val="num" w:pos="5760"/>
        </w:tabs>
        <w:ind w:left="5760" w:hanging="360"/>
      </w:pPr>
      <w:rPr>
        <w:rFonts w:ascii="Courier New" w:hAnsi="Courier New" w:cs="Courier New" w:hint="default"/>
      </w:rPr>
    </w:lvl>
    <w:lvl w:ilvl="8" w:tplc="2E1AF2E8" w:tentative="1">
      <w:start w:val="1"/>
      <w:numFmt w:val="bullet"/>
      <w:lvlText w:val=""/>
      <w:lvlJc w:val="left"/>
      <w:pPr>
        <w:tabs>
          <w:tab w:val="num" w:pos="6480"/>
        </w:tabs>
        <w:ind w:left="6480" w:hanging="360"/>
      </w:pPr>
      <w:rPr>
        <w:rFonts w:ascii="Wingdings" w:hAnsi="Wingdings" w:hint="default"/>
      </w:rPr>
    </w:lvl>
  </w:abstractNum>
  <w:abstractNum w:abstractNumId="17">
    <w:nsid w:val="2DB7778B"/>
    <w:multiLevelType w:val="hybridMultilevel"/>
    <w:tmpl w:val="D5A6EB0C"/>
    <w:lvl w:ilvl="0" w:tplc="5E24E69A">
      <w:start w:val="1"/>
      <w:numFmt w:val="bullet"/>
      <w:lvlText w:val=""/>
      <w:lvlJc w:val="left"/>
      <w:pPr>
        <w:tabs>
          <w:tab w:val="num" w:pos="360"/>
        </w:tabs>
        <w:ind w:left="648" w:hanging="288"/>
      </w:pPr>
      <w:rPr>
        <w:rFonts w:ascii="Symbol" w:hAnsi="Symbol" w:hint="default"/>
      </w:rPr>
    </w:lvl>
    <w:lvl w:ilvl="1" w:tplc="395873CA" w:tentative="1">
      <w:start w:val="1"/>
      <w:numFmt w:val="bullet"/>
      <w:lvlText w:val="o"/>
      <w:lvlJc w:val="left"/>
      <w:pPr>
        <w:tabs>
          <w:tab w:val="num" w:pos="1440"/>
        </w:tabs>
        <w:ind w:left="1440" w:hanging="360"/>
      </w:pPr>
      <w:rPr>
        <w:rFonts w:ascii="Courier New" w:hAnsi="Courier New" w:cs="Courier New" w:hint="default"/>
      </w:rPr>
    </w:lvl>
    <w:lvl w:ilvl="2" w:tplc="8B162D58" w:tentative="1">
      <w:start w:val="1"/>
      <w:numFmt w:val="bullet"/>
      <w:lvlText w:val=""/>
      <w:lvlJc w:val="left"/>
      <w:pPr>
        <w:tabs>
          <w:tab w:val="num" w:pos="2160"/>
        </w:tabs>
        <w:ind w:left="2160" w:hanging="360"/>
      </w:pPr>
      <w:rPr>
        <w:rFonts w:ascii="Wingdings" w:hAnsi="Wingdings" w:hint="default"/>
      </w:rPr>
    </w:lvl>
    <w:lvl w:ilvl="3" w:tplc="EAA2E628" w:tentative="1">
      <w:start w:val="1"/>
      <w:numFmt w:val="bullet"/>
      <w:lvlText w:val=""/>
      <w:lvlJc w:val="left"/>
      <w:pPr>
        <w:tabs>
          <w:tab w:val="num" w:pos="2880"/>
        </w:tabs>
        <w:ind w:left="2880" w:hanging="360"/>
      </w:pPr>
      <w:rPr>
        <w:rFonts w:ascii="Symbol" w:hAnsi="Symbol" w:hint="default"/>
      </w:rPr>
    </w:lvl>
    <w:lvl w:ilvl="4" w:tplc="36F4B8FE" w:tentative="1">
      <w:start w:val="1"/>
      <w:numFmt w:val="bullet"/>
      <w:lvlText w:val="o"/>
      <w:lvlJc w:val="left"/>
      <w:pPr>
        <w:tabs>
          <w:tab w:val="num" w:pos="3600"/>
        </w:tabs>
        <w:ind w:left="3600" w:hanging="360"/>
      </w:pPr>
      <w:rPr>
        <w:rFonts w:ascii="Courier New" w:hAnsi="Courier New" w:cs="Courier New" w:hint="default"/>
      </w:rPr>
    </w:lvl>
    <w:lvl w:ilvl="5" w:tplc="87C03590" w:tentative="1">
      <w:start w:val="1"/>
      <w:numFmt w:val="bullet"/>
      <w:lvlText w:val=""/>
      <w:lvlJc w:val="left"/>
      <w:pPr>
        <w:tabs>
          <w:tab w:val="num" w:pos="4320"/>
        </w:tabs>
        <w:ind w:left="4320" w:hanging="360"/>
      </w:pPr>
      <w:rPr>
        <w:rFonts w:ascii="Wingdings" w:hAnsi="Wingdings" w:hint="default"/>
      </w:rPr>
    </w:lvl>
    <w:lvl w:ilvl="6" w:tplc="2EE0977E" w:tentative="1">
      <w:start w:val="1"/>
      <w:numFmt w:val="bullet"/>
      <w:lvlText w:val=""/>
      <w:lvlJc w:val="left"/>
      <w:pPr>
        <w:tabs>
          <w:tab w:val="num" w:pos="5040"/>
        </w:tabs>
        <w:ind w:left="5040" w:hanging="360"/>
      </w:pPr>
      <w:rPr>
        <w:rFonts w:ascii="Symbol" w:hAnsi="Symbol" w:hint="default"/>
      </w:rPr>
    </w:lvl>
    <w:lvl w:ilvl="7" w:tplc="21A8AC8A" w:tentative="1">
      <w:start w:val="1"/>
      <w:numFmt w:val="bullet"/>
      <w:lvlText w:val="o"/>
      <w:lvlJc w:val="left"/>
      <w:pPr>
        <w:tabs>
          <w:tab w:val="num" w:pos="5760"/>
        </w:tabs>
        <w:ind w:left="5760" w:hanging="360"/>
      </w:pPr>
      <w:rPr>
        <w:rFonts w:ascii="Courier New" w:hAnsi="Courier New" w:cs="Courier New" w:hint="default"/>
      </w:rPr>
    </w:lvl>
    <w:lvl w:ilvl="8" w:tplc="C0D2B7B8" w:tentative="1">
      <w:start w:val="1"/>
      <w:numFmt w:val="bullet"/>
      <w:lvlText w:val=""/>
      <w:lvlJc w:val="left"/>
      <w:pPr>
        <w:tabs>
          <w:tab w:val="num" w:pos="6480"/>
        </w:tabs>
        <w:ind w:left="6480" w:hanging="360"/>
      </w:pPr>
      <w:rPr>
        <w:rFonts w:ascii="Wingdings" w:hAnsi="Wingdings" w:hint="default"/>
      </w:rPr>
    </w:lvl>
  </w:abstractNum>
  <w:abstractNum w:abstractNumId="18">
    <w:nsid w:val="2E082E7C"/>
    <w:multiLevelType w:val="multilevel"/>
    <w:tmpl w:val="CFC07EBC"/>
    <w:lvl w:ilvl="0">
      <w:start w:val="1"/>
      <w:numFmt w:val="decimal"/>
      <w:lvlText w:val="%1)"/>
      <w:lvlJc w:val="left"/>
      <w:pPr>
        <w:tabs>
          <w:tab w:val="num" w:pos="360"/>
        </w:tabs>
        <w:ind w:left="360" w:hanging="360"/>
      </w:pPr>
      <w:rPr>
        <w:rFonts w:ascii="Arial" w:hAnsi="Arial" w:hint="default"/>
        <w:b w:val="0"/>
        <w:i w:val="0"/>
        <w:sz w:val="22"/>
        <w:szCs w:val="22"/>
      </w:rPr>
    </w:lvl>
    <w:lvl w:ilvl="1">
      <w:start w:val="1"/>
      <w:numFmt w:val="lowerLetter"/>
      <w:lvlText w:val="%2)"/>
      <w:lvlJc w:val="left"/>
      <w:pPr>
        <w:tabs>
          <w:tab w:val="num" w:pos="720"/>
        </w:tabs>
        <w:ind w:left="720" w:hanging="360"/>
      </w:pPr>
      <w:rPr>
        <w:rFonts w:hint="default"/>
      </w:rPr>
    </w:lvl>
    <w:lvl w:ilvl="2">
      <w:start w:val="1"/>
      <w:numFmt w:val="decimal"/>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b w:val="0"/>
        <w:i w:val="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32E77DE8"/>
    <w:multiLevelType w:val="multilevel"/>
    <w:tmpl w:val="8EC81454"/>
    <w:lvl w:ilvl="0">
      <w:start w:val="1"/>
      <w:numFmt w:val="bullet"/>
      <w:lvlText w:val="-"/>
      <w:lvlJc w:val="left"/>
      <w:pPr>
        <w:tabs>
          <w:tab w:val="num" w:pos="720"/>
        </w:tabs>
        <w:ind w:left="936" w:hanging="216"/>
      </w:pPr>
      <w:rPr>
        <w:rFonts w:ascii="Times New Roman" w:eastAsia="Times New Roman" w:hAnsi="Times New Roman" w:cs="Times New Roman"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33352533"/>
    <w:multiLevelType w:val="hybridMultilevel"/>
    <w:tmpl w:val="7ADA8964"/>
    <w:lvl w:ilvl="0" w:tplc="0D1C36D2">
      <w:start w:val="1"/>
      <w:numFmt w:val="decimal"/>
      <w:lvlText w:val="%1)"/>
      <w:lvlJc w:val="left"/>
      <w:pPr>
        <w:tabs>
          <w:tab w:val="num" w:pos="720"/>
        </w:tabs>
        <w:ind w:left="720" w:hanging="360"/>
      </w:pPr>
      <w:rPr>
        <w:rFonts w:hint="default"/>
      </w:rPr>
    </w:lvl>
    <w:lvl w:ilvl="1" w:tplc="9F2E271A" w:tentative="1">
      <w:start w:val="1"/>
      <w:numFmt w:val="lowerLetter"/>
      <w:lvlText w:val="%2."/>
      <w:lvlJc w:val="left"/>
      <w:pPr>
        <w:tabs>
          <w:tab w:val="num" w:pos="1440"/>
        </w:tabs>
        <w:ind w:left="1440" w:hanging="360"/>
      </w:pPr>
    </w:lvl>
    <w:lvl w:ilvl="2" w:tplc="7D88521E" w:tentative="1">
      <w:start w:val="1"/>
      <w:numFmt w:val="lowerRoman"/>
      <w:lvlText w:val="%3."/>
      <w:lvlJc w:val="right"/>
      <w:pPr>
        <w:tabs>
          <w:tab w:val="num" w:pos="2160"/>
        </w:tabs>
        <w:ind w:left="2160" w:hanging="180"/>
      </w:pPr>
    </w:lvl>
    <w:lvl w:ilvl="3" w:tplc="D326D988" w:tentative="1">
      <w:start w:val="1"/>
      <w:numFmt w:val="decimal"/>
      <w:lvlText w:val="%4."/>
      <w:lvlJc w:val="left"/>
      <w:pPr>
        <w:tabs>
          <w:tab w:val="num" w:pos="2880"/>
        </w:tabs>
        <w:ind w:left="2880" w:hanging="360"/>
      </w:pPr>
    </w:lvl>
    <w:lvl w:ilvl="4" w:tplc="AEC08B40" w:tentative="1">
      <w:start w:val="1"/>
      <w:numFmt w:val="lowerLetter"/>
      <w:lvlText w:val="%5."/>
      <w:lvlJc w:val="left"/>
      <w:pPr>
        <w:tabs>
          <w:tab w:val="num" w:pos="3600"/>
        </w:tabs>
        <w:ind w:left="3600" w:hanging="360"/>
      </w:pPr>
    </w:lvl>
    <w:lvl w:ilvl="5" w:tplc="AD32F658" w:tentative="1">
      <w:start w:val="1"/>
      <w:numFmt w:val="lowerRoman"/>
      <w:lvlText w:val="%6."/>
      <w:lvlJc w:val="right"/>
      <w:pPr>
        <w:tabs>
          <w:tab w:val="num" w:pos="4320"/>
        </w:tabs>
        <w:ind w:left="4320" w:hanging="180"/>
      </w:pPr>
    </w:lvl>
    <w:lvl w:ilvl="6" w:tplc="58983930" w:tentative="1">
      <w:start w:val="1"/>
      <w:numFmt w:val="decimal"/>
      <w:lvlText w:val="%7."/>
      <w:lvlJc w:val="left"/>
      <w:pPr>
        <w:tabs>
          <w:tab w:val="num" w:pos="5040"/>
        </w:tabs>
        <w:ind w:left="5040" w:hanging="360"/>
      </w:pPr>
    </w:lvl>
    <w:lvl w:ilvl="7" w:tplc="6E2C1508" w:tentative="1">
      <w:start w:val="1"/>
      <w:numFmt w:val="lowerLetter"/>
      <w:lvlText w:val="%8."/>
      <w:lvlJc w:val="left"/>
      <w:pPr>
        <w:tabs>
          <w:tab w:val="num" w:pos="5760"/>
        </w:tabs>
        <w:ind w:left="5760" w:hanging="360"/>
      </w:pPr>
    </w:lvl>
    <w:lvl w:ilvl="8" w:tplc="2FBEE6AC" w:tentative="1">
      <w:start w:val="1"/>
      <w:numFmt w:val="lowerRoman"/>
      <w:lvlText w:val="%9."/>
      <w:lvlJc w:val="right"/>
      <w:pPr>
        <w:tabs>
          <w:tab w:val="num" w:pos="6480"/>
        </w:tabs>
        <w:ind w:left="6480" w:hanging="180"/>
      </w:pPr>
    </w:lvl>
  </w:abstractNum>
  <w:abstractNum w:abstractNumId="21">
    <w:nsid w:val="34567399"/>
    <w:multiLevelType w:val="hybridMultilevel"/>
    <w:tmpl w:val="27207E9A"/>
    <w:lvl w:ilvl="0" w:tplc="3DF0B34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8BA014A"/>
    <w:multiLevelType w:val="hybridMultilevel"/>
    <w:tmpl w:val="49C0B372"/>
    <w:lvl w:ilvl="0" w:tplc="3520781A">
      <w:start w:val="1"/>
      <w:numFmt w:val="bullet"/>
      <w:lvlText w:val=""/>
      <w:lvlJc w:val="left"/>
      <w:pPr>
        <w:tabs>
          <w:tab w:val="num" w:pos="360"/>
        </w:tabs>
        <w:ind w:left="360" w:hanging="360"/>
      </w:pPr>
      <w:rPr>
        <w:rFonts w:ascii="Symbol" w:eastAsia="Times New Roman" w:hAnsi="Symbol"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25B5B24"/>
    <w:multiLevelType w:val="hybridMultilevel"/>
    <w:tmpl w:val="654CAAE0"/>
    <w:lvl w:ilvl="0" w:tplc="A674197C">
      <w:start w:val="1"/>
      <w:numFmt w:val="bullet"/>
      <w:lvlText w:val=""/>
      <w:lvlJc w:val="left"/>
      <w:pPr>
        <w:tabs>
          <w:tab w:val="num" w:pos="360"/>
        </w:tabs>
        <w:ind w:left="648" w:hanging="648"/>
      </w:pPr>
      <w:rPr>
        <w:rFonts w:ascii="Symbol" w:hAnsi="Symbol" w:hint="default"/>
        <w:sz w:val="20"/>
      </w:rPr>
    </w:lvl>
    <w:lvl w:ilvl="1" w:tplc="FE62BBE0" w:tentative="1">
      <w:start w:val="1"/>
      <w:numFmt w:val="bullet"/>
      <w:lvlText w:val="o"/>
      <w:lvlJc w:val="left"/>
      <w:pPr>
        <w:tabs>
          <w:tab w:val="num" w:pos="1440"/>
        </w:tabs>
        <w:ind w:left="1440" w:hanging="360"/>
      </w:pPr>
      <w:rPr>
        <w:rFonts w:ascii="Courier New" w:hAnsi="Courier New" w:cs="Courier New" w:hint="default"/>
      </w:rPr>
    </w:lvl>
    <w:lvl w:ilvl="2" w:tplc="0E24E102" w:tentative="1">
      <w:start w:val="1"/>
      <w:numFmt w:val="bullet"/>
      <w:lvlText w:val=""/>
      <w:lvlJc w:val="left"/>
      <w:pPr>
        <w:tabs>
          <w:tab w:val="num" w:pos="2160"/>
        </w:tabs>
        <w:ind w:left="2160" w:hanging="360"/>
      </w:pPr>
      <w:rPr>
        <w:rFonts w:ascii="Wingdings" w:hAnsi="Wingdings" w:hint="default"/>
      </w:rPr>
    </w:lvl>
    <w:lvl w:ilvl="3" w:tplc="978C434A" w:tentative="1">
      <w:start w:val="1"/>
      <w:numFmt w:val="bullet"/>
      <w:lvlText w:val=""/>
      <w:lvlJc w:val="left"/>
      <w:pPr>
        <w:tabs>
          <w:tab w:val="num" w:pos="2880"/>
        </w:tabs>
        <w:ind w:left="2880" w:hanging="360"/>
      </w:pPr>
      <w:rPr>
        <w:rFonts w:ascii="Symbol" w:hAnsi="Symbol" w:hint="default"/>
      </w:rPr>
    </w:lvl>
    <w:lvl w:ilvl="4" w:tplc="D550F462" w:tentative="1">
      <w:start w:val="1"/>
      <w:numFmt w:val="bullet"/>
      <w:lvlText w:val="o"/>
      <w:lvlJc w:val="left"/>
      <w:pPr>
        <w:tabs>
          <w:tab w:val="num" w:pos="3600"/>
        </w:tabs>
        <w:ind w:left="3600" w:hanging="360"/>
      </w:pPr>
      <w:rPr>
        <w:rFonts w:ascii="Courier New" w:hAnsi="Courier New" w:cs="Courier New" w:hint="default"/>
      </w:rPr>
    </w:lvl>
    <w:lvl w:ilvl="5" w:tplc="F43EB324" w:tentative="1">
      <w:start w:val="1"/>
      <w:numFmt w:val="bullet"/>
      <w:lvlText w:val=""/>
      <w:lvlJc w:val="left"/>
      <w:pPr>
        <w:tabs>
          <w:tab w:val="num" w:pos="4320"/>
        </w:tabs>
        <w:ind w:left="4320" w:hanging="360"/>
      </w:pPr>
      <w:rPr>
        <w:rFonts w:ascii="Wingdings" w:hAnsi="Wingdings" w:hint="default"/>
      </w:rPr>
    </w:lvl>
    <w:lvl w:ilvl="6" w:tplc="1F8EF552" w:tentative="1">
      <w:start w:val="1"/>
      <w:numFmt w:val="bullet"/>
      <w:lvlText w:val=""/>
      <w:lvlJc w:val="left"/>
      <w:pPr>
        <w:tabs>
          <w:tab w:val="num" w:pos="5040"/>
        </w:tabs>
        <w:ind w:left="5040" w:hanging="360"/>
      </w:pPr>
      <w:rPr>
        <w:rFonts w:ascii="Symbol" w:hAnsi="Symbol" w:hint="default"/>
      </w:rPr>
    </w:lvl>
    <w:lvl w:ilvl="7" w:tplc="FFEC9E60" w:tentative="1">
      <w:start w:val="1"/>
      <w:numFmt w:val="bullet"/>
      <w:lvlText w:val="o"/>
      <w:lvlJc w:val="left"/>
      <w:pPr>
        <w:tabs>
          <w:tab w:val="num" w:pos="5760"/>
        </w:tabs>
        <w:ind w:left="5760" w:hanging="360"/>
      </w:pPr>
      <w:rPr>
        <w:rFonts w:ascii="Courier New" w:hAnsi="Courier New" w:cs="Courier New" w:hint="default"/>
      </w:rPr>
    </w:lvl>
    <w:lvl w:ilvl="8" w:tplc="668C8554" w:tentative="1">
      <w:start w:val="1"/>
      <w:numFmt w:val="bullet"/>
      <w:lvlText w:val=""/>
      <w:lvlJc w:val="left"/>
      <w:pPr>
        <w:tabs>
          <w:tab w:val="num" w:pos="6480"/>
        </w:tabs>
        <w:ind w:left="6480" w:hanging="360"/>
      </w:pPr>
      <w:rPr>
        <w:rFonts w:ascii="Wingdings" w:hAnsi="Wingdings" w:hint="default"/>
      </w:rPr>
    </w:lvl>
  </w:abstractNum>
  <w:abstractNum w:abstractNumId="24">
    <w:nsid w:val="4733323E"/>
    <w:multiLevelType w:val="hybridMultilevel"/>
    <w:tmpl w:val="5FDCDCC8"/>
    <w:lvl w:ilvl="0" w:tplc="3DF0B34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079779C"/>
    <w:multiLevelType w:val="hybridMultilevel"/>
    <w:tmpl w:val="FED4A1F6"/>
    <w:lvl w:ilvl="0" w:tplc="0AC0B9AE">
      <w:start w:val="1"/>
      <w:numFmt w:val="decimal"/>
      <w:lvlText w:val="%1."/>
      <w:lvlJc w:val="left"/>
      <w:pPr>
        <w:tabs>
          <w:tab w:val="num" w:pos="360"/>
        </w:tabs>
        <w:ind w:left="360" w:hanging="360"/>
      </w:pPr>
      <w:rPr>
        <w:rFonts w:hint="default"/>
      </w:rPr>
    </w:lvl>
    <w:lvl w:ilvl="1" w:tplc="FF0869BE" w:tentative="1">
      <w:start w:val="1"/>
      <w:numFmt w:val="lowerLetter"/>
      <w:lvlText w:val="%2."/>
      <w:lvlJc w:val="left"/>
      <w:pPr>
        <w:tabs>
          <w:tab w:val="num" w:pos="1152"/>
        </w:tabs>
        <w:ind w:left="1152" w:hanging="360"/>
      </w:pPr>
    </w:lvl>
    <w:lvl w:ilvl="2" w:tplc="2AD8F6D4" w:tentative="1">
      <w:start w:val="1"/>
      <w:numFmt w:val="lowerRoman"/>
      <w:lvlText w:val="%3."/>
      <w:lvlJc w:val="right"/>
      <w:pPr>
        <w:tabs>
          <w:tab w:val="num" w:pos="1872"/>
        </w:tabs>
        <w:ind w:left="1872" w:hanging="180"/>
      </w:pPr>
    </w:lvl>
    <w:lvl w:ilvl="3" w:tplc="ACAA9CEA" w:tentative="1">
      <w:start w:val="1"/>
      <w:numFmt w:val="decimal"/>
      <w:lvlText w:val="%4."/>
      <w:lvlJc w:val="left"/>
      <w:pPr>
        <w:tabs>
          <w:tab w:val="num" w:pos="2592"/>
        </w:tabs>
        <w:ind w:left="2592" w:hanging="360"/>
      </w:pPr>
    </w:lvl>
    <w:lvl w:ilvl="4" w:tplc="2EA49E02" w:tentative="1">
      <w:start w:val="1"/>
      <w:numFmt w:val="lowerLetter"/>
      <w:lvlText w:val="%5."/>
      <w:lvlJc w:val="left"/>
      <w:pPr>
        <w:tabs>
          <w:tab w:val="num" w:pos="3312"/>
        </w:tabs>
        <w:ind w:left="3312" w:hanging="360"/>
      </w:pPr>
    </w:lvl>
    <w:lvl w:ilvl="5" w:tplc="59B25EE4" w:tentative="1">
      <w:start w:val="1"/>
      <w:numFmt w:val="lowerRoman"/>
      <w:lvlText w:val="%6."/>
      <w:lvlJc w:val="right"/>
      <w:pPr>
        <w:tabs>
          <w:tab w:val="num" w:pos="4032"/>
        </w:tabs>
        <w:ind w:left="4032" w:hanging="180"/>
      </w:pPr>
    </w:lvl>
    <w:lvl w:ilvl="6" w:tplc="B90C9394" w:tentative="1">
      <w:start w:val="1"/>
      <w:numFmt w:val="decimal"/>
      <w:lvlText w:val="%7."/>
      <w:lvlJc w:val="left"/>
      <w:pPr>
        <w:tabs>
          <w:tab w:val="num" w:pos="4752"/>
        </w:tabs>
        <w:ind w:left="4752" w:hanging="360"/>
      </w:pPr>
    </w:lvl>
    <w:lvl w:ilvl="7" w:tplc="36B4DED8" w:tentative="1">
      <w:start w:val="1"/>
      <w:numFmt w:val="lowerLetter"/>
      <w:lvlText w:val="%8."/>
      <w:lvlJc w:val="left"/>
      <w:pPr>
        <w:tabs>
          <w:tab w:val="num" w:pos="5472"/>
        </w:tabs>
        <w:ind w:left="5472" w:hanging="360"/>
      </w:pPr>
    </w:lvl>
    <w:lvl w:ilvl="8" w:tplc="956843DC" w:tentative="1">
      <w:start w:val="1"/>
      <w:numFmt w:val="lowerRoman"/>
      <w:lvlText w:val="%9."/>
      <w:lvlJc w:val="right"/>
      <w:pPr>
        <w:tabs>
          <w:tab w:val="num" w:pos="6192"/>
        </w:tabs>
        <w:ind w:left="6192" w:hanging="180"/>
      </w:pPr>
    </w:lvl>
  </w:abstractNum>
  <w:abstractNum w:abstractNumId="26">
    <w:nsid w:val="50A04D9A"/>
    <w:multiLevelType w:val="hybridMultilevel"/>
    <w:tmpl w:val="914222AE"/>
    <w:lvl w:ilvl="0" w:tplc="96522E96">
      <w:start w:val="1"/>
      <w:numFmt w:val="bullet"/>
      <w:lvlText w:val=""/>
      <w:lvlJc w:val="left"/>
      <w:pPr>
        <w:tabs>
          <w:tab w:val="num" w:pos="144"/>
        </w:tabs>
        <w:ind w:left="144" w:hanging="144"/>
      </w:pPr>
      <w:rPr>
        <w:rFonts w:ascii="Symbol" w:hAnsi="Symbol" w:hint="default"/>
        <w:sz w:val="20"/>
      </w:rPr>
    </w:lvl>
    <w:lvl w:ilvl="1" w:tplc="99A6E1E8" w:tentative="1">
      <w:start w:val="1"/>
      <w:numFmt w:val="bullet"/>
      <w:lvlText w:val="o"/>
      <w:lvlJc w:val="left"/>
      <w:pPr>
        <w:tabs>
          <w:tab w:val="num" w:pos="1440"/>
        </w:tabs>
        <w:ind w:left="1440" w:hanging="360"/>
      </w:pPr>
      <w:rPr>
        <w:rFonts w:ascii="Courier New" w:hAnsi="Courier New" w:cs="Courier New" w:hint="default"/>
      </w:rPr>
    </w:lvl>
    <w:lvl w:ilvl="2" w:tplc="2B06E8C6" w:tentative="1">
      <w:start w:val="1"/>
      <w:numFmt w:val="bullet"/>
      <w:lvlText w:val=""/>
      <w:lvlJc w:val="left"/>
      <w:pPr>
        <w:tabs>
          <w:tab w:val="num" w:pos="2160"/>
        </w:tabs>
        <w:ind w:left="2160" w:hanging="360"/>
      </w:pPr>
      <w:rPr>
        <w:rFonts w:ascii="Wingdings" w:hAnsi="Wingdings" w:hint="default"/>
      </w:rPr>
    </w:lvl>
    <w:lvl w:ilvl="3" w:tplc="A9269C1C" w:tentative="1">
      <w:start w:val="1"/>
      <w:numFmt w:val="bullet"/>
      <w:lvlText w:val=""/>
      <w:lvlJc w:val="left"/>
      <w:pPr>
        <w:tabs>
          <w:tab w:val="num" w:pos="2880"/>
        </w:tabs>
        <w:ind w:left="2880" w:hanging="360"/>
      </w:pPr>
      <w:rPr>
        <w:rFonts w:ascii="Symbol" w:hAnsi="Symbol" w:hint="default"/>
      </w:rPr>
    </w:lvl>
    <w:lvl w:ilvl="4" w:tplc="8A208914" w:tentative="1">
      <w:start w:val="1"/>
      <w:numFmt w:val="bullet"/>
      <w:lvlText w:val="o"/>
      <w:lvlJc w:val="left"/>
      <w:pPr>
        <w:tabs>
          <w:tab w:val="num" w:pos="3600"/>
        </w:tabs>
        <w:ind w:left="3600" w:hanging="360"/>
      </w:pPr>
      <w:rPr>
        <w:rFonts w:ascii="Courier New" w:hAnsi="Courier New" w:cs="Courier New" w:hint="default"/>
      </w:rPr>
    </w:lvl>
    <w:lvl w:ilvl="5" w:tplc="39283F06" w:tentative="1">
      <w:start w:val="1"/>
      <w:numFmt w:val="bullet"/>
      <w:lvlText w:val=""/>
      <w:lvlJc w:val="left"/>
      <w:pPr>
        <w:tabs>
          <w:tab w:val="num" w:pos="4320"/>
        </w:tabs>
        <w:ind w:left="4320" w:hanging="360"/>
      </w:pPr>
      <w:rPr>
        <w:rFonts w:ascii="Wingdings" w:hAnsi="Wingdings" w:hint="default"/>
      </w:rPr>
    </w:lvl>
    <w:lvl w:ilvl="6" w:tplc="383E34E2" w:tentative="1">
      <w:start w:val="1"/>
      <w:numFmt w:val="bullet"/>
      <w:lvlText w:val=""/>
      <w:lvlJc w:val="left"/>
      <w:pPr>
        <w:tabs>
          <w:tab w:val="num" w:pos="5040"/>
        </w:tabs>
        <w:ind w:left="5040" w:hanging="360"/>
      </w:pPr>
      <w:rPr>
        <w:rFonts w:ascii="Symbol" w:hAnsi="Symbol" w:hint="default"/>
      </w:rPr>
    </w:lvl>
    <w:lvl w:ilvl="7" w:tplc="3F980500" w:tentative="1">
      <w:start w:val="1"/>
      <w:numFmt w:val="bullet"/>
      <w:lvlText w:val="o"/>
      <w:lvlJc w:val="left"/>
      <w:pPr>
        <w:tabs>
          <w:tab w:val="num" w:pos="5760"/>
        </w:tabs>
        <w:ind w:left="5760" w:hanging="360"/>
      </w:pPr>
      <w:rPr>
        <w:rFonts w:ascii="Courier New" w:hAnsi="Courier New" w:cs="Courier New" w:hint="default"/>
      </w:rPr>
    </w:lvl>
    <w:lvl w:ilvl="8" w:tplc="552853B0" w:tentative="1">
      <w:start w:val="1"/>
      <w:numFmt w:val="bullet"/>
      <w:lvlText w:val=""/>
      <w:lvlJc w:val="left"/>
      <w:pPr>
        <w:tabs>
          <w:tab w:val="num" w:pos="6480"/>
        </w:tabs>
        <w:ind w:left="6480" w:hanging="360"/>
      </w:pPr>
      <w:rPr>
        <w:rFonts w:ascii="Wingdings" w:hAnsi="Wingdings" w:hint="default"/>
      </w:rPr>
    </w:lvl>
  </w:abstractNum>
  <w:abstractNum w:abstractNumId="27">
    <w:nsid w:val="52234E5F"/>
    <w:multiLevelType w:val="hybridMultilevel"/>
    <w:tmpl w:val="554EF02E"/>
    <w:lvl w:ilvl="0" w:tplc="71264846">
      <w:start w:val="1"/>
      <w:numFmt w:val="decimal"/>
      <w:lvlText w:val="%1."/>
      <w:lvlJc w:val="left"/>
      <w:pPr>
        <w:tabs>
          <w:tab w:val="num" w:pos="720"/>
        </w:tabs>
        <w:ind w:left="720" w:hanging="360"/>
      </w:pPr>
      <w:rPr>
        <w:rFonts w:hint="default"/>
        <w:b w:val="0"/>
        <w:i w:val="0"/>
      </w:rPr>
    </w:lvl>
    <w:lvl w:ilvl="1" w:tplc="236643A0">
      <w:start w:val="1"/>
      <w:numFmt w:val="decimal"/>
      <w:lvlText w:val="%2."/>
      <w:lvlJc w:val="left"/>
      <w:pPr>
        <w:tabs>
          <w:tab w:val="num" w:pos="1440"/>
        </w:tabs>
        <w:ind w:left="1440" w:hanging="360"/>
      </w:pPr>
      <w:rPr>
        <w:rFonts w:hint="default"/>
        <w:b w:val="0"/>
        <w:i w:val="0"/>
      </w:rPr>
    </w:lvl>
    <w:lvl w:ilvl="2" w:tplc="CAA6CD30" w:tentative="1">
      <w:start w:val="1"/>
      <w:numFmt w:val="lowerRoman"/>
      <w:lvlText w:val="%3."/>
      <w:lvlJc w:val="right"/>
      <w:pPr>
        <w:tabs>
          <w:tab w:val="num" w:pos="2160"/>
        </w:tabs>
        <w:ind w:left="2160" w:hanging="180"/>
      </w:pPr>
    </w:lvl>
    <w:lvl w:ilvl="3" w:tplc="3628FDA2" w:tentative="1">
      <w:start w:val="1"/>
      <w:numFmt w:val="decimal"/>
      <w:lvlText w:val="%4."/>
      <w:lvlJc w:val="left"/>
      <w:pPr>
        <w:tabs>
          <w:tab w:val="num" w:pos="2880"/>
        </w:tabs>
        <w:ind w:left="2880" w:hanging="360"/>
      </w:pPr>
    </w:lvl>
    <w:lvl w:ilvl="4" w:tplc="FC8647BC" w:tentative="1">
      <w:start w:val="1"/>
      <w:numFmt w:val="lowerLetter"/>
      <w:lvlText w:val="%5."/>
      <w:lvlJc w:val="left"/>
      <w:pPr>
        <w:tabs>
          <w:tab w:val="num" w:pos="3600"/>
        </w:tabs>
        <w:ind w:left="3600" w:hanging="360"/>
      </w:pPr>
    </w:lvl>
    <w:lvl w:ilvl="5" w:tplc="8A902BDC" w:tentative="1">
      <w:start w:val="1"/>
      <w:numFmt w:val="lowerRoman"/>
      <w:lvlText w:val="%6."/>
      <w:lvlJc w:val="right"/>
      <w:pPr>
        <w:tabs>
          <w:tab w:val="num" w:pos="4320"/>
        </w:tabs>
        <w:ind w:left="4320" w:hanging="180"/>
      </w:pPr>
    </w:lvl>
    <w:lvl w:ilvl="6" w:tplc="153E7294" w:tentative="1">
      <w:start w:val="1"/>
      <w:numFmt w:val="decimal"/>
      <w:lvlText w:val="%7."/>
      <w:lvlJc w:val="left"/>
      <w:pPr>
        <w:tabs>
          <w:tab w:val="num" w:pos="5040"/>
        </w:tabs>
        <w:ind w:left="5040" w:hanging="360"/>
      </w:pPr>
    </w:lvl>
    <w:lvl w:ilvl="7" w:tplc="02E2E3D0" w:tentative="1">
      <w:start w:val="1"/>
      <w:numFmt w:val="lowerLetter"/>
      <w:lvlText w:val="%8."/>
      <w:lvlJc w:val="left"/>
      <w:pPr>
        <w:tabs>
          <w:tab w:val="num" w:pos="5760"/>
        </w:tabs>
        <w:ind w:left="5760" w:hanging="360"/>
      </w:pPr>
    </w:lvl>
    <w:lvl w:ilvl="8" w:tplc="3A48471A" w:tentative="1">
      <w:start w:val="1"/>
      <w:numFmt w:val="lowerRoman"/>
      <w:lvlText w:val="%9."/>
      <w:lvlJc w:val="right"/>
      <w:pPr>
        <w:tabs>
          <w:tab w:val="num" w:pos="6480"/>
        </w:tabs>
        <w:ind w:left="6480" w:hanging="180"/>
      </w:pPr>
    </w:lvl>
  </w:abstractNum>
  <w:abstractNum w:abstractNumId="28">
    <w:nsid w:val="52944811"/>
    <w:multiLevelType w:val="multilevel"/>
    <w:tmpl w:val="D5A6EB0C"/>
    <w:lvl w:ilvl="0">
      <w:start w:val="1"/>
      <w:numFmt w:val="bullet"/>
      <w:lvlText w:val=""/>
      <w:lvlJc w:val="left"/>
      <w:pPr>
        <w:tabs>
          <w:tab w:val="num" w:pos="360"/>
        </w:tabs>
        <w:ind w:left="648"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52F65ED7"/>
    <w:multiLevelType w:val="hybridMultilevel"/>
    <w:tmpl w:val="5CB8783E"/>
    <w:lvl w:ilvl="0" w:tplc="8FB6D65E">
      <w:start w:val="1"/>
      <w:numFmt w:val="bullet"/>
      <w:lvlText w:val=""/>
      <w:lvlJc w:val="left"/>
      <w:pPr>
        <w:tabs>
          <w:tab w:val="num" w:pos="720"/>
        </w:tabs>
        <w:ind w:left="720" w:hanging="360"/>
      </w:pPr>
      <w:rPr>
        <w:rFonts w:ascii="Symbol" w:eastAsia="Times New Roman" w:hAnsi="Symbol"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3B5048D"/>
    <w:multiLevelType w:val="multilevel"/>
    <w:tmpl w:val="654CAAE0"/>
    <w:lvl w:ilvl="0">
      <w:start w:val="1"/>
      <w:numFmt w:val="bullet"/>
      <w:lvlText w:val=""/>
      <w:lvlJc w:val="left"/>
      <w:pPr>
        <w:tabs>
          <w:tab w:val="num" w:pos="360"/>
        </w:tabs>
        <w:ind w:left="648" w:hanging="648"/>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5BE105E0"/>
    <w:multiLevelType w:val="multilevel"/>
    <w:tmpl w:val="AB125820"/>
    <w:lvl w:ilvl="0">
      <w:start w:val="1"/>
      <w:numFmt w:val="bullet"/>
      <w:lvlText w:val=""/>
      <w:lvlJc w:val="left"/>
      <w:pPr>
        <w:tabs>
          <w:tab w:val="num" w:pos="936"/>
        </w:tabs>
        <w:ind w:left="936" w:hanging="216"/>
      </w:pPr>
      <w:rPr>
        <w:rFonts w:ascii="Symbol" w:hAnsi="Symbol"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611F270D"/>
    <w:multiLevelType w:val="hybridMultilevel"/>
    <w:tmpl w:val="A336E382"/>
    <w:lvl w:ilvl="0" w:tplc="3520781A">
      <w:start w:val="1"/>
      <w:numFmt w:val="bullet"/>
      <w:lvlText w:val=""/>
      <w:lvlJc w:val="left"/>
      <w:pPr>
        <w:tabs>
          <w:tab w:val="num" w:pos="360"/>
        </w:tabs>
        <w:ind w:left="360" w:hanging="360"/>
      </w:pPr>
      <w:rPr>
        <w:rFonts w:ascii="Symbol" w:eastAsia="Times New Roman" w:hAnsi="Symbol"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19438CD"/>
    <w:multiLevelType w:val="hybridMultilevel"/>
    <w:tmpl w:val="C5282BB6"/>
    <w:lvl w:ilvl="0" w:tplc="5BDA0DA0">
      <w:start w:val="1"/>
      <w:numFmt w:val="decimal"/>
      <w:lvlText w:val="%1."/>
      <w:lvlJc w:val="left"/>
      <w:pPr>
        <w:tabs>
          <w:tab w:val="num" w:pos="720"/>
        </w:tabs>
        <w:ind w:left="720" w:hanging="360"/>
      </w:pPr>
    </w:lvl>
    <w:lvl w:ilvl="1" w:tplc="210663CA" w:tentative="1">
      <w:start w:val="1"/>
      <w:numFmt w:val="lowerLetter"/>
      <w:lvlText w:val="%2."/>
      <w:lvlJc w:val="left"/>
      <w:pPr>
        <w:tabs>
          <w:tab w:val="num" w:pos="1440"/>
        </w:tabs>
        <w:ind w:left="1440" w:hanging="360"/>
      </w:pPr>
    </w:lvl>
    <w:lvl w:ilvl="2" w:tplc="99164B0A" w:tentative="1">
      <w:start w:val="1"/>
      <w:numFmt w:val="lowerRoman"/>
      <w:lvlText w:val="%3."/>
      <w:lvlJc w:val="right"/>
      <w:pPr>
        <w:tabs>
          <w:tab w:val="num" w:pos="2160"/>
        </w:tabs>
        <w:ind w:left="2160" w:hanging="180"/>
      </w:pPr>
    </w:lvl>
    <w:lvl w:ilvl="3" w:tplc="28A0F5CC" w:tentative="1">
      <w:start w:val="1"/>
      <w:numFmt w:val="decimal"/>
      <w:lvlText w:val="%4."/>
      <w:lvlJc w:val="left"/>
      <w:pPr>
        <w:tabs>
          <w:tab w:val="num" w:pos="2880"/>
        </w:tabs>
        <w:ind w:left="2880" w:hanging="360"/>
      </w:pPr>
    </w:lvl>
    <w:lvl w:ilvl="4" w:tplc="2C5080D0" w:tentative="1">
      <w:start w:val="1"/>
      <w:numFmt w:val="lowerLetter"/>
      <w:lvlText w:val="%5."/>
      <w:lvlJc w:val="left"/>
      <w:pPr>
        <w:tabs>
          <w:tab w:val="num" w:pos="3600"/>
        </w:tabs>
        <w:ind w:left="3600" w:hanging="360"/>
      </w:pPr>
    </w:lvl>
    <w:lvl w:ilvl="5" w:tplc="4D1A535E" w:tentative="1">
      <w:start w:val="1"/>
      <w:numFmt w:val="lowerRoman"/>
      <w:lvlText w:val="%6."/>
      <w:lvlJc w:val="right"/>
      <w:pPr>
        <w:tabs>
          <w:tab w:val="num" w:pos="4320"/>
        </w:tabs>
        <w:ind w:left="4320" w:hanging="180"/>
      </w:pPr>
    </w:lvl>
    <w:lvl w:ilvl="6" w:tplc="BB228B80" w:tentative="1">
      <w:start w:val="1"/>
      <w:numFmt w:val="decimal"/>
      <w:lvlText w:val="%7."/>
      <w:lvlJc w:val="left"/>
      <w:pPr>
        <w:tabs>
          <w:tab w:val="num" w:pos="5040"/>
        </w:tabs>
        <w:ind w:left="5040" w:hanging="360"/>
      </w:pPr>
    </w:lvl>
    <w:lvl w:ilvl="7" w:tplc="4B1AAE44" w:tentative="1">
      <w:start w:val="1"/>
      <w:numFmt w:val="lowerLetter"/>
      <w:lvlText w:val="%8."/>
      <w:lvlJc w:val="left"/>
      <w:pPr>
        <w:tabs>
          <w:tab w:val="num" w:pos="5760"/>
        </w:tabs>
        <w:ind w:left="5760" w:hanging="360"/>
      </w:pPr>
    </w:lvl>
    <w:lvl w:ilvl="8" w:tplc="DF6E2FAC" w:tentative="1">
      <w:start w:val="1"/>
      <w:numFmt w:val="lowerRoman"/>
      <w:lvlText w:val="%9."/>
      <w:lvlJc w:val="right"/>
      <w:pPr>
        <w:tabs>
          <w:tab w:val="num" w:pos="6480"/>
        </w:tabs>
        <w:ind w:left="6480" w:hanging="180"/>
      </w:pPr>
    </w:lvl>
  </w:abstractNum>
  <w:abstractNum w:abstractNumId="34">
    <w:nsid w:val="62DB2726"/>
    <w:multiLevelType w:val="hybridMultilevel"/>
    <w:tmpl w:val="167618AE"/>
    <w:lvl w:ilvl="0" w:tplc="083E98CE">
      <w:start w:val="1"/>
      <w:numFmt w:val="decimal"/>
      <w:lvlText w:val="%1."/>
      <w:lvlJc w:val="left"/>
      <w:pPr>
        <w:tabs>
          <w:tab w:val="num" w:pos="720"/>
        </w:tabs>
        <w:ind w:left="720" w:hanging="360"/>
      </w:pPr>
    </w:lvl>
    <w:lvl w:ilvl="1" w:tplc="8EA00A44" w:tentative="1">
      <w:start w:val="1"/>
      <w:numFmt w:val="lowerLetter"/>
      <w:lvlText w:val="%2."/>
      <w:lvlJc w:val="left"/>
      <w:pPr>
        <w:tabs>
          <w:tab w:val="num" w:pos="1440"/>
        </w:tabs>
        <w:ind w:left="1440" w:hanging="360"/>
      </w:pPr>
    </w:lvl>
    <w:lvl w:ilvl="2" w:tplc="168C70F8" w:tentative="1">
      <w:start w:val="1"/>
      <w:numFmt w:val="lowerRoman"/>
      <w:lvlText w:val="%3."/>
      <w:lvlJc w:val="right"/>
      <w:pPr>
        <w:tabs>
          <w:tab w:val="num" w:pos="2160"/>
        </w:tabs>
        <w:ind w:left="2160" w:hanging="180"/>
      </w:pPr>
    </w:lvl>
    <w:lvl w:ilvl="3" w:tplc="5B288FBE" w:tentative="1">
      <w:start w:val="1"/>
      <w:numFmt w:val="decimal"/>
      <w:lvlText w:val="%4."/>
      <w:lvlJc w:val="left"/>
      <w:pPr>
        <w:tabs>
          <w:tab w:val="num" w:pos="2880"/>
        </w:tabs>
        <w:ind w:left="2880" w:hanging="360"/>
      </w:pPr>
    </w:lvl>
    <w:lvl w:ilvl="4" w:tplc="D032C526" w:tentative="1">
      <w:start w:val="1"/>
      <w:numFmt w:val="lowerLetter"/>
      <w:lvlText w:val="%5."/>
      <w:lvlJc w:val="left"/>
      <w:pPr>
        <w:tabs>
          <w:tab w:val="num" w:pos="3600"/>
        </w:tabs>
        <w:ind w:left="3600" w:hanging="360"/>
      </w:pPr>
    </w:lvl>
    <w:lvl w:ilvl="5" w:tplc="BD804CE4" w:tentative="1">
      <w:start w:val="1"/>
      <w:numFmt w:val="lowerRoman"/>
      <w:lvlText w:val="%6."/>
      <w:lvlJc w:val="right"/>
      <w:pPr>
        <w:tabs>
          <w:tab w:val="num" w:pos="4320"/>
        </w:tabs>
        <w:ind w:left="4320" w:hanging="180"/>
      </w:pPr>
    </w:lvl>
    <w:lvl w:ilvl="6" w:tplc="4F6A02CA" w:tentative="1">
      <w:start w:val="1"/>
      <w:numFmt w:val="decimal"/>
      <w:lvlText w:val="%7."/>
      <w:lvlJc w:val="left"/>
      <w:pPr>
        <w:tabs>
          <w:tab w:val="num" w:pos="5040"/>
        </w:tabs>
        <w:ind w:left="5040" w:hanging="360"/>
      </w:pPr>
    </w:lvl>
    <w:lvl w:ilvl="7" w:tplc="43E87E24" w:tentative="1">
      <w:start w:val="1"/>
      <w:numFmt w:val="lowerLetter"/>
      <w:lvlText w:val="%8."/>
      <w:lvlJc w:val="left"/>
      <w:pPr>
        <w:tabs>
          <w:tab w:val="num" w:pos="5760"/>
        </w:tabs>
        <w:ind w:left="5760" w:hanging="360"/>
      </w:pPr>
    </w:lvl>
    <w:lvl w:ilvl="8" w:tplc="B13CEABC" w:tentative="1">
      <w:start w:val="1"/>
      <w:numFmt w:val="lowerRoman"/>
      <w:lvlText w:val="%9."/>
      <w:lvlJc w:val="right"/>
      <w:pPr>
        <w:tabs>
          <w:tab w:val="num" w:pos="6480"/>
        </w:tabs>
        <w:ind w:left="6480" w:hanging="180"/>
      </w:pPr>
    </w:lvl>
  </w:abstractNum>
  <w:abstractNum w:abstractNumId="35">
    <w:nsid w:val="64E57F36"/>
    <w:multiLevelType w:val="multilevel"/>
    <w:tmpl w:val="20105FD8"/>
    <w:lvl w:ilvl="0">
      <w:start w:val="1"/>
      <w:numFmt w:val="bullet"/>
      <w:lvlText w:val=""/>
      <w:lvlJc w:val="left"/>
      <w:pPr>
        <w:tabs>
          <w:tab w:val="num" w:pos="936"/>
        </w:tabs>
        <w:ind w:left="936" w:hanging="216"/>
      </w:pPr>
      <w:rPr>
        <w:rFonts w:ascii="Symbol" w:hAnsi="Symbol" w:hint="default"/>
        <w:b/>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6625754B"/>
    <w:multiLevelType w:val="multilevel"/>
    <w:tmpl w:val="914222AE"/>
    <w:lvl w:ilvl="0">
      <w:start w:val="1"/>
      <w:numFmt w:val="bullet"/>
      <w:lvlText w:val=""/>
      <w:lvlJc w:val="left"/>
      <w:pPr>
        <w:tabs>
          <w:tab w:val="num" w:pos="144"/>
        </w:tabs>
        <w:ind w:left="144" w:hanging="144"/>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67A97E7A"/>
    <w:multiLevelType w:val="hybridMultilevel"/>
    <w:tmpl w:val="ACC6A338"/>
    <w:lvl w:ilvl="0" w:tplc="64BA977E">
      <w:start w:val="1"/>
      <w:numFmt w:val="bullet"/>
      <w:lvlText w:val="-"/>
      <w:lvlJc w:val="left"/>
      <w:pPr>
        <w:tabs>
          <w:tab w:val="num" w:pos="936"/>
        </w:tabs>
        <w:ind w:left="1008" w:hanging="288"/>
      </w:pPr>
      <w:rPr>
        <w:rFonts w:ascii="Times New Roman" w:eastAsia="Times New Roman" w:hAnsi="Times New Roman" w:cs="Times New Roman" w:hint="default"/>
        <w:b/>
      </w:rPr>
    </w:lvl>
    <w:lvl w:ilvl="1" w:tplc="3CAE3150" w:tentative="1">
      <w:start w:val="1"/>
      <w:numFmt w:val="bullet"/>
      <w:lvlText w:val="o"/>
      <w:lvlJc w:val="left"/>
      <w:pPr>
        <w:tabs>
          <w:tab w:val="num" w:pos="1440"/>
        </w:tabs>
        <w:ind w:left="1440" w:hanging="360"/>
      </w:pPr>
      <w:rPr>
        <w:rFonts w:ascii="Courier New" w:hAnsi="Courier New" w:cs="Courier New" w:hint="default"/>
      </w:rPr>
    </w:lvl>
    <w:lvl w:ilvl="2" w:tplc="4D46FC00" w:tentative="1">
      <w:start w:val="1"/>
      <w:numFmt w:val="bullet"/>
      <w:lvlText w:val=""/>
      <w:lvlJc w:val="left"/>
      <w:pPr>
        <w:tabs>
          <w:tab w:val="num" w:pos="2160"/>
        </w:tabs>
        <w:ind w:left="2160" w:hanging="360"/>
      </w:pPr>
      <w:rPr>
        <w:rFonts w:ascii="Wingdings" w:hAnsi="Wingdings" w:hint="default"/>
      </w:rPr>
    </w:lvl>
    <w:lvl w:ilvl="3" w:tplc="354646D0" w:tentative="1">
      <w:start w:val="1"/>
      <w:numFmt w:val="bullet"/>
      <w:lvlText w:val=""/>
      <w:lvlJc w:val="left"/>
      <w:pPr>
        <w:tabs>
          <w:tab w:val="num" w:pos="2880"/>
        </w:tabs>
        <w:ind w:left="2880" w:hanging="360"/>
      </w:pPr>
      <w:rPr>
        <w:rFonts w:ascii="Symbol" w:hAnsi="Symbol" w:hint="default"/>
      </w:rPr>
    </w:lvl>
    <w:lvl w:ilvl="4" w:tplc="270EC428" w:tentative="1">
      <w:start w:val="1"/>
      <w:numFmt w:val="bullet"/>
      <w:lvlText w:val="o"/>
      <w:lvlJc w:val="left"/>
      <w:pPr>
        <w:tabs>
          <w:tab w:val="num" w:pos="3600"/>
        </w:tabs>
        <w:ind w:left="3600" w:hanging="360"/>
      </w:pPr>
      <w:rPr>
        <w:rFonts w:ascii="Courier New" w:hAnsi="Courier New" w:cs="Courier New" w:hint="default"/>
      </w:rPr>
    </w:lvl>
    <w:lvl w:ilvl="5" w:tplc="BC44134C" w:tentative="1">
      <w:start w:val="1"/>
      <w:numFmt w:val="bullet"/>
      <w:lvlText w:val=""/>
      <w:lvlJc w:val="left"/>
      <w:pPr>
        <w:tabs>
          <w:tab w:val="num" w:pos="4320"/>
        </w:tabs>
        <w:ind w:left="4320" w:hanging="360"/>
      </w:pPr>
      <w:rPr>
        <w:rFonts w:ascii="Wingdings" w:hAnsi="Wingdings" w:hint="default"/>
      </w:rPr>
    </w:lvl>
    <w:lvl w:ilvl="6" w:tplc="A9EE8BF0" w:tentative="1">
      <w:start w:val="1"/>
      <w:numFmt w:val="bullet"/>
      <w:lvlText w:val=""/>
      <w:lvlJc w:val="left"/>
      <w:pPr>
        <w:tabs>
          <w:tab w:val="num" w:pos="5040"/>
        </w:tabs>
        <w:ind w:left="5040" w:hanging="360"/>
      </w:pPr>
      <w:rPr>
        <w:rFonts w:ascii="Symbol" w:hAnsi="Symbol" w:hint="default"/>
      </w:rPr>
    </w:lvl>
    <w:lvl w:ilvl="7" w:tplc="1048EAEC" w:tentative="1">
      <w:start w:val="1"/>
      <w:numFmt w:val="bullet"/>
      <w:lvlText w:val="o"/>
      <w:lvlJc w:val="left"/>
      <w:pPr>
        <w:tabs>
          <w:tab w:val="num" w:pos="5760"/>
        </w:tabs>
        <w:ind w:left="5760" w:hanging="360"/>
      </w:pPr>
      <w:rPr>
        <w:rFonts w:ascii="Courier New" w:hAnsi="Courier New" w:cs="Courier New" w:hint="default"/>
      </w:rPr>
    </w:lvl>
    <w:lvl w:ilvl="8" w:tplc="FF3A1D76" w:tentative="1">
      <w:start w:val="1"/>
      <w:numFmt w:val="bullet"/>
      <w:lvlText w:val=""/>
      <w:lvlJc w:val="left"/>
      <w:pPr>
        <w:tabs>
          <w:tab w:val="num" w:pos="6480"/>
        </w:tabs>
        <w:ind w:left="6480" w:hanging="360"/>
      </w:pPr>
      <w:rPr>
        <w:rFonts w:ascii="Wingdings" w:hAnsi="Wingdings" w:hint="default"/>
      </w:rPr>
    </w:lvl>
  </w:abstractNum>
  <w:abstractNum w:abstractNumId="38">
    <w:nsid w:val="6B50189C"/>
    <w:multiLevelType w:val="multilevel"/>
    <w:tmpl w:val="9A60C10C"/>
    <w:lvl w:ilvl="0">
      <w:start w:val="15"/>
      <w:numFmt w:val="decimal"/>
      <w:lvlText w:val="%1."/>
      <w:lvlJc w:val="left"/>
      <w:pPr>
        <w:tabs>
          <w:tab w:val="num" w:pos="720"/>
        </w:tabs>
        <w:ind w:left="720" w:hanging="360"/>
      </w:pPr>
      <w:rPr>
        <w:rFonts w:ascii="Times New Roman" w:hAnsi="Times New Roman" w:hint="default"/>
        <w:b w:val="0"/>
        <w:i w:val="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B7F46CD"/>
    <w:multiLevelType w:val="multilevel"/>
    <w:tmpl w:val="43F0D696"/>
    <w:lvl w:ilvl="0">
      <w:start w:val="1"/>
      <w:numFmt w:val="bullet"/>
      <w:lvlText w:val=""/>
      <w:lvlJc w:val="left"/>
      <w:pPr>
        <w:tabs>
          <w:tab w:val="num" w:pos="936"/>
        </w:tabs>
        <w:ind w:left="936" w:hanging="216"/>
      </w:pPr>
      <w:rPr>
        <w:rFonts w:ascii="Symbol" w:hAnsi="Symbol" w:hint="default"/>
        <w:b/>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711F00F7"/>
    <w:multiLevelType w:val="hybridMultilevel"/>
    <w:tmpl w:val="64B4D1E0"/>
    <w:lvl w:ilvl="0" w:tplc="6B3AFE64">
      <w:start w:val="1"/>
      <w:numFmt w:val="bullet"/>
      <w:lvlText w:val=""/>
      <w:lvlJc w:val="left"/>
      <w:pPr>
        <w:tabs>
          <w:tab w:val="num" w:pos="720"/>
        </w:tabs>
        <w:ind w:left="720" w:hanging="360"/>
      </w:pPr>
      <w:rPr>
        <w:rFonts w:ascii="Symbol" w:hAnsi="Symbol" w:hint="default"/>
      </w:rPr>
    </w:lvl>
    <w:lvl w:ilvl="1" w:tplc="FE46737A" w:tentative="1">
      <w:start w:val="1"/>
      <w:numFmt w:val="bullet"/>
      <w:lvlText w:val="o"/>
      <w:lvlJc w:val="left"/>
      <w:pPr>
        <w:tabs>
          <w:tab w:val="num" w:pos="1440"/>
        </w:tabs>
        <w:ind w:left="1440" w:hanging="360"/>
      </w:pPr>
      <w:rPr>
        <w:rFonts w:ascii="Courier New" w:hAnsi="Courier New" w:cs="Courier New" w:hint="default"/>
      </w:rPr>
    </w:lvl>
    <w:lvl w:ilvl="2" w:tplc="91969DF2" w:tentative="1">
      <w:start w:val="1"/>
      <w:numFmt w:val="bullet"/>
      <w:lvlText w:val=""/>
      <w:lvlJc w:val="left"/>
      <w:pPr>
        <w:tabs>
          <w:tab w:val="num" w:pos="2160"/>
        </w:tabs>
        <w:ind w:left="2160" w:hanging="360"/>
      </w:pPr>
      <w:rPr>
        <w:rFonts w:ascii="Wingdings" w:hAnsi="Wingdings" w:hint="default"/>
      </w:rPr>
    </w:lvl>
    <w:lvl w:ilvl="3" w:tplc="CAE2CA68" w:tentative="1">
      <w:start w:val="1"/>
      <w:numFmt w:val="bullet"/>
      <w:lvlText w:val=""/>
      <w:lvlJc w:val="left"/>
      <w:pPr>
        <w:tabs>
          <w:tab w:val="num" w:pos="2880"/>
        </w:tabs>
        <w:ind w:left="2880" w:hanging="360"/>
      </w:pPr>
      <w:rPr>
        <w:rFonts w:ascii="Symbol" w:hAnsi="Symbol" w:hint="default"/>
      </w:rPr>
    </w:lvl>
    <w:lvl w:ilvl="4" w:tplc="A3D81CA2" w:tentative="1">
      <w:start w:val="1"/>
      <w:numFmt w:val="bullet"/>
      <w:lvlText w:val="o"/>
      <w:lvlJc w:val="left"/>
      <w:pPr>
        <w:tabs>
          <w:tab w:val="num" w:pos="3600"/>
        </w:tabs>
        <w:ind w:left="3600" w:hanging="360"/>
      </w:pPr>
      <w:rPr>
        <w:rFonts w:ascii="Courier New" w:hAnsi="Courier New" w:cs="Courier New" w:hint="default"/>
      </w:rPr>
    </w:lvl>
    <w:lvl w:ilvl="5" w:tplc="F496D006" w:tentative="1">
      <w:start w:val="1"/>
      <w:numFmt w:val="bullet"/>
      <w:lvlText w:val=""/>
      <w:lvlJc w:val="left"/>
      <w:pPr>
        <w:tabs>
          <w:tab w:val="num" w:pos="4320"/>
        </w:tabs>
        <w:ind w:left="4320" w:hanging="360"/>
      </w:pPr>
      <w:rPr>
        <w:rFonts w:ascii="Wingdings" w:hAnsi="Wingdings" w:hint="default"/>
      </w:rPr>
    </w:lvl>
    <w:lvl w:ilvl="6" w:tplc="0A4C7EAC" w:tentative="1">
      <w:start w:val="1"/>
      <w:numFmt w:val="bullet"/>
      <w:lvlText w:val=""/>
      <w:lvlJc w:val="left"/>
      <w:pPr>
        <w:tabs>
          <w:tab w:val="num" w:pos="5040"/>
        </w:tabs>
        <w:ind w:left="5040" w:hanging="360"/>
      </w:pPr>
      <w:rPr>
        <w:rFonts w:ascii="Symbol" w:hAnsi="Symbol" w:hint="default"/>
      </w:rPr>
    </w:lvl>
    <w:lvl w:ilvl="7" w:tplc="0DAE2BF2" w:tentative="1">
      <w:start w:val="1"/>
      <w:numFmt w:val="bullet"/>
      <w:lvlText w:val="o"/>
      <w:lvlJc w:val="left"/>
      <w:pPr>
        <w:tabs>
          <w:tab w:val="num" w:pos="5760"/>
        </w:tabs>
        <w:ind w:left="5760" w:hanging="360"/>
      </w:pPr>
      <w:rPr>
        <w:rFonts w:ascii="Courier New" w:hAnsi="Courier New" w:cs="Courier New" w:hint="default"/>
      </w:rPr>
    </w:lvl>
    <w:lvl w:ilvl="8" w:tplc="4B98644A" w:tentative="1">
      <w:start w:val="1"/>
      <w:numFmt w:val="bullet"/>
      <w:lvlText w:val=""/>
      <w:lvlJc w:val="left"/>
      <w:pPr>
        <w:tabs>
          <w:tab w:val="num" w:pos="6480"/>
        </w:tabs>
        <w:ind w:left="6480" w:hanging="360"/>
      </w:pPr>
      <w:rPr>
        <w:rFonts w:ascii="Wingdings" w:hAnsi="Wingdings" w:hint="default"/>
      </w:rPr>
    </w:lvl>
  </w:abstractNum>
  <w:abstractNum w:abstractNumId="41">
    <w:nsid w:val="73DF0523"/>
    <w:multiLevelType w:val="hybridMultilevel"/>
    <w:tmpl w:val="8EC81454"/>
    <w:lvl w:ilvl="0" w:tplc="EC3E9000">
      <w:start w:val="1"/>
      <w:numFmt w:val="bullet"/>
      <w:lvlText w:val="-"/>
      <w:lvlJc w:val="left"/>
      <w:pPr>
        <w:tabs>
          <w:tab w:val="num" w:pos="720"/>
        </w:tabs>
        <w:ind w:left="936" w:hanging="216"/>
      </w:pPr>
      <w:rPr>
        <w:rFonts w:ascii="Times New Roman" w:eastAsia="Times New Roman" w:hAnsi="Times New Roman" w:cs="Times New Roman" w:hint="default"/>
        <w:b/>
      </w:rPr>
    </w:lvl>
    <w:lvl w:ilvl="1" w:tplc="B4825842" w:tentative="1">
      <w:start w:val="1"/>
      <w:numFmt w:val="bullet"/>
      <w:lvlText w:val="o"/>
      <w:lvlJc w:val="left"/>
      <w:pPr>
        <w:tabs>
          <w:tab w:val="num" w:pos="1440"/>
        </w:tabs>
        <w:ind w:left="1440" w:hanging="360"/>
      </w:pPr>
      <w:rPr>
        <w:rFonts w:ascii="Courier New" w:hAnsi="Courier New" w:cs="Courier New" w:hint="default"/>
      </w:rPr>
    </w:lvl>
    <w:lvl w:ilvl="2" w:tplc="47666BA4" w:tentative="1">
      <w:start w:val="1"/>
      <w:numFmt w:val="bullet"/>
      <w:lvlText w:val=""/>
      <w:lvlJc w:val="left"/>
      <w:pPr>
        <w:tabs>
          <w:tab w:val="num" w:pos="2160"/>
        </w:tabs>
        <w:ind w:left="2160" w:hanging="360"/>
      </w:pPr>
      <w:rPr>
        <w:rFonts w:ascii="Wingdings" w:hAnsi="Wingdings" w:hint="default"/>
      </w:rPr>
    </w:lvl>
    <w:lvl w:ilvl="3" w:tplc="DDBAB914" w:tentative="1">
      <w:start w:val="1"/>
      <w:numFmt w:val="bullet"/>
      <w:lvlText w:val=""/>
      <w:lvlJc w:val="left"/>
      <w:pPr>
        <w:tabs>
          <w:tab w:val="num" w:pos="2880"/>
        </w:tabs>
        <w:ind w:left="2880" w:hanging="360"/>
      </w:pPr>
      <w:rPr>
        <w:rFonts w:ascii="Symbol" w:hAnsi="Symbol" w:hint="default"/>
      </w:rPr>
    </w:lvl>
    <w:lvl w:ilvl="4" w:tplc="E2DE1F98" w:tentative="1">
      <w:start w:val="1"/>
      <w:numFmt w:val="bullet"/>
      <w:lvlText w:val="o"/>
      <w:lvlJc w:val="left"/>
      <w:pPr>
        <w:tabs>
          <w:tab w:val="num" w:pos="3600"/>
        </w:tabs>
        <w:ind w:left="3600" w:hanging="360"/>
      </w:pPr>
      <w:rPr>
        <w:rFonts w:ascii="Courier New" w:hAnsi="Courier New" w:cs="Courier New" w:hint="default"/>
      </w:rPr>
    </w:lvl>
    <w:lvl w:ilvl="5" w:tplc="78EA0B56" w:tentative="1">
      <w:start w:val="1"/>
      <w:numFmt w:val="bullet"/>
      <w:lvlText w:val=""/>
      <w:lvlJc w:val="left"/>
      <w:pPr>
        <w:tabs>
          <w:tab w:val="num" w:pos="4320"/>
        </w:tabs>
        <w:ind w:left="4320" w:hanging="360"/>
      </w:pPr>
      <w:rPr>
        <w:rFonts w:ascii="Wingdings" w:hAnsi="Wingdings" w:hint="default"/>
      </w:rPr>
    </w:lvl>
    <w:lvl w:ilvl="6" w:tplc="65A86B86" w:tentative="1">
      <w:start w:val="1"/>
      <w:numFmt w:val="bullet"/>
      <w:lvlText w:val=""/>
      <w:lvlJc w:val="left"/>
      <w:pPr>
        <w:tabs>
          <w:tab w:val="num" w:pos="5040"/>
        </w:tabs>
        <w:ind w:left="5040" w:hanging="360"/>
      </w:pPr>
      <w:rPr>
        <w:rFonts w:ascii="Symbol" w:hAnsi="Symbol" w:hint="default"/>
      </w:rPr>
    </w:lvl>
    <w:lvl w:ilvl="7" w:tplc="4C18A300" w:tentative="1">
      <w:start w:val="1"/>
      <w:numFmt w:val="bullet"/>
      <w:lvlText w:val="o"/>
      <w:lvlJc w:val="left"/>
      <w:pPr>
        <w:tabs>
          <w:tab w:val="num" w:pos="5760"/>
        </w:tabs>
        <w:ind w:left="5760" w:hanging="360"/>
      </w:pPr>
      <w:rPr>
        <w:rFonts w:ascii="Courier New" w:hAnsi="Courier New" w:cs="Courier New" w:hint="default"/>
      </w:rPr>
    </w:lvl>
    <w:lvl w:ilvl="8" w:tplc="A8C064CA" w:tentative="1">
      <w:start w:val="1"/>
      <w:numFmt w:val="bullet"/>
      <w:lvlText w:val=""/>
      <w:lvlJc w:val="left"/>
      <w:pPr>
        <w:tabs>
          <w:tab w:val="num" w:pos="6480"/>
        </w:tabs>
        <w:ind w:left="6480" w:hanging="360"/>
      </w:pPr>
      <w:rPr>
        <w:rFonts w:ascii="Wingdings" w:hAnsi="Wingdings" w:hint="default"/>
      </w:rPr>
    </w:lvl>
  </w:abstractNum>
  <w:abstractNum w:abstractNumId="42">
    <w:nsid w:val="748F5B62"/>
    <w:multiLevelType w:val="hybridMultilevel"/>
    <w:tmpl w:val="CD7EDAB6"/>
    <w:lvl w:ilvl="0" w:tplc="F47E2D02">
      <w:start w:val="1"/>
      <w:numFmt w:val="bullet"/>
      <w:lvlText w:val=""/>
      <w:lvlJc w:val="left"/>
      <w:pPr>
        <w:tabs>
          <w:tab w:val="num" w:pos="360"/>
        </w:tabs>
        <w:ind w:left="648" w:hanging="288"/>
      </w:pPr>
      <w:rPr>
        <w:rFonts w:ascii="Symbol" w:hAnsi="Symbol" w:hint="default"/>
        <w:b/>
        <w:sz w:val="20"/>
      </w:rPr>
    </w:lvl>
    <w:lvl w:ilvl="1" w:tplc="0F86CC1A">
      <w:start w:val="1"/>
      <w:numFmt w:val="bullet"/>
      <w:lvlText w:val="o"/>
      <w:lvlJc w:val="left"/>
      <w:pPr>
        <w:tabs>
          <w:tab w:val="num" w:pos="1440"/>
        </w:tabs>
        <w:ind w:left="1440" w:hanging="360"/>
      </w:pPr>
      <w:rPr>
        <w:rFonts w:ascii="Courier New" w:hAnsi="Courier New" w:cs="Courier New" w:hint="default"/>
      </w:rPr>
    </w:lvl>
    <w:lvl w:ilvl="2" w:tplc="A162B7AA" w:tentative="1">
      <w:start w:val="1"/>
      <w:numFmt w:val="bullet"/>
      <w:lvlText w:val=""/>
      <w:lvlJc w:val="left"/>
      <w:pPr>
        <w:tabs>
          <w:tab w:val="num" w:pos="2160"/>
        </w:tabs>
        <w:ind w:left="2160" w:hanging="360"/>
      </w:pPr>
      <w:rPr>
        <w:rFonts w:ascii="Wingdings" w:hAnsi="Wingdings" w:hint="default"/>
      </w:rPr>
    </w:lvl>
    <w:lvl w:ilvl="3" w:tplc="95B85430" w:tentative="1">
      <w:start w:val="1"/>
      <w:numFmt w:val="bullet"/>
      <w:lvlText w:val=""/>
      <w:lvlJc w:val="left"/>
      <w:pPr>
        <w:tabs>
          <w:tab w:val="num" w:pos="2880"/>
        </w:tabs>
        <w:ind w:left="2880" w:hanging="360"/>
      </w:pPr>
      <w:rPr>
        <w:rFonts w:ascii="Symbol" w:hAnsi="Symbol" w:hint="default"/>
      </w:rPr>
    </w:lvl>
    <w:lvl w:ilvl="4" w:tplc="166A607C" w:tentative="1">
      <w:start w:val="1"/>
      <w:numFmt w:val="bullet"/>
      <w:lvlText w:val="o"/>
      <w:lvlJc w:val="left"/>
      <w:pPr>
        <w:tabs>
          <w:tab w:val="num" w:pos="3600"/>
        </w:tabs>
        <w:ind w:left="3600" w:hanging="360"/>
      </w:pPr>
      <w:rPr>
        <w:rFonts w:ascii="Courier New" w:hAnsi="Courier New" w:cs="Courier New" w:hint="default"/>
      </w:rPr>
    </w:lvl>
    <w:lvl w:ilvl="5" w:tplc="F326BD50" w:tentative="1">
      <w:start w:val="1"/>
      <w:numFmt w:val="bullet"/>
      <w:lvlText w:val=""/>
      <w:lvlJc w:val="left"/>
      <w:pPr>
        <w:tabs>
          <w:tab w:val="num" w:pos="4320"/>
        </w:tabs>
        <w:ind w:left="4320" w:hanging="360"/>
      </w:pPr>
      <w:rPr>
        <w:rFonts w:ascii="Wingdings" w:hAnsi="Wingdings" w:hint="default"/>
      </w:rPr>
    </w:lvl>
    <w:lvl w:ilvl="6" w:tplc="59B4CF08" w:tentative="1">
      <w:start w:val="1"/>
      <w:numFmt w:val="bullet"/>
      <w:lvlText w:val=""/>
      <w:lvlJc w:val="left"/>
      <w:pPr>
        <w:tabs>
          <w:tab w:val="num" w:pos="5040"/>
        </w:tabs>
        <w:ind w:left="5040" w:hanging="360"/>
      </w:pPr>
      <w:rPr>
        <w:rFonts w:ascii="Symbol" w:hAnsi="Symbol" w:hint="default"/>
      </w:rPr>
    </w:lvl>
    <w:lvl w:ilvl="7" w:tplc="08BC762C" w:tentative="1">
      <w:start w:val="1"/>
      <w:numFmt w:val="bullet"/>
      <w:lvlText w:val="o"/>
      <w:lvlJc w:val="left"/>
      <w:pPr>
        <w:tabs>
          <w:tab w:val="num" w:pos="5760"/>
        </w:tabs>
        <w:ind w:left="5760" w:hanging="360"/>
      </w:pPr>
      <w:rPr>
        <w:rFonts w:ascii="Courier New" w:hAnsi="Courier New" w:cs="Courier New" w:hint="default"/>
      </w:rPr>
    </w:lvl>
    <w:lvl w:ilvl="8" w:tplc="083E9B7C" w:tentative="1">
      <w:start w:val="1"/>
      <w:numFmt w:val="bullet"/>
      <w:lvlText w:val=""/>
      <w:lvlJc w:val="left"/>
      <w:pPr>
        <w:tabs>
          <w:tab w:val="num" w:pos="6480"/>
        </w:tabs>
        <w:ind w:left="6480" w:hanging="360"/>
      </w:pPr>
      <w:rPr>
        <w:rFonts w:ascii="Wingdings" w:hAnsi="Wingdings" w:hint="default"/>
      </w:rPr>
    </w:lvl>
  </w:abstractNum>
  <w:abstractNum w:abstractNumId="43">
    <w:nsid w:val="767C465F"/>
    <w:multiLevelType w:val="hybridMultilevel"/>
    <w:tmpl w:val="DF10EE6A"/>
    <w:lvl w:ilvl="0" w:tplc="91D86DF4">
      <w:start w:val="1"/>
      <w:numFmt w:val="decimal"/>
      <w:lvlText w:val="%1."/>
      <w:lvlJc w:val="left"/>
      <w:pPr>
        <w:tabs>
          <w:tab w:val="num" w:pos="420"/>
        </w:tabs>
        <w:ind w:left="420" w:hanging="360"/>
      </w:pPr>
      <w:rPr>
        <w:rFonts w:hint="default"/>
        <w:sz w:val="22"/>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44">
    <w:nsid w:val="78720227"/>
    <w:multiLevelType w:val="multilevel"/>
    <w:tmpl w:val="B962605E"/>
    <w:lvl w:ilvl="0">
      <w:start w:val="1"/>
      <w:numFmt w:val="bullet"/>
      <w:lvlText w:val=""/>
      <w:lvlJc w:val="left"/>
      <w:pPr>
        <w:tabs>
          <w:tab w:val="num" w:pos="576"/>
        </w:tabs>
        <w:ind w:left="576"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4"/>
  </w:num>
  <w:num w:numId="3">
    <w:abstractNumId w:val="34"/>
  </w:num>
  <w:num w:numId="4">
    <w:abstractNumId w:val="25"/>
  </w:num>
  <w:num w:numId="5">
    <w:abstractNumId w:val="41"/>
  </w:num>
  <w:num w:numId="6">
    <w:abstractNumId w:val="19"/>
  </w:num>
  <w:num w:numId="7">
    <w:abstractNumId w:val="10"/>
  </w:num>
  <w:num w:numId="8">
    <w:abstractNumId w:val="31"/>
  </w:num>
  <w:num w:numId="9">
    <w:abstractNumId w:val="13"/>
  </w:num>
  <w:num w:numId="10">
    <w:abstractNumId w:val="35"/>
  </w:num>
  <w:num w:numId="11">
    <w:abstractNumId w:val="6"/>
  </w:num>
  <w:num w:numId="12">
    <w:abstractNumId w:val="39"/>
  </w:num>
  <w:num w:numId="13">
    <w:abstractNumId w:val="42"/>
  </w:num>
  <w:num w:numId="14">
    <w:abstractNumId w:val="9"/>
  </w:num>
  <w:num w:numId="15">
    <w:abstractNumId w:val="5"/>
  </w:num>
  <w:num w:numId="16">
    <w:abstractNumId w:val="16"/>
  </w:num>
  <w:num w:numId="17">
    <w:abstractNumId w:val="8"/>
  </w:num>
  <w:num w:numId="18">
    <w:abstractNumId w:val="11"/>
  </w:num>
  <w:num w:numId="19">
    <w:abstractNumId w:val="17"/>
  </w:num>
  <w:num w:numId="20">
    <w:abstractNumId w:val="28"/>
  </w:num>
  <w:num w:numId="21">
    <w:abstractNumId w:val="3"/>
  </w:num>
  <w:num w:numId="22">
    <w:abstractNumId w:val="44"/>
  </w:num>
  <w:num w:numId="23">
    <w:abstractNumId w:val="23"/>
  </w:num>
  <w:num w:numId="24">
    <w:abstractNumId w:val="30"/>
  </w:num>
  <w:num w:numId="25">
    <w:abstractNumId w:val="26"/>
  </w:num>
  <w:num w:numId="26">
    <w:abstractNumId w:val="36"/>
  </w:num>
  <w:num w:numId="27">
    <w:abstractNumId w:val="12"/>
  </w:num>
  <w:num w:numId="28">
    <w:abstractNumId w:val="37"/>
  </w:num>
  <w:num w:numId="29">
    <w:abstractNumId w:val="27"/>
  </w:num>
  <w:num w:numId="30">
    <w:abstractNumId w:val="7"/>
  </w:num>
  <w:num w:numId="31">
    <w:abstractNumId w:val="20"/>
  </w:num>
  <w:num w:numId="32">
    <w:abstractNumId w:val="40"/>
  </w:num>
  <w:num w:numId="33">
    <w:abstractNumId w:val="38"/>
  </w:num>
  <w:num w:numId="34">
    <w:abstractNumId w:val="29"/>
  </w:num>
  <w:num w:numId="35">
    <w:abstractNumId w:val="32"/>
  </w:num>
  <w:num w:numId="36">
    <w:abstractNumId w:val="22"/>
  </w:num>
  <w:num w:numId="37">
    <w:abstractNumId w:val="24"/>
  </w:num>
  <w:num w:numId="38">
    <w:abstractNumId w:val="21"/>
  </w:num>
  <w:num w:numId="39">
    <w:abstractNumId w:val="15"/>
  </w:num>
  <w:num w:numId="40">
    <w:abstractNumId w:val="14"/>
  </w:num>
  <w:num w:numId="41">
    <w:abstractNumId w:val="18"/>
  </w:num>
  <w:num w:numId="42">
    <w:abstractNumId w:val="43"/>
  </w:num>
  <w:num w:numId="43">
    <w:abstractNumId w:val="0"/>
  </w:num>
  <w:num w:numId="44">
    <w:abstractNumId w:val="1"/>
  </w:num>
  <w:num w:numId="45">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briel Mendes Borges">
    <w15:presenceInfo w15:providerId="Windows Live" w15:userId="4625c26c721b144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3001"/>
  <w:defaultTabStop w:val="720"/>
  <w:hyphenationZone w:val="425"/>
  <w:noPunctuationKerning/>
  <w:characterSpacingControl w:val="doNotCompress"/>
  <w:footnotePr>
    <w:footnote w:id="-1"/>
    <w:footnote w:id="0"/>
  </w:footnotePr>
  <w:endnotePr>
    <w:endnote w:id="-1"/>
    <w:endnote w:id="0"/>
  </w:endnotePr>
  <w:compat/>
  <w:rsids>
    <w:rsidRoot w:val="004D1347"/>
    <w:rsid w:val="00005466"/>
    <w:rsid w:val="00032AA8"/>
    <w:rsid w:val="00032ED9"/>
    <w:rsid w:val="000431FE"/>
    <w:rsid w:val="00044868"/>
    <w:rsid w:val="00064F0E"/>
    <w:rsid w:val="00074BA8"/>
    <w:rsid w:val="000801BE"/>
    <w:rsid w:val="00083069"/>
    <w:rsid w:val="0008757D"/>
    <w:rsid w:val="000B5706"/>
    <w:rsid w:val="000C5172"/>
    <w:rsid w:val="000C7710"/>
    <w:rsid w:val="000D05A0"/>
    <w:rsid w:val="000E45C6"/>
    <w:rsid w:val="001053C3"/>
    <w:rsid w:val="00143D30"/>
    <w:rsid w:val="00160840"/>
    <w:rsid w:val="00160BC4"/>
    <w:rsid w:val="001A4009"/>
    <w:rsid w:val="001C0579"/>
    <w:rsid w:val="001D5A90"/>
    <w:rsid w:val="001E503E"/>
    <w:rsid w:val="001E541D"/>
    <w:rsid w:val="001F78DE"/>
    <w:rsid w:val="00200FB5"/>
    <w:rsid w:val="002416AD"/>
    <w:rsid w:val="002477A6"/>
    <w:rsid w:val="00270B9F"/>
    <w:rsid w:val="00273BCE"/>
    <w:rsid w:val="00284BB4"/>
    <w:rsid w:val="002A178C"/>
    <w:rsid w:val="002A23A0"/>
    <w:rsid w:val="002C3061"/>
    <w:rsid w:val="002D32FE"/>
    <w:rsid w:val="002F13B7"/>
    <w:rsid w:val="00304DC2"/>
    <w:rsid w:val="0031030B"/>
    <w:rsid w:val="0033302F"/>
    <w:rsid w:val="0033672A"/>
    <w:rsid w:val="00351AD2"/>
    <w:rsid w:val="00357A3A"/>
    <w:rsid w:val="00377570"/>
    <w:rsid w:val="00397508"/>
    <w:rsid w:val="003B44C3"/>
    <w:rsid w:val="003B7032"/>
    <w:rsid w:val="003C3B00"/>
    <w:rsid w:val="003E2AF3"/>
    <w:rsid w:val="003E4128"/>
    <w:rsid w:val="004134A2"/>
    <w:rsid w:val="00420CFE"/>
    <w:rsid w:val="00474342"/>
    <w:rsid w:val="004848F4"/>
    <w:rsid w:val="00485905"/>
    <w:rsid w:val="004A0BB3"/>
    <w:rsid w:val="004A3107"/>
    <w:rsid w:val="004C2D3C"/>
    <w:rsid w:val="004C7115"/>
    <w:rsid w:val="004D1347"/>
    <w:rsid w:val="004E5CFB"/>
    <w:rsid w:val="004E7389"/>
    <w:rsid w:val="00507DBD"/>
    <w:rsid w:val="0051144B"/>
    <w:rsid w:val="0051456D"/>
    <w:rsid w:val="005249D2"/>
    <w:rsid w:val="005509B4"/>
    <w:rsid w:val="00586B21"/>
    <w:rsid w:val="00591C51"/>
    <w:rsid w:val="005A02FE"/>
    <w:rsid w:val="005C1B7F"/>
    <w:rsid w:val="005D7B10"/>
    <w:rsid w:val="005F12C7"/>
    <w:rsid w:val="0060146B"/>
    <w:rsid w:val="00603F0A"/>
    <w:rsid w:val="00641E5B"/>
    <w:rsid w:val="00643AB7"/>
    <w:rsid w:val="006B3F9A"/>
    <w:rsid w:val="006C47E7"/>
    <w:rsid w:val="006C4E4B"/>
    <w:rsid w:val="006D6848"/>
    <w:rsid w:val="006E1A4D"/>
    <w:rsid w:val="006E75C6"/>
    <w:rsid w:val="00720560"/>
    <w:rsid w:val="00725D25"/>
    <w:rsid w:val="00731A05"/>
    <w:rsid w:val="00735F41"/>
    <w:rsid w:val="007575FC"/>
    <w:rsid w:val="007743FA"/>
    <w:rsid w:val="007C6431"/>
    <w:rsid w:val="007D726C"/>
    <w:rsid w:val="007F2807"/>
    <w:rsid w:val="0080492A"/>
    <w:rsid w:val="0081053F"/>
    <w:rsid w:val="00817BAB"/>
    <w:rsid w:val="00824887"/>
    <w:rsid w:val="0086064F"/>
    <w:rsid w:val="008D373A"/>
    <w:rsid w:val="008E52FD"/>
    <w:rsid w:val="008F6848"/>
    <w:rsid w:val="00900B16"/>
    <w:rsid w:val="009031BA"/>
    <w:rsid w:val="00903553"/>
    <w:rsid w:val="00916F88"/>
    <w:rsid w:val="009402F5"/>
    <w:rsid w:val="009603DB"/>
    <w:rsid w:val="009A4389"/>
    <w:rsid w:val="00A00114"/>
    <w:rsid w:val="00A048F4"/>
    <w:rsid w:val="00A25DFE"/>
    <w:rsid w:val="00A3786F"/>
    <w:rsid w:val="00A964C7"/>
    <w:rsid w:val="00AC0CB7"/>
    <w:rsid w:val="00AC0D6A"/>
    <w:rsid w:val="00B2459E"/>
    <w:rsid w:val="00B2674C"/>
    <w:rsid w:val="00B27816"/>
    <w:rsid w:val="00B56EF6"/>
    <w:rsid w:val="00B6098C"/>
    <w:rsid w:val="00B66B51"/>
    <w:rsid w:val="00B66F73"/>
    <w:rsid w:val="00B9771B"/>
    <w:rsid w:val="00BB6EF8"/>
    <w:rsid w:val="00BC2539"/>
    <w:rsid w:val="00C268A7"/>
    <w:rsid w:val="00C80CDC"/>
    <w:rsid w:val="00C80D9C"/>
    <w:rsid w:val="00CC4D9E"/>
    <w:rsid w:val="00CF03EC"/>
    <w:rsid w:val="00D04585"/>
    <w:rsid w:val="00D10537"/>
    <w:rsid w:val="00D304E8"/>
    <w:rsid w:val="00D30630"/>
    <w:rsid w:val="00D30F05"/>
    <w:rsid w:val="00D47C43"/>
    <w:rsid w:val="00D830EC"/>
    <w:rsid w:val="00D8598E"/>
    <w:rsid w:val="00D860EE"/>
    <w:rsid w:val="00DB0146"/>
    <w:rsid w:val="00DB6AFA"/>
    <w:rsid w:val="00DE48F3"/>
    <w:rsid w:val="00DF05CF"/>
    <w:rsid w:val="00E42659"/>
    <w:rsid w:val="00E45751"/>
    <w:rsid w:val="00E47E04"/>
    <w:rsid w:val="00E97A77"/>
    <w:rsid w:val="00EA5997"/>
    <w:rsid w:val="00EB7D95"/>
    <w:rsid w:val="00EC617D"/>
    <w:rsid w:val="00ED22D2"/>
    <w:rsid w:val="00ED2EB0"/>
    <w:rsid w:val="00EE17AA"/>
    <w:rsid w:val="00EE6EE4"/>
    <w:rsid w:val="00F45503"/>
    <w:rsid w:val="00F6436C"/>
    <w:rsid w:val="00F77216"/>
    <w:rsid w:val="00F77B45"/>
    <w:rsid w:val="00F84E3A"/>
    <w:rsid w:val="00F95385"/>
    <w:rsid w:val="00FA6B47"/>
    <w:rsid w:val="00FC53FD"/>
    <w:rsid w:val="00FD166C"/>
    <w:rsid w:val="00FE7E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8F3"/>
    <w:rPr>
      <w:rFonts w:ascii="Arial" w:hAnsi="Arial"/>
      <w:sz w:val="22"/>
      <w:szCs w:val="24"/>
    </w:rPr>
  </w:style>
  <w:style w:type="paragraph" w:styleId="Heading1">
    <w:name w:val="heading 1"/>
    <w:basedOn w:val="Normal"/>
    <w:next w:val="Normal"/>
    <w:qFormat/>
    <w:rsid w:val="00F45503"/>
    <w:pPr>
      <w:keepNext/>
      <w:spacing w:before="240" w:after="60"/>
      <w:outlineLvl w:val="0"/>
    </w:pPr>
    <w:rPr>
      <w:rFonts w:cs="Arial"/>
      <w:b/>
      <w:bCs/>
      <w:caps/>
      <w:kern w:val="32"/>
      <w:szCs w:val="28"/>
    </w:rPr>
  </w:style>
  <w:style w:type="paragraph" w:styleId="Heading2">
    <w:name w:val="heading 2"/>
    <w:basedOn w:val="Normal"/>
    <w:next w:val="Normal"/>
    <w:qFormat/>
    <w:rsid w:val="00357A3A"/>
    <w:pPr>
      <w:keepNext/>
      <w:spacing w:before="240" w:after="60"/>
      <w:outlineLvl w:val="1"/>
    </w:pPr>
    <w:rPr>
      <w:rFonts w:cs="Arial"/>
      <w:b/>
      <w:bCs/>
      <w:iCs/>
      <w:szCs w:val="28"/>
      <w:u w:val="single"/>
    </w:rPr>
  </w:style>
  <w:style w:type="paragraph" w:styleId="Heading3">
    <w:name w:val="heading 3"/>
    <w:basedOn w:val="Normal"/>
    <w:next w:val="Normal"/>
    <w:qFormat/>
    <w:rsid w:val="00357A3A"/>
    <w:pPr>
      <w:keepNext/>
      <w:spacing w:before="240" w:after="60"/>
      <w:outlineLvl w:val="2"/>
    </w:pPr>
    <w:rPr>
      <w:rFonts w:cs="Arial"/>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57A3A"/>
    <w:pPr>
      <w:tabs>
        <w:tab w:val="center" w:pos="4320"/>
        <w:tab w:val="right" w:pos="8640"/>
      </w:tabs>
    </w:pPr>
  </w:style>
  <w:style w:type="paragraph" w:styleId="Footer">
    <w:name w:val="footer"/>
    <w:basedOn w:val="Normal"/>
    <w:rsid w:val="00357A3A"/>
    <w:pPr>
      <w:tabs>
        <w:tab w:val="center" w:pos="4320"/>
        <w:tab w:val="right" w:pos="8640"/>
      </w:tabs>
    </w:pPr>
  </w:style>
  <w:style w:type="character" w:styleId="PageNumber">
    <w:name w:val="page number"/>
    <w:basedOn w:val="DefaultParagraphFont"/>
    <w:rsid w:val="00357A3A"/>
  </w:style>
  <w:style w:type="character" w:styleId="Hyperlink">
    <w:name w:val="Hyperlink"/>
    <w:rsid w:val="00357A3A"/>
    <w:rPr>
      <w:color w:val="0000FF"/>
      <w:u w:val="single"/>
    </w:rPr>
  </w:style>
  <w:style w:type="paragraph" w:styleId="BalloonText">
    <w:name w:val="Balloon Text"/>
    <w:basedOn w:val="Normal"/>
    <w:semiHidden/>
    <w:rsid w:val="00357A3A"/>
    <w:rPr>
      <w:rFonts w:ascii="Tahoma" w:hAnsi="Tahoma" w:cs="Tahoma"/>
      <w:sz w:val="16"/>
      <w:szCs w:val="16"/>
    </w:rPr>
  </w:style>
  <w:style w:type="character" w:styleId="FollowedHyperlink">
    <w:name w:val="FollowedHyperlink"/>
    <w:rsid w:val="00357A3A"/>
    <w:rPr>
      <w:color w:val="800080"/>
      <w:u w:val="single"/>
    </w:rPr>
  </w:style>
  <w:style w:type="character" w:styleId="CommentReference">
    <w:name w:val="annotation reference"/>
    <w:semiHidden/>
    <w:rsid w:val="00357A3A"/>
    <w:rPr>
      <w:sz w:val="16"/>
      <w:szCs w:val="16"/>
    </w:rPr>
  </w:style>
  <w:style w:type="paragraph" w:styleId="CommentText">
    <w:name w:val="annotation text"/>
    <w:basedOn w:val="Normal"/>
    <w:semiHidden/>
    <w:rsid w:val="00357A3A"/>
    <w:rPr>
      <w:sz w:val="20"/>
      <w:szCs w:val="20"/>
    </w:rPr>
  </w:style>
  <w:style w:type="paragraph" w:styleId="CommentSubject">
    <w:name w:val="annotation subject"/>
    <w:basedOn w:val="CommentText"/>
    <w:next w:val="CommentText"/>
    <w:semiHidden/>
    <w:rsid w:val="00357A3A"/>
    <w:rPr>
      <w:b/>
      <w:bCs/>
    </w:rPr>
  </w:style>
  <w:style w:type="paragraph" w:styleId="TOC2">
    <w:name w:val="toc 2"/>
    <w:basedOn w:val="Normal"/>
    <w:next w:val="Normal"/>
    <w:autoRedefine/>
    <w:semiHidden/>
    <w:rsid w:val="00D8598E"/>
    <w:pPr>
      <w:ind w:left="220"/>
    </w:pPr>
  </w:style>
  <w:style w:type="paragraph" w:styleId="PlainText">
    <w:name w:val="Plain Text"/>
    <w:basedOn w:val="Normal"/>
    <w:rsid w:val="00357A3A"/>
    <w:rPr>
      <w:rFonts w:ascii="Courier New" w:hAnsi="Courier New" w:cs="Courier New"/>
      <w:sz w:val="20"/>
      <w:szCs w:val="20"/>
    </w:rPr>
  </w:style>
  <w:style w:type="paragraph" w:styleId="BodyText2">
    <w:name w:val="Body Text 2"/>
    <w:basedOn w:val="Normal"/>
    <w:rsid w:val="00357A3A"/>
    <w:rPr>
      <w:szCs w:val="20"/>
    </w:rPr>
  </w:style>
  <w:style w:type="paragraph" w:styleId="BodyText">
    <w:name w:val="Body Text"/>
    <w:basedOn w:val="Normal"/>
    <w:rsid w:val="00357A3A"/>
    <w:pPr>
      <w:spacing w:after="120"/>
    </w:pPr>
  </w:style>
  <w:style w:type="paragraph" w:styleId="BodyTextFirstIndent">
    <w:name w:val="Body Text First Indent"/>
    <w:basedOn w:val="BodyText"/>
    <w:rsid w:val="00357A3A"/>
    <w:pPr>
      <w:ind w:firstLine="210"/>
    </w:pPr>
  </w:style>
  <w:style w:type="paragraph" w:styleId="FootnoteText">
    <w:name w:val="footnote text"/>
    <w:basedOn w:val="Normal"/>
    <w:semiHidden/>
    <w:rsid w:val="00357A3A"/>
    <w:rPr>
      <w:sz w:val="20"/>
      <w:szCs w:val="20"/>
    </w:rPr>
  </w:style>
  <w:style w:type="character" w:styleId="FootnoteReference">
    <w:name w:val="footnote reference"/>
    <w:semiHidden/>
    <w:rsid w:val="00357A3A"/>
    <w:rPr>
      <w:vertAlign w:val="superscript"/>
    </w:rPr>
  </w:style>
  <w:style w:type="paragraph" w:styleId="TOC3">
    <w:name w:val="toc 3"/>
    <w:basedOn w:val="Normal"/>
    <w:next w:val="Normal"/>
    <w:autoRedefine/>
    <w:semiHidden/>
    <w:rsid w:val="00D8598E"/>
    <w:pPr>
      <w:ind w:left="440"/>
    </w:pPr>
  </w:style>
  <w:style w:type="paragraph" w:styleId="TOC1">
    <w:name w:val="toc 1"/>
    <w:basedOn w:val="Normal"/>
    <w:next w:val="Normal"/>
    <w:autoRedefine/>
    <w:semiHidden/>
    <w:rsid w:val="00D8598E"/>
  </w:style>
  <w:style w:type="paragraph" w:customStyle="1" w:styleId="TableContents">
    <w:name w:val="Table Contents"/>
    <w:basedOn w:val="Normal"/>
    <w:rsid w:val="00C80D9C"/>
    <w:pPr>
      <w:suppressLineNumbers/>
      <w:suppressAutoHyphens/>
    </w:pPr>
    <w:rPr>
      <w:rFonts w:ascii="Times New Roman" w:hAnsi="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8F3"/>
    <w:rPr>
      <w:rFonts w:ascii="Arial" w:hAnsi="Arial"/>
      <w:sz w:val="22"/>
      <w:szCs w:val="24"/>
    </w:rPr>
  </w:style>
  <w:style w:type="paragraph" w:styleId="Titre1">
    <w:name w:val="heading 1"/>
    <w:basedOn w:val="Normal"/>
    <w:next w:val="Normal"/>
    <w:qFormat/>
    <w:rsid w:val="00F45503"/>
    <w:pPr>
      <w:keepNext/>
      <w:spacing w:before="240" w:after="60"/>
      <w:outlineLvl w:val="0"/>
    </w:pPr>
    <w:rPr>
      <w:rFonts w:cs="Arial"/>
      <w:b/>
      <w:bCs/>
      <w:caps/>
      <w:kern w:val="32"/>
      <w:szCs w:val="28"/>
    </w:rPr>
  </w:style>
  <w:style w:type="paragraph" w:styleId="Titre2">
    <w:name w:val="heading 2"/>
    <w:basedOn w:val="Normal"/>
    <w:next w:val="Normal"/>
    <w:qFormat/>
    <w:rsid w:val="00357A3A"/>
    <w:pPr>
      <w:keepNext/>
      <w:spacing w:before="240" w:after="60"/>
      <w:outlineLvl w:val="1"/>
    </w:pPr>
    <w:rPr>
      <w:rFonts w:cs="Arial"/>
      <w:b/>
      <w:bCs/>
      <w:iCs/>
      <w:szCs w:val="28"/>
      <w:u w:val="single"/>
    </w:rPr>
  </w:style>
  <w:style w:type="paragraph" w:styleId="Titre3">
    <w:name w:val="heading 3"/>
    <w:basedOn w:val="Normal"/>
    <w:next w:val="Normal"/>
    <w:qFormat/>
    <w:rsid w:val="00357A3A"/>
    <w:pPr>
      <w:keepNext/>
      <w:spacing w:before="240" w:after="60"/>
      <w:outlineLvl w:val="2"/>
    </w:pPr>
    <w:rPr>
      <w:rFonts w:cs="Arial"/>
      <w:b/>
      <w:bCs/>
      <w: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357A3A"/>
    <w:pPr>
      <w:tabs>
        <w:tab w:val="center" w:pos="4320"/>
        <w:tab w:val="right" w:pos="8640"/>
      </w:tabs>
    </w:pPr>
  </w:style>
  <w:style w:type="paragraph" w:styleId="Pieddepage">
    <w:name w:val="footer"/>
    <w:basedOn w:val="Normal"/>
    <w:rsid w:val="00357A3A"/>
    <w:pPr>
      <w:tabs>
        <w:tab w:val="center" w:pos="4320"/>
        <w:tab w:val="right" w:pos="8640"/>
      </w:tabs>
    </w:pPr>
  </w:style>
  <w:style w:type="character" w:styleId="Numrodepage">
    <w:name w:val="page number"/>
    <w:basedOn w:val="Policepardfaut"/>
    <w:rsid w:val="00357A3A"/>
  </w:style>
  <w:style w:type="character" w:styleId="Lienhypertexte">
    <w:name w:val="Hyperlink"/>
    <w:rsid w:val="00357A3A"/>
    <w:rPr>
      <w:color w:val="0000FF"/>
      <w:u w:val="single"/>
    </w:rPr>
  </w:style>
  <w:style w:type="paragraph" w:styleId="Textedebulles">
    <w:name w:val="Balloon Text"/>
    <w:basedOn w:val="Normal"/>
    <w:semiHidden/>
    <w:rsid w:val="00357A3A"/>
    <w:rPr>
      <w:rFonts w:ascii="Tahoma" w:hAnsi="Tahoma" w:cs="Tahoma"/>
      <w:sz w:val="16"/>
      <w:szCs w:val="16"/>
    </w:rPr>
  </w:style>
  <w:style w:type="character" w:styleId="Lienhypertextesuivivisit">
    <w:name w:val="FollowedHyperlink"/>
    <w:rsid w:val="00357A3A"/>
    <w:rPr>
      <w:color w:val="800080"/>
      <w:u w:val="single"/>
    </w:rPr>
  </w:style>
  <w:style w:type="character" w:styleId="Marquedecommentaire">
    <w:name w:val="annotation reference"/>
    <w:semiHidden/>
    <w:rsid w:val="00357A3A"/>
    <w:rPr>
      <w:sz w:val="16"/>
      <w:szCs w:val="16"/>
    </w:rPr>
  </w:style>
  <w:style w:type="paragraph" w:styleId="Commentaire">
    <w:name w:val="annotation text"/>
    <w:basedOn w:val="Normal"/>
    <w:semiHidden/>
    <w:rsid w:val="00357A3A"/>
    <w:rPr>
      <w:sz w:val="20"/>
      <w:szCs w:val="20"/>
    </w:rPr>
  </w:style>
  <w:style w:type="paragraph" w:styleId="Objetducommentaire">
    <w:name w:val="annotation subject"/>
    <w:basedOn w:val="Commentaire"/>
    <w:next w:val="Commentaire"/>
    <w:semiHidden/>
    <w:rsid w:val="00357A3A"/>
    <w:rPr>
      <w:b/>
      <w:bCs/>
    </w:rPr>
  </w:style>
  <w:style w:type="paragraph" w:styleId="TM2">
    <w:name w:val="toc 2"/>
    <w:basedOn w:val="Normal"/>
    <w:next w:val="Normal"/>
    <w:autoRedefine/>
    <w:semiHidden/>
    <w:rsid w:val="00D8598E"/>
    <w:pPr>
      <w:ind w:left="220"/>
    </w:pPr>
  </w:style>
  <w:style w:type="paragraph" w:styleId="Textebrut">
    <w:name w:val="Plain Text"/>
    <w:basedOn w:val="Normal"/>
    <w:rsid w:val="00357A3A"/>
    <w:rPr>
      <w:rFonts w:ascii="Courier New" w:hAnsi="Courier New" w:cs="Courier New"/>
      <w:sz w:val="20"/>
      <w:szCs w:val="20"/>
    </w:rPr>
  </w:style>
  <w:style w:type="paragraph" w:styleId="Corpsdetexte2">
    <w:name w:val="Body Text 2"/>
    <w:basedOn w:val="Normal"/>
    <w:rsid w:val="00357A3A"/>
    <w:rPr>
      <w:szCs w:val="20"/>
    </w:rPr>
  </w:style>
  <w:style w:type="paragraph" w:styleId="Corpsdetexte">
    <w:name w:val="Body Text"/>
    <w:basedOn w:val="Normal"/>
    <w:rsid w:val="00357A3A"/>
    <w:pPr>
      <w:spacing w:after="120"/>
    </w:pPr>
  </w:style>
  <w:style w:type="paragraph" w:styleId="Retrait1religne">
    <w:name w:val="Body Text First Indent"/>
    <w:basedOn w:val="Corpsdetexte"/>
    <w:rsid w:val="00357A3A"/>
    <w:pPr>
      <w:ind w:firstLine="210"/>
    </w:pPr>
  </w:style>
  <w:style w:type="paragraph" w:styleId="Notedebasdepage">
    <w:name w:val="footnote text"/>
    <w:basedOn w:val="Normal"/>
    <w:semiHidden/>
    <w:rsid w:val="00357A3A"/>
    <w:rPr>
      <w:sz w:val="20"/>
      <w:szCs w:val="20"/>
    </w:rPr>
  </w:style>
  <w:style w:type="character" w:styleId="Appelnotedebasdep">
    <w:name w:val="footnote reference"/>
    <w:semiHidden/>
    <w:rsid w:val="00357A3A"/>
    <w:rPr>
      <w:vertAlign w:val="superscript"/>
    </w:rPr>
  </w:style>
  <w:style w:type="paragraph" w:styleId="TM3">
    <w:name w:val="toc 3"/>
    <w:basedOn w:val="Normal"/>
    <w:next w:val="Normal"/>
    <w:autoRedefine/>
    <w:semiHidden/>
    <w:rsid w:val="00D8598E"/>
    <w:pPr>
      <w:ind w:left="440"/>
    </w:pPr>
  </w:style>
  <w:style w:type="paragraph" w:styleId="TM1">
    <w:name w:val="toc 1"/>
    <w:basedOn w:val="Normal"/>
    <w:next w:val="Normal"/>
    <w:autoRedefine/>
    <w:semiHidden/>
    <w:rsid w:val="00D8598E"/>
  </w:style>
  <w:style w:type="paragraph" w:customStyle="1" w:styleId="TableContents">
    <w:name w:val="Table Contents"/>
    <w:basedOn w:val="Normal"/>
    <w:rsid w:val="00C80D9C"/>
    <w:pPr>
      <w:suppressLineNumbers/>
      <w:suppressAutoHyphens/>
    </w:pPr>
    <w:rPr>
      <w:rFonts w:ascii="Times New Roman" w:hAnsi="Times New Roman"/>
      <w:sz w:val="20"/>
      <w:szCs w:val="20"/>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abs.gov.au/AUSSTATS/abs@.nsf/DetailsPage/3105.0.65.0012008?OpenDocumen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www.immi.gov.au/media/statistics/historical-migration-stats.ht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5D609F-FC51-40EE-8975-7E13B53F5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23</Pages>
  <Words>2621</Words>
  <Characters>14943</Characters>
  <Application>Microsoft Office Word</Application>
  <DocSecurity>0</DocSecurity>
  <Lines>124</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Protocol for Checking Data Quality</vt:lpstr>
      <vt:lpstr>Protocol for Checking Data Quality</vt:lpstr>
    </vt:vector>
  </TitlesOfParts>
  <Company>Microsoft</Company>
  <LinksUpToDate>false</LinksUpToDate>
  <CharactersWithSpaces>17529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for Checking Data Quality</dc:title>
  <dc:creator>Dana A. Glei</dc:creator>
  <cp:lastModifiedBy>Magali Barbieri</cp:lastModifiedBy>
  <cp:revision>5</cp:revision>
  <dcterms:created xsi:type="dcterms:W3CDTF">2019-01-31T23:59:00Z</dcterms:created>
  <dcterms:modified xsi:type="dcterms:W3CDTF">2019-02-26T01:24:00Z</dcterms:modified>
</cp:coreProperties>
</file>