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EE" w:rsidRPr="00E42659" w:rsidRDefault="00D860EE">
      <w:pPr>
        <w:pStyle w:val="Heading1"/>
        <w:rPr>
          <w:szCs w:val="22"/>
        </w:rPr>
      </w:pPr>
      <w:bookmarkStart w:id="0" w:name="_Toc231870499"/>
      <w:bookmarkStart w:id="1" w:name="_GoBack"/>
      <w:bookmarkEnd w:id="1"/>
      <w:r w:rsidRPr="00E42659">
        <w:rPr>
          <w:szCs w:val="22"/>
        </w:rPr>
        <w:t>Data Quality C</w:t>
      </w:r>
      <w:r w:rsidR="00304DC2">
        <w:rPr>
          <w:szCs w:val="22"/>
        </w:rPr>
        <w:t>hecklist</w:t>
      </w:r>
      <w:bookmarkEnd w:id="0"/>
    </w:p>
    <w:p w:rsidR="00D860EE" w:rsidRPr="00E42659" w:rsidRDefault="00D860EE">
      <w:pPr>
        <w:rPr>
          <w:rFonts w:cs="Arial"/>
          <w:szCs w:val="22"/>
        </w:rPr>
      </w:pPr>
    </w:p>
    <w:p w:rsidR="00D860EE" w:rsidRPr="000431FE" w:rsidRDefault="00D860EE">
      <w:pPr>
        <w:rPr>
          <w:rFonts w:cs="Arial"/>
          <w:szCs w:val="22"/>
        </w:rPr>
      </w:pPr>
      <w:r w:rsidRPr="000431FE">
        <w:rPr>
          <w:rFonts w:cs="Arial"/>
          <w:szCs w:val="22"/>
        </w:rPr>
        <w:t>Country:</w:t>
      </w:r>
      <w:r w:rsidR="00EA5997" w:rsidRPr="000431FE">
        <w:rPr>
          <w:rFonts w:cs="Arial"/>
          <w:szCs w:val="22"/>
        </w:rPr>
        <w:t xml:space="preserve"> Australia</w:t>
      </w:r>
      <w:r w:rsidRPr="000431FE">
        <w:rPr>
          <w:rFonts w:cs="Arial"/>
          <w:szCs w:val="22"/>
        </w:rPr>
        <w:t xml:space="preserve">   </w:t>
      </w:r>
      <w:r w:rsidRPr="000431FE">
        <w:rPr>
          <w:rFonts w:cs="Arial"/>
          <w:szCs w:val="22"/>
        </w:rPr>
        <w:tab/>
        <w:t xml:space="preserve">Range of Years Covered: </w:t>
      </w:r>
      <w:r w:rsidR="00351AD2" w:rsidRPr="000431FE">
        <w:rPr>
          <w:rFonts w:cs="Arial"/>
          <w:szCs w:val="22"/>
        </w:rPr>
        <w:t>1921-201</w:t>
      </w:r>
      <w:r w:rsidR="00F77B45">
        <w:rPr>
          <w:rFonts w:cs="Arial"/>
          <w:szCs w:val="22"/>
        </w:rPr>
        <w:t>6</w:t>
      </w:r>
    </w:p>
    <w:p w:rsidR="00D860EE" w:rsidRPr="000431FE" w:rsidRDefault="00D860EE">
      <w:pPr>
        <w:rPr>
          <w:rFonts w:cs="Arial"/>
          <w:szCs w:val="22"/>
        </w:rPr>
      </w:pPr>
    </w:p>
    <w:p w:rsidR="00D860EE" w:rsidRPr="000431FE" w:rsidRDefault="00D860EE">
      <w:pPr>
        <w:rPr>
          <w:rFonts w:cs="Arial"/>
          <w:szCs w:val="22"/>
        </w:rPr>
      </w:pPr>
      <w:r w:rsidRPr="000431FE">
        <w:rPr>
          <w:rFonts w:cs="Arial"/>
          <w:szCs w:val="22"/>
        </w:rPr>
        <w:t>Reported Submitted by</w:t>
      </w:r>
      <w:r w:rsidR="00351AD2" w:rsidRPr="000431FE">
        <w:rPr>
          <w:rFonts w:cs="Arial"/>
          <w:szCs w:val="22"/>
        </w:rPr>
        <w:t>:</w:t>
      </w:r>
      <w:r w:rsidR="00351AD2" w:rsidRPr="000431FE">
        <w:rPr>
          <w:rFonts w:cs="Arial"/>
          <w:szCs w:val="22"/>
        </w:rPr>
        <w:tab/>
        <w:t xml:space="preserve">Date: </w:t>
      </w:r>
      <w:r w:rsidR="00397508">
        <w:rPr>
          <w:rFonts w:cs="Arial"/>
          <w:szCs w:val="22"/>
        </w:rPr>
        <w:t>February 25</w:t>
      </w:r>
      <w:r w:rsidR="00005466" w:rsidRPr="000431FE">
        <w:rPr>
          <w:rFonts w:cs="Arial"/>
          <w:szCs w:val="22"/>
        </w:rPr>
        <w:t>, 2019</w:t>
      </w:r>
    </w:p>
    <w:p w:rsidR="00D860EE" w:rsidRPr="00E42659" w:rsidRDefault="00D860EE">
      <w:pPr>
        <w:rPr>
          <w:rFonts w:cs="Arial"/>
          <w:szCs w:val="22"/>
        </w:rPr>
      </w:pPr>
    </w:p>
    <w:p w:rsidR="00D860EE" w:rsidRDefault="00D860EE">
      <w:pPr>
        <w:rPr>
          <w:rFonts w:cs="Arial"/>
          <w:szCs w:val="22"/>
        </w:rPr>
      </w:pPr>
      <w:r w:rsidRPr="00E42659">
        <w:rPr>
          <w:rFonts w:cs="Arial"/>
          <w:szCs w:val="22"/>
        </w:rPr>
        <w:t xml:space="preserve">Data Quality Charts at: </w:t>
      </w:r>
    </w:p>
    <w:p w:rsidR="00D860EE" w:rsidRPr="00E42659" w:rsidRDefault="00D860EE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440"/>
        <w:gridCol w:w="3600"/>
      </w:tblGrid>
      <w:tr w:rsidR="00D860EE" w:rsidRPr="00E42659">
        <w:tc>
          <w:tcPr>
            <w:tcW w:w="44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916F88" w:rsidRDefault="00DF05CF">
            <w:pPr>
              <w:rPr>
                <w:rFonts w:cs="Arial"/>
                <w:i/>
                <w:color w:val="FF0000"/>
                <w:szCs w:val="22"/>
              </w:rPr>
            </w:pPr>
            <w:r w:rsidRPr="00DF05CF">
              <w:rPr>
                <w:rFonts w:cs="Arial"/>
                <w:i/>
                <w:color w:val="FF0000"/>
                <w:szCs w:val="22"/>
              </w:rPr>
              <w:t>Updated to include 2015</w:t>
            </w:r>
            <w:r w:rsidR="00005466">
              <w:rPr>
                <w:rFonts w:cs="Arial"/>
                <w:i/>
                <w:color w:val="FF0000"/>
                <w:szCs w:val="22"/>
              </w:rPr>
              <w:t>-201</w:t>
            </w:r>
            <w:r w:rsidR="000431FE">
              <w:rPr>
                <w:rFonts w:cs="Arial"/>
                <w:i/>
                <w:color w:val="FF0000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Date</w:t>
            </w:r>
          </w:p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 xml:space="preserve">Completed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Comments</w:t>
            </w:r>
          </w:p>
        </w:tc>
      </w:tr>
      <w:tr w:rsidR="00D860EE" w:rsidRPr="00E42659">
        <w:tc>
          <w:tcPr>
            <w:tcW w:w="9468" w:type="dxa"/>
            <w:gridSpan w:val="3"/>
            <w:tcBorders>
              <w:top w:val="single" w:sz="12" w:space="0" w:color="auto"/>
            </w:tcBorders>
          </w:tcPr>
          <w:p w:rsidR="00D860EE" w:rsidRPr="00E42659" w:rsidRDefault="00D860EE">
            <w:p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Checks for Input DB</w:t>
            </w: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Internal Errors</w:t>
            </w:r>
            <w:r w:rsidRPr="00E42659">
              <w:rPr>
                <w:rFonts w:cs="Arial"/>
                <w:szCs w:val="22"/>
              </w:rPr>
              <w:t xml:space="preserve">:  Check that rows and columns add up correctly 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 w:rsidP="00A3786F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Gross Errors</w:t>
            </w:r>
            <w:r w:rsidRPr="00E42659">
              <w:rPr>
                <w:rFonts w:cs="Arial"/>
                <w:szCs w:val="22"/>
              </w:rPr>
              <w:t>:  Note any corrections or problems in published numbers in the “Notes” file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9468" w:type="dxa"/>
            <w:gridSpan w:val="3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Internal Consistency (</w:t>
            </w:r>
            <w:proofErr w:type="spellStart"/>
            <w:r w:rsidRPr="00E42659">
              <w:rPr>
                <w:rFonts w:cs="Arial"/>
                <w:b/>
                <w:szCs w:val="22"/>
              </w:rPr>
              <w:t>InputDB</w:t>
            </w:r>
            <w:proofErr w:type="spellEnd"/>
            <w:r w:rsidRPr="00E42659">
              <w:rPr>
                <w:rFonts w:cs="Arial"/>
                <w:b/>
                <w:szCs w:val="22"/>
              </w:rPr>
              <w:t xml:space="preserve"> vs. </w:t>
            </w:r>
            <w:proofErr w:type="spellStart"/>
            <w:r w:rsidRPr="00E42659">
              <w:rPr>
                <w:rFonts w:cs="Arial"/>
                <w:b/>
                <w:szCs w:val="22"/>
              </w:rPr>
              <w:t>LexisDB</w:t>
            </w:r>
            <w:proofErr w:type="spellEnd"/>
            <w:r w:rsidRPr="00E42659">
              <w:rPr>
                <w:rFonts w:cs="Arial"/>
                <w:b/>
                <w:szCs w:val="22"/>
              </w:rPr>
              <w:t>)</w:t>
            </w: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outliers identified during procedures for splitting open age interval.  [see Chart 4]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 xml:space="preserve">Check deaths and population estimates in </w:t>
            </w:r>
            <w:proofErr w:type="spellStart"/>
            <w:r w:rsidRPr="00E42659">
              <w:rPr>
                <w:rFonts w:cs="Arial"/>
                <w:szCs w:val="22"/>
              </w:rPr>
              <w:t>LexisDB</w:t>
            </w:r>
            <w:proofErr w:type="spellEnd"/>
            <w:r w:rsidRPr="00E42659">
              <w:rPr>
                <w:rFonts w:cs="Arial"/>
                <w:szCs w:val="22"/>
              </w:rPr>
              <w:t xml:space="preserve"> against the raw data in the </w:t>
            </w:r>
            <w:proofErr w:type="spellStart"/>
            <w:r w:rsidRPr="00E42659">
              <w:rPr>
                <w:rFonts w:cs="Arial"/>
                <w:szCs w:val="22"/>
              </w:rPr>
              <w:t>InputDB</w:t>
            </w:r>
            <w:proofErr w:type="spellEnd"/>
            <w:r w:rsidRPr="00E42659">
              <w:rPr>
                <w:rFonts w:cs="Arial"/>
                <w:szCs w:val="22"/>
              </w:rPr>
              <w:t xml:space="preserve"> [see Charts 5-8]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Internal Plausibility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 w:rsidTr="00474342">
        <w:trPr>
          <w:trHeight w:val="971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Inspect plots of death rates by age and time for any unusual patterns [see Charts 9-10]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5249D2">
            <w:pPr>
              <w:rPr>
                <w:rFonts w:cs="Arial"/>
                <w:szCs w:val="22"/>
              </w:rPr>
            </w:pPr>
          </w:p>
        </w:tc>
      </w:tr>
      <w:tr w:rsidR="00F77B45" w:rsidRPr="00E42659" w:rsidTr="00474342">
        <w:trPr>
          <w:trHeight w:val="2807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for evidence of age heaping [see Chart 11]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5249D2">
            <w:pPr>
              <w:rPr>
                <w:rFonts w:cs="Arial"/>
                <w:szCs w:val="22"/>
              </w:rPr>
            </w:pPr>
          </w:p>
        </w:tc>
      </w:tr>
      <w:tr w:rsidR="00F77B45" w:rsidRPr="00E42659" w:rsidTr="0086064F">
        <w:trPr>
          <w:trHeight w:val="530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implied migration for unexpected patterns [see Chart 12]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External Plausibility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Check total annual (implied) migration and compare with external estimates if available [see Chart 13]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e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>, e</w:t>
            </w:r>
            <w:r w:rsidRPr="00E42659">
              <w:rPr>
                <w:rFonts w:cs="Arial"/>
                <w:szCs w:val="22"/>
                <w:vertAlign w:val="subscript"/>
              </w:rPr>
              <w:t>65</w:t>
            </w:r>
            <w:r w:rsidRPr="00E42659">
              <w:rPr>
                <w:rFonts w:cs="Arial"/>
                <w:szCs w:val="22"/>
              </w:rPr>
              <w:t>, and e</w:t>
            </w:r>
            <w:r w:rsidRPr="00E42659">
              <w:rPr>
                <w:rFonts w:cs="Arial"/>
                <w:szCs w:val="22"/>
                <w:vertAlign w:val="subscript"/>
              </w:rPr>
              <w:t>80</w:t>
            </w:r>
            <w:r w:rsidRPr="00E42659">
              <w:rPr>
                <w:rFonts w:cs="Arial"/>
                <w:szCs w:val="22"/>
              </w:rPr>
              <w:t xml:space="preserve"> compared to Sweden.  Are estimates plausible? [see Chart 14]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F77B45" w:rsidRPr="00E42659" w:rsidTr="005509B4">
        <w:trPr>
          <w:trHeight w:val="2258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lastRenderedPageBreak/>
              <w:t>External Comparisons:</w:t>
            </w:r>
            <w:r w:rsidRPr="00E42659">
              <w:rPr>
                <w:rFonts w:cs="Arial"/>
                <w:szCs w:val="22"/>
              </w:rPr>
              <w:t xml:space="preserve">  Compare e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 xml:space="preserve"> and q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 xml:space="preserve"> estimates to some external source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External source:</w:t>
            </w:r>
            <w:r>
              <w:rPr>
                <w:rFonts w:cs="Arial"/>
                <w:szCs w:val="22"/>
              </w:rPr>
              <w:t xml:space="preserve"> </w:t>
            </w:r>
            <w:r w:rsidRPr="005509B4">
              <w:rPr>
                <w:rFonts w:cs="Arial"/>
                <w:szCs w:val="22"/>
              </w:rPr>
              <w:t>ABS historical statistics and more recent ABS estimates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Range of years:</w:t>
            </w:r>
            <w:r>
              <w:rPr>
                <w:rFonts w:cs="Arial"/>
                <w:szCs w:val="22"/>
              </w:rPr>
              <w:t xml:space="preserve"> 1921-2015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</w:tbl>
    <w:p w:rsidR="006C47E7" w:rsidRDefault="006C47E7">
      <w:pPr>
        <w:rPr>
          <w:rFonts w:cs="Arial"/>
          <w:szCs w:val="22"/>
        </w:rPr>
      </w:pPr>
    </w:p>
    <w:p w:rsidR="006C47E7" w:rsidRDefault="006C47E7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440"/>
        <w:gridCol w:w="3600"/>
      </w:tblGrid>
      <w:tr w:rsidR="00D860EE" w:rsidRPr="00E42659">
        <w:tc>
          <w:tcPr>
            <w:tcW w:w="44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Date</w:t>
            </w:r>
          </w:p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 xml:space="preserve">Completed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Comments</w:t>
            </w: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i/>
                <w:szCs w:val="22"/>
              </w:rPr>
              <w:t>IF DATA WAS UPDATED</w:t>
            </w:r>
            <w:r w:rsidRPr="00E42659">
              <w:rPr>
                <w:rFonts w:cs="Arial"/>
                <w:b/>
                <w:szCs w:val="22"/>
              </w:rPr>
              <w:t xml:space="preserve">:  Old vs. New 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Check ratio of “new” to “old” death rates.</w:t>
            </w:r>
            <w:r w:rsidRPr="00E42659">
              <w:rPr>
                <w:rFonts w:cs="Arial"/>
                <w:i/>
                <w:szCs w:val="22"/>
              </w:rPr>
              <w:t xml:space="preserve">  </w:t>
            </w:r>
            <w:r w:rsidRPr="00E42659">
              <w:rPr>
                <w:rFonts w:cs="Arial"/>
                <w:szCs w:val="22"/>
              </w:rPr>
              <w:t>Investigate any suspicious cases (e.g., ratio &lt;0.95 or &gt;1.05). [see Chart 15]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F77B45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If any big differences between old and new death rates</w:t>
            </w:r>
            <w:r w:rsidRPr="00E42659">
              <w:rPr>
                <w:rFonts w:cs="Arial"/>
                <w:szCs w:val="22"/>
              </w:rPr>
              <w:t>:  Check ratio of deaths and ratio of population estimates.  What is the source of the differences? [see Charts 16 &amp; 17]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A3786F">
            <w:pPr>
              <w:rPr>
                <w:rFonts w:cs="Arial"/>
                <w:szCs w:val="22"/>
              </w:rPr>
            </w:pPr>
          </w:p>
        </w:tc>
      </w:tr>
    </w:tbl>
    <w:p w:rsidR="00D860EE" w:rsidRPr="00E42659" w:rsidRDefault="00D04585">
      <w:pPr>
        <w:pStyle w:val="Heading1"/>
        <w:rPr>
          <w:szCs w:val="22"/>
        </w:rPr>
      </w:pPr>
      <w:bookmarkStart w:id="2" w:name="_Toc231870500"/>
      <w:r>
        <w:rPr>
          <w:szCs w:val="22"/>
        </w:rPr>
        <w:t>Additional N</w:t>
      </w:r>
      <w:r w:rsidR="00D860EE" w:rsidRPr="00E42659">
        <w:rPr>
          <w:szCs w:val="22"/>
        </w:rPr>
        <w:t>otes</w:t>
      </w:r>
      <w:bookmarkEnd w:id="2"/>
      <w:r w:rsidR="00D860EE" w:rsidRPr="00E42659">
        <w:rPr>
          <w:szCs w:val="22"/>
        </w:rPr>
        <w:t xml:space="preserve"> </w:t>
      </w:r>
    </w:p>
    <w:p w:rsidR="00D860EE" w:rsidRDefault="00D860EE">
      <w:pPr>
        <w:rPr>
          <w:rFonts w:cs="Arial"/>
          <w:szCs w:val="22"/>
        </w:rPr>
      </w:pPr>
    </w:p>
    <w:p w:rsidR="004C2D3C" w:rsidRPr="00160BC4" w:rsidRDefault="0086064F" w:rsidP="00160BC4">
      <w:pPr>
        <w:rPr>
          <w:rFonts w:cs="Arial"/>
          <w:b/>
          <w:i/>
          <w:szCs w:val="22"/>
        </w:rPr>
      </w:pPr>
      <w:r>
        <w:rPr>
          <w:rFonts w:cs="Arial"/>
          <w:b/>
          <w:i/>
          <w:szCs w:val="22"/>
        </w:rPr>
        <w:t>NOTE 1 – External p</w:t>
      </w:r>
      <w:r w:rsidRPr="0086064F">
        <w:rPr>
          <w:rFonts w:cs="Arial"/>
          <w:b/>
          <w:i/>
          <w:szCs w:val="22"/>
        </w:rPr>
        <w:t xml:space="preserve">lausibility </w:t>
      </w:r>
      <w:r>
        <w:rPr>
          <w:rFonts w:cs="Arial"/>
          <w:b/>
          <w:i/>
          <w:szCs w:val="22"/>
        </w:rPr>
        <w:t>- i</w:t>
      </w:r>
      <w:r w:rsidRPr="0086064F">
        <w:rPr>
          <w:rFonts w:cs="Arial"/>
          <w:b/>
          <w:i/>
          <w:szCs w:val="22"/>
        </w:rPr>
        <w:t>mplied</w:t>
      </w:r>
      <w:r>
        <w:rPr>
          <w:rFonts w:cs="Arial"/>
          <w:b/>
          <w:i/>
          <w:szCs w:val="22"/>
        </w:rPr>
        <w:t xml:space="preserve"> migration</w:t>
      </w:r>
    </w:p>
    <w:p w:rsidR="00160BC4" w:rsidRDefault="00160BC4" w:rsidP="004C2D3C">
      <w:pPr>
        <w:rPr>
          <w:rFonts w:cs="Arial"/>
          <w:szCs w:val="22"/>
        </w:rPr>
      </w:pPr>
    </w:p>
    <w:p w:rsidR="004C2D3C" w:rsidRDefault="00160BC4" w:rsidP="009A438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Charts below show that implied migration calculated by HMD match official estimates, except for the peak in 1971, which is due to definitional and methodological changes. Starting in 1971, </w:t>
      </w:r>
      <w:r w:rsidRPr="00160BC4">
        <w:rPr>
          <w:rFonts w:cs="Arial"/>
          <w:szCs w:val="22"/>
        </w:rPr>
        <w:t xml:space="preserve">population estimates </w:t>
      </w:r>
      <w:r>
        <w:rPr>
          <w:rFonts w:cs="Arial"/>
          <w:szCs w:val="22"/>
        </w:rPr>
        <w:t xml:space="preserve">started to be </w:t>
      </w:r>
      <w:r w:rsidRPr="00160BC4">
        <w:rPr>
          <w:rFonts w:cs="Arial"/>
          <w:szCs w:val="22"/>
        </w:rPr>
        <w:t>based on de jure census counts adjusted for net undercount and to include Australians temporarily overseas</w:t>
      </w:r>
      <w:r>
        <w:rPr>
          <w:rFonts w:cs="Arial"/>
          <w:szCs w:val="22"/>
        </w:rPr>
        <w:t xml:space="preserve"> (See B&amp;D file). </w:t>
      </w:r>
    </w:p>
    <w:p w:rsidR="00643AB7" w:rsidRDefault="00643AB7" w:rsidP="004C2D3C">
      <w:pPr>
        <w:rPr>
          <w:rFonts w:cs="Arial"/>
          <w:szCs w:val="22"/>
        </w:rPr>
      </w:pPr>
    </w:p>
    <w:p w:rsidR="00160BC4" w:rsidRDefault="00160BC4" w:rsidP="004C2D3C">
      <w:pPr>
        <w:rPr>
          <w:rFonts w:cs="Arial"/>
          <w:szCs w:val="22"/>
        </w:rPr>
      </w:pPr>
    </w:p>
    <w:p w:rsidR="00F77B45" w:rsidRDefault="002F13B7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lastRenderedPageBreak/>
        <w:drawing>
          <wp:inline distT="0" distB="0" distL="0" distR="0">
            <wp:extent cx="5028572" cy="3657143"/>
            <wp:effectExtent l="19050" t="0" r="628" b="0"/>
            <wp:docPr id="18" name="Picture 17" descr="extpls_totalnet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ls_totalnetmigr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 w:rsidP="004C2D3C">
      <w:pPr>
        <w:rPr>
          <w:rFonts w:cs="Arial"/>
          <w:szCs w:val="22"/>
        </w:rPr>
      </w:pPr>
    </w:p>
    <w:p w:rsidR="00397508" w:rsidRDefault="00397508" w:rsidP="004C2D3C">
      <w:pPr>
        <w:rPr>
          <w:rFonts w:cs="Arial"/>
          <w:szCs w:val="22"/>
        </w:rPr>
      </w:pPr>
    </w:p>
    <w:p w:rsidR="00397508" w:rsidRDefault="00397508" w:rsidP="003B44C3">
      <w:pPr>
        <w:keepNext/>
        <w:rPr>
          <w:rFonts w:cs="Arial"/>
          <w:szCs w:val="22"/>
        </w:rPr>
      </w:pPr>
    </w:p>
    <w:p w:rsidR="003B44C3" w:rsidRDefault="003B44C3" w:rsidP="003B44C3">
      <w:pPr>
        <w:keepNext/>
        <w:rPr>
          <w:rFonts w:cs="Arial"/>
          <w:szCs w:val="22"/>
        </w:rPr>
      </w:pPr>
      <w:r>
        <w:rPr>
          <w:rFonts w:cs="Arial"/>
          <w:szCs w:val="22"/>
        </w:rPr>
        <w:t>The migration pattern continues to be very similar for the most recent years.</w:t>
      </w:r>
    </w:p>
    <w:p w:rsidR="003B44C3" w:rsidRDefault="003B44C3" w:rsidP="003B44C3">
      <w:pPr>
        <w:keepNext/>
        <w:rPr>
          <w:rFonts w:cs="Arial"/>
          <w:b/>
          <w:noProof/>
          <w:szCs w:val="22"/>
        </w:rPr>
      </w:pPr>
    </w:p>
    <w:p w:rsidR="00200FB5" w:rsidRPr="003B44C3" w:rsidRDefault="003B44C3" w:rsidP="003B44C3">
      <w:pPr>
        <w:keepNext/>
        <w:jc w:val="center"/>
        <w:rPr>
          <w:rFonts w:cs="Arial"/>
          <w:b/>
          <w:szCs w:val="22"/>
        </w:rPr>
      </w:pPr>
      <w:r>
        <w:rPr>
          <w:rFonts w:cs="Arial"/>
          <w:b/>
          <w:noProof/>
          <w:szCs w:val="22"/>
        </w:rPr>
        <w:t xml:space="preserve">Net migration, </w:t>
      </w:r>
      <w:r w:rsidR="00397508">
        <w:rPr>
          <w:rFonts w:cs="Arial"/>
          <w:b/>
          <w:noProof/>
          <w:szCs w:val="22"/>
        </w:rPr>
        <w:t>1925 -</w:t>
      </w:r>
      <w:r>
        <w:rPr>
          <w:rFonts w:cs="Arial"/>
          <w:b/>
          <w:noProof/>
          <w:szCs w:val="22"/>
        </w:rPr>
        <w:t xml:space="preserve"> 2016 – Australia (ABS)</w:t>
      </w:r>
    </w:p>
    <w:p w:rsidR="00200FB5" w:rsidRDefault="00200FB5" w:rsidP="003B44C3">
      <w:pPr>
        <w:jc w:val="center"/>
        <w:rPr>
          <w:rFonts w:cs="Arial"/>
          <w:szCs w:val="22"/>
        </w:rPr>
      </w:pPr>
    </w:p>
    <w:p w:rsidR="00200FB5" w:rsidRDefault="00397508" w:rsidP="00397508">
      <w:pPr>
        <w:jc w:val="center"/>
        <w:rPr>
          <w:rFonts w:cs="Arial"/>
          <w:szCs w:val="22"/>
        </w:rPr>
      </w:pPr>
      <w:r w:rsidRPr="00397508">
        <w:rPr>
          <w:rFonts w:cs="Arial"/>
          <w:noProof/>
          <w:szCs w:val="22"/>
        </w:rPr>
        <w:drawing>
          <wp:inline distT="0" distB="0" distL="0" distR="0">
            <wp:extent cx="4886325" cy="3257550"/>
            <wp:effectExtent l="19050" t="0" r="9525" b="0"/>
            <wp:docPr id="22" name="Picture 18" descr="AUS-net-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-net-migr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B4" w:rsidRPr="000C7710" w:rsidRDefault="005509B4" w:rsidP="0086064F">
      <w:pPr>
        <w:rPr>
          <w:rFonts w:cs="Arial"/>
          <w:b/>
          <w:i/>
          <w:szCs w:val="22"/>
          <w:lang w:val="fr-FR"/>
        </w:rPr>
      </w:pPr>
      <w:r w:rsidRPr="000C7710">
        <w:rPr>
          <w:rFonts w:cs="Arial"/>
          <w:b/>
          <w:i/>
          <w:szCs w:val="22"/>
          <w:lang w:val="fr-FR"/>
        </w:rPr>
        <w:t xml:space="preserve">NOTE 2 – </w:t>
      </w:r>
      <w:proofErr w:type="spellStart"/>
      <w:r w:rsidR="0086064F" w:rsidRPr="000C7710">
        <w:rPr>
          <w:rFonts w:cs="Arial"/>
          <w:b/>
          <w:i/>
          <w:szCs w:val="22"/>
          <w:lang w:val="fr-FR"/>
        </w:rPr>
        <w:t>External</w:t>
      </w:r>
      <w:proofErr w:type="spellEnd"/>
      <w:r w:rsidR="0086064F" w:rsidRPr="000C7710">
        <w:rPr>
          <w:rFonts w:cs="Arial"/>
          <w:b/>
          <w:i/>
          <w:szCs w:val="22"/>
          <w:lang w:val="fr-FR"/>
        </w:rPr>
        <w:t xml:space="preserve"> </w:t>
      </w:r>
      <w:proofErr w:type="spellStart"/>
      <w:r w:rsidR="0086064F" w:rsidRPr="000C7710">
        <w:rPr>
          <w:rFonts w:cs="Arial"/>
          <w:b/>
          <w:i/>
          <w:szCs w:val="22"/>
          <w:lang w:val="fr-FR"/>
        </w:rPr>
        <w:t>comparisons</w:t>
      </w:r>
      <w:proofErr w:type="spellEnd"/>
      <w:r w:rsidR="0086064F" w:rsidRPr="000C7710">
        <w:rPr>
          <w:rFonts w:cs="Arial"/>
          <w:b/>
          <w:i/>
          <w:szCs w:val="22"/>
          <w:lang w:val="fr-FR"/>
        </w:rPr>
        <w:t>: e</w:t>
      </w:r>
      <w:r w:rsidRPr="000C7710">
        <w:rPr>
          <w:rFonts w:cs="Arial"/>
          <w:b/>
          <w:i/>
          <w:szCs w:val="22"/>
          <w:vertAlign w:val="subscript"/>
          <w:lang w:val="fr-FR"/>
        </w:rPr>
        <w:t>x</w:t>
      </w:r>
      <w:r w:rsidRPr="000C7710">
        <w:rPr>
          <w:rFonts w:cs="Arial"/>
          <w:b/>
          <w:i/>
          <w:szCs w:val="22"/>
          <w:lang w:val="fr-FR"/>
        </w:rPr>
        <w:t xml:space="preserve"> and q</w:t>
      </w:r>
      <w:r w:rsidRPr="000C7710">
        <w:rPr>
          <w:rFonts w:cs="Arial"/>
          <w:b/>
          <w:i/>
          <w:szCs w:val="22"/>
          <w:vertAlign w:val="subscript"/>
          <w:lang w:val="fr-FR"/>
        </w:rPr>
        <w:t>0</w:t>
      </w:r>
    </w:p>
    <w:p w:rsidR="005509B4" w:rsidRPr="000C7710" w:rsidRDefault="005509B4">
      <w:pPr>
        <w:rPr>
          <w:rFonts w:cs="Arial"/>
          <w:szCs w:val="22"/>
          <w:lang w:val="fr-FR"/>
        </w:rPr>
      </w:pPr>
    </w:p>
    <w:p w:rsidR="00903553" w:rsidRDefault="00903553" w:rsidP="00284BB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charts below show the comparison between HMD estimates of life expectancy a</w:t>
      </w:r>
      <w:r w:rsidR="009A4389">
        <w:rPr>
          <w:rFonts w:cs="Arial"/>
          <w:szCs w:val="22"/>
        </w:rPr>
        <w:t>t ages 0, 60 and 80 with the official figure published by ABS</w:t>
      </w:r>
      <w:r>
        <w:rPr>
          <w:rFonts w:cs="Arial"/>
          <w:szCs w:val="22"/>
        </w:rPr>
        <w:t>. ABS publish</w:t>
      </w:r>
      <w:r w:rsidR="009A4389">
        <w:rPr>
          <w:rFonts w:cs="Arial"/>
          <w:szCs w:val="22"/>
        </w:rPr>
        <w:t>es</w:t>
      </w:r>
      <w:r>
        <w:rPr>
          <w:rFonts w:cs="Arial"/>
          <w:szCs w:val="22"/>
        </w:rPr>
        <w:t xml:space="preserve"> 3-year average life tables, which account for most of the differences in e</w:t>
      </w:r>
      <w:r w:rsidRPr="00903553">
        <w:rPr>
          <w:rFonts w:cs="Arial"/>
          <w:szCs w:val="22"/>
          <w:vertAlign w:val="subscript"/>
        </w:rPr>
        <w:t>0</w:t>
      </w:r>
      <w:r w:rsidRPr="0090355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and e</w:t>
      </w:r>
      <w:r>
        <w:rPr>
          <w:rFonts w:cs="Arial"/>
          <w:szCs w:val="22"/>
          <w:vertAlign w:val="subscript"/>
        </w:rPr>
        <w:t>65</w:t>
      </w:r>
      <w:r>
        <w:rPr>
          <w:rFonts w:cs="Arial"/>
          <w:szCs w:val="22"/>
        </w:rPr>
        <w:t xml:space="preserve">. </w:t>
      </w:r>
      <w:r w:rsidR="001053C3">
        <w:rPr>
          <w:rFonts w:cs="Arial"/>
          <w:szCs w:val="22"/>
        </w:rPr>
        <w:t>For recent years,</w:t>
      </w:r>
      <w:r w:rsidR="007743FA">
        <w:rPr>
          <w:rFonts w:cs="Arial"/>
          <w:szCs w:val="22"/>
        </w:rPr>
        <w:t xml:space="preserve"> HMD estimates are slightly higher than ABS ones, particularly for males.</w:t>
      </w:r>
      <w:r w:rsidR="001053C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The comparison for e</w:t>
      </w:r>
      <w:r>
        <w:rPr>
          <w:rFonts w:cs="Arial"/>
          <w:szCs w:val="22"/>
          <w:vertAlign w:val="subscript"/>
        </w:rPr>
        <w:t>80</w:t>
      </w:r>
      <w:r>
        <w:rPr>
          <w:rFonts w:cs="Arial"/>
          <w:szCs w:val="22"/>
        </w:rPr>
        <w:t xml:space="preserve"> show</w:t>
      </w:r>
      <w:r w:rsidR="00B9771B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a more consistent difference between the </w:t>
      </w:r>
      <w:r w:rsidR="009A4389">
        <w:rPr>
          <w:rFonts w:cs="Arial"/>
          <w:szCs w:val="22"/>
        </w:rPr>
        <w:t>two</w:t>
      </w:r>
      <w:r>
        <w:rPr>
          <w:rFonts w:cs="Arial"/>
          <w:szCs w:val="22"/>
        </w:rPr>
        <w:t xml:space="preserve"> est</w:t>
      </w:r>
      <w:r w:rsidR="0051144B">
        <w:rPr>
          <w:rFonts w:cs="Arial"/>
          <w:szCs w:val="22"/>
        </w:rPr>
        <w:t>imates, probably due to differences in the methods used to estimate old age mortality. HMD estimates tend to be hi</w:t>
      </w:r>
      <w:r w:rsidR="009A4389">
        <w:rPr>
          <w:rFonts w:cs="Arial"/>
          <w:szCs w:val="22"/>
        </w:rPr>
        <w:t>gher for years before 1980</w:t>
      </w:r>
      <w:r w:rsidR="00200FB5">
        <w:rPr>
          <w:rFonts w:cs="Arial"/>
          <w:szCs w:val="22"/>
        </w:rPr>
        <w:t xml:space="preserve"> and</w:t>
      </w:r>
      <w:r w:rsidR="009A4389">
        <w:rPr>
          <w:rFonts w:cs="Arial"/>
          <w:szCs w:val="22"/>
        </w:rPr>
        <w:t xml:space="preserve"> lower for the </w:t>
      </w:r>
      <w:r w:rsidR="00200FB5">
        <w:rPr>
          <w:rFonts w:cs="Arial"/>
          <w:szCs w:val="22"/>
        </w:rPr>
        <w:t>1990s and 2000s decades but</w:t>
      </w:r>
      <w:r w:rsidR="009A4389">
        <w:rPr>
          <w:rFonts w:cs="Arial"/>
          <w:szCs w:val="22"/>
        </w:rPr>
        <w:t xml:space="preserve"> the differences </w:t>
      </w:r>
      <w:r w:rsidR="00200FB5">
        <w:rPr>
          <w:rFonts w:cs="Arial"/>
          <w:szCs w:val="22"/>
        </w:rPr>
        <w:t>has become negligible since 2001.</w:t>
      </w:r>
    </w:p>
    <w:p w:rsidR="00032ED9" w:rsidRDefault="00032ED9">
      <w:pPr>
        <w:rPr>
          <w:rFonts w:cs="Arial"/>
          <w:noProof/>
          <w:szCs w:val="22"/>
        </w:rPr>
      </w:pPr>
    </w:p>
    <w:p w:rsidR="002F13B7" w:rsidRPr="002F13B7" w:rsidRDefault="002F13B7" w:rsidP="002F13B7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t xml:space="preserve">Expectation of life </w:t>
      </w:r>
      <w:r w:rsidR="00200FB5">
        <w:rPr>
          <w:rFonts w:cs="Arial"/>
          <w:b/>
          <w:noProof/>
          <w:szCs w:val="22"/>
        </w:rPr>
        <w:t>at birth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F13B7" w:rsidRDefault="002F13B7" w:rsidP="002F13B7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1" name="Picture 20" descr="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B5" w:rsidRDefault="00200FB5" w:rsidP="002F13B7">
      <w:pPr>
        <w:jc w:val="center"/>
        <w:rPr>
          <w:rFonts w:cs="Arial"/>
          <w:szCs w:val="22"/>
        </w:rPr>
      </w:pPr>
    </w:p>
    <w:p w:rsidR="00200FB5" w:rsidRDefault="00200FB5" w:rsidP="002F13B7">
      <w:pPr>
        <w:jc w:val="center"/>
        <w:rPr>
          <w:rFonts w:cs="Arial"/>
          <w:szCs w:val="22"/>
        </w:rPr>
      </w:pPr>
    </w:p>
    <w:p w:rsidR="00200FB5" w:rsidRPr="00200FB5" w:rsidRDefault="00200FB5" w:rsidP="00200FB5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lastRenderedPageBreak/>
        <w:t xml:space="preserve">Expectation of life at </w:t>
      </w:r>
      <w:r>
        <w:rPr>
          <w:rFonts w:cs="Arial"/>
          <w:b/>
          <w:noProof/>
          <w:szCs w:val="22"/>
        </w:rPr>
        <w:t>age 60 years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F13B7" w:rsidRDefault="00200FB5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3" name="Picture 22" descr="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>
      <w:pPr>
        <w:rPr>
          <w:rFonts w:cs="Arial"/>
          <w:szCs w:val="22"/>
        </w:rPr>
      </w:pPr>
    </w:p>
    <w:p w:rsidR="00032ED9" w:rsidRDefault="00032ED9">
      <w:pPr>
        <w:rPr>
          <w:rFonts w:cs="Arial"/>
          <w:szCs w:val="22"/>
        </w:rPr>
      </w:pPr>
    </w:p>
    <w:p w:rsidR="00200FB5" w:rsidRPr="00200FB5" w:rsidRDefault="00200FB5" w:rsidP="00200FB5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t xml:space="preserve">Expectation of life at </w:t>
      </w:r>
      <w:r>
        <w:rPr>
          <w:rFonts w:cs="Arial"/>
          <w:b/>
          <w:noProof/>
          <w:szCs w:val="22"/>
        </w:rPr>
        <w:t>age 80 years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00FB5" w:rsidRDefault="00200FB5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5" name="Picture 24" descr="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>
      <w:pPr>
        <w:rPr>
          <w:rFonts w:cs="Arial"/>
          <w:szCs w:val="22"/>
        </w:rPr>
      </w:pPr>
    </w:p>
    <w:p w:rsidR="009A4389" w:rsidRDefault="009A4389">
      <w:pPr>
        <w:rPr>
          <w:rFonts w:cs="Arial"/>
          <w:szCs w:val="22"/>
        </w:rPr>
      </w:pPr>
    </w:p>
    <w:p w:rsidR="009A4389" w:rsidRDefault="009A4389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HMD infant mortality estimates also match ABS estimates, as shown by the figures below.</w:t>
      </w:r>
    </w:p>
    <w:p w:rsidR="00032ED9" w:rsidRDefault="00200FB5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6" name="Picture 25" descr="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D9" w:rsidRDefault="00032ED9">
      <w:pPr>
        <w:rPr>
          <w:rFonts w:cs="Arial"/>
          <w:szCs w:val="22"/>
        </w:rPr>
      </w:pPr>
    </w:p>
    <w:p w:rsidR="00200FB5" w:rsidRDefault="00200FB5">
      <w:pPr>
        <w:rPr>
          <w:rFonts w:cs="Arial"/>
          <w:szCs w:val="22"/>
        </w:rPr>
      </w:pPr>
    </w:p>
    <w:p w:rsidR="00C80D9C" w:rsidRPr="002A178C" w:rsidRDefault="00C80D9C" w:rsidP="00A964C7">
      <w:pPr>
        <w:spacing w:before="100" w:beforeAutospacing="1" w:after="100" w:afterAutospacing="1"/>
        <w:jc w:val="both"/>
        <w:rPr>
          <w:rFonts w:cs="Arial"/>
          <w:color w:val="FF0000"/>
          <w:szCs w:val="22"/>
        </w:rPr>
      </w:pPr>
      <w:r>
        <w:rPr>
          <w:noProof/>
        </w:rPr>
        <w:drawing>
          <wp:inline distT="0" distB="0" distL="0" distR="0">
            <wp:extent cx="5194935" cy="3899094"/>
            <wp:effectExtent l="0" t="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25" cy="39023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_RefHeading__20_936533914"/>
      <w:bookmarkEnd w:id="3"/>
    </w:p>
    <w:sectPr w:rsidR="00C80D9C" w:rsidRPr="002A178C" w:rsidSect="008F684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5AE" w:rsidRDefault="002875AE">
      <w:r>
        <w:separator/>
      </w:r>
    </w:p>
  </w:endnote>
  <w:endnote w:type="continuationSeparator" w:id="0">
    <w:p w:rsidR="002875AE" w:rsidRDefault="0028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5AE" w:rsidRDefault="002875AE">
      <w:r>
        <w:separator/>
      </w:r>
    </w:p>
  </w:footnote>
  <w:footnote w:type="continuationSeparator" w:id="0">
    <w:p w:rsidR="002875AE" w:rsidRDefault="00287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E04" w:rsidRDefault="00E47E04">
    <w:pPr>
      <w:pStyle w:val="Header"/>
    </w:pPr>
    <w:r>
      <w:tab/>
    </w:r>
    <w:r>
      <w:tab/>
      <w:t xml:space="preserve">Last Revised:  </w:t>
    </w:r>
    <w:r w:rsidR="00397508">
      <w:t>February 25</w:t>
    </w:r>
    <w:r w:rsidR="00005466">
      <w:t>, 2019</w:t>
    </w:r>
    <w:r>
      <w:t xml:space="preserve"> / Page </w:t>
    </w:r>
    <w:r w:rsidR="004E5CF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E5CFB">
      <w:rPr>
        <w:rStyle w:val="PageNumber"/>
      </w:rPr>
      <w:fldChar w:fldCharType="separate"/>
    </w:r>
    <w:r w:rsidR="00990464">
      <w:rPr>
        <w:rStyle w:val="PageNumber"/>
        <w:noProof/>
      </w:rPr>
      <w:t>6</w:t>
    </w:r>
    <w:r w:rsidR="004E5CFB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1F590C"/>
    <w:multiLevelType w:val="hybridMultilevel"/>
    <w:tmpl w:val="B962605E"/>
    <w:lvl w:ilvl="0" w:tplc="E8662A0E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</w:rPr>
    </w:lvl>
    <w:lvl w:ilvl="1" w:tplc="D7A46D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DEA7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AC8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E7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221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6B6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ABD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481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EC7AC3"/>
    <w:multiLevelType w:val="multilevel"/>
    <w:tmpl w:val="ABD6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26E6035"/>
    <w:multiLevelType w:val="hybridMultilevel"/>
    <w:tmpl w:val="1FBCC364"/>
    <w:lvl w:ilvl="0" w:tplc="80F80F4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 w:tplc="912E3ADE">
      <w:start w:val="1"/>
      <w:numFmt w:val="bullet"/>
      <w:lvlText w:val="-"/>
      <w:lvlJc w:val="left"/>
      <w:pPr>
        <w:tabs>
          <w:tab w:val="num" w:pos="1296"/>
        </w:tabs>
        <w:ind w:left="1368" w:hanging="288"/>
      </w:pPr>
      <w:rPr>
        <w:rFonts w:ascii="Times New Roman" w:eastAsia="Times New Roman" w:hAnsi="Times New Roman" w:cs="Times New Roman" w:hint="default"/>
        <w:b/>
        <w:sz w:val="20"/>
      </w:rPr>
    </w:lvl>
    <w:lvl w:ilvl="2" w:tplc="A9ACC9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0B5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E4C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8AE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AE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A4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882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3940648"/>
    <w:multiLevelType w:val="hybridMultilevel"/>
    <w:tmpl w:val="43F0D696"/>
    <w:lvl w:ilvl="0" w:tplc="03E273B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 w:tplc="08228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18AE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81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C44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AEE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05E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EE8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4C6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48F0ACF"/>
    <w:multiLevelType w:val="hybridMultilevel"/>
    <w:tmpl w:val="D33C36D2"/>
    <w:lvl w:ilvl="0" w:tplc="7B9443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15C858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E230F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58AA5E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A27E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F06D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B012E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942E76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296131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D616261"/>
    <w:multiLevelType w:val="hybridMultilevel"/>
    <w:tmpl w:val="DF462D1C"/>
    <w:lvl w:ilvl="0" w:tplc="7062CA2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4ED6F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20C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A8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EB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C4C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6F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6A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22F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716C8F"/>
    <w:multiLevelType w:val="multilevel"/>
    <w:tmpl w:val="F8209DD0"/>
    <w:lvl w:ilvl="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FC53CE"/>
    <w:multiLevelType w:val="hybridMultilevel"/>
    <w:tmpl w:val="AB125820"/>
    <w:lvl w:ilvl="0" w:tplc="1C90495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</w:rPr>
    </w:lvl>
    <w:lvl w:ilvl="1" w:tplc="DAF22C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AC3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2E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4A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6EA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CB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9CD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6AB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07D4D"/>
    <w:multiLevelType w:val="hybridMultilevel"/>
    <w:tmpl w:val="8A9AE188"/>
    <w:lvl w:ilvl="0" w:tplc="0B760948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865C10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C2A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4A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EFE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566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2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AC1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1EB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60472"/>
    <w:multiLevelType w:val="hybridMultilevel"/>
    <w:tmpl w:val="50F4399C"/>
    <w:lvl w:ilvl="0" w:tplc="FFFFFFFF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</w:rPr>
    </w:lvl>
    <w:lvl w:ilvl="1" w:tplc="8FB6D6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684A92"/>
    <w:multiLevelType w:val="hybridMultilevel"/>
    <w:tmpl w:val="20105FD8"/>
    <w:lvl w:ilvl="0" w:tplc="96ACB50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 w:tplc="991A1F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CA4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B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6BD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BE1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D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DCF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122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CC2409"/>
    <w:multiLevelType w:val="multilevel"/>
    <w:tmpl w:val="21ECB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C40208"/>
    <w:multiLevelType w:val="hybridMultilevel"/>
    <w:tmpl w:val="21ECB1BE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E33592"/>
    <w:multiLevelType w:val="hybridMultilevel"/>
    <w:tmpl w:val="BDF012D8"/>
    <w:lvl w:ilvl="0" w:tplc="74A8D742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942A9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327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F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B6CF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06E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E8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CF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1AF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B7778B"/>
    <w:multiLevelType w:val="hybridMultilevel"/>
    <w:tmpl w:val="D5A6EB0C"/>
    <w:lvl w:ilvl="0" w:tplc="5E24E69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395873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162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E6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4B8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C03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09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8AC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B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082E7C"/>
    <w:multiLevelType w:val="multilevel"/>
    <w:tmpl w:val="CFC07E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2E77DE8"/>
    <w:multiLevelType w:val="multilevel"/>
    <w:tmpl w:val="8EC81454"/>
    <w:lvl w:ilvl="0">
      <w:start w:val="1"/>
      <w:numFmt w:val="bullet"/>
      <w:lvlText w:val="-"/>
      <w:lvlJc w:val="left"/>
      <w:pPr>
        <w:tabs>
          <w:tab w:val="num" w:pos="720"/>
        </w:tabs>
        <w:ind w:left="936" w:hanging="216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352533"/>
    <w:multiLevelType w:val="hybridMultilevel"/>
    <w:tmpl w:val="7ADA8964"/>
    <w:lvl w:ilvl="0" w:tplc="0D1C36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E2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8852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26D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08B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32F6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983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C15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BEE6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567399"/>
    <w:multiLevelType w:val="hybridMultilevel"/>
    <w:tmpl w:val="27207E9A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BA014A"/>
    <w:multiLevelType w:val="hybridMultilevel"/>
    <w:tmpl w:val="49C0B372"/>
    <w:lvl w:ilvl="0" w:tplc="35207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5B5B24"/>
    <w:multiLevelType w:val="hybridMultilevel"/>
    <w:tmpl w:val="654CAAE0"/>
    <w:lvl w:ilvl="0" w:tplc="A674197C">
      <w:start w:val="1"/>
      <w:numFmt w:val="bullet"/>
      <w:lvlText w:val=""/>
      <w:lvlJc w:val="left"/>
      <w:pPr>
        <w:tabs>
          <w:tab w:val="num" w:pos="360"/>
        </w:tabs>
        <w:ind w:left="648" w:hanging="648"/>
      </w:pPr>
      <w:rPr>
        <w:rFonts w:ascii="Symbol" w:hAnsi="Symbol" w:hint="default"/>
        <w:sz w:val="20"/>
      </w:rPr>
    </w:lvl>
    <w:lvl w:ilvl="1" w:tplc="FE62B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24E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C4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0F4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3EB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EF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C9E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8C8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33323E"/>
    <w:multiLevelType w:val="hybridMultilevel"/>
    <w:tmpl w:val="5FDCDCC8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79779C"/>
    <w:multiLevelType w:val="hybridMultilevel"/>
    <w:tmpl w:val="FED4A1F6"/>
    <w:lvl w:ilvl="0" w:tplc="0AC0B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0869BE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2AD8F6D4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ACAA9CEA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2EA49E02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59B25EE4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B90C9394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36B4DED8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956843DC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6">
    <w:nsid w:val="50A04D9A"/>
    <w:multiLevelType w:val="hybridMultilevel"/>
    <w:tmpl w:val="914222AE"/>
    <w:lvl w:ilvl="0" w:tplc="96522E9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20"/>
      </w:rPr>
    </w:lvl>
    <w:lvl w:ilvl="1" w:tplc="99A6E1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06E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69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08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283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E3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805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285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234E5F"/>
    <w:multiLevelType w:val="hybridMultilevel"/>
    <w:tmpl w:val="554EF02E"/>
    <w:lvl w:ilvl="0" w:tplc="71264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23664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CAA6CD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28F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647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02B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E7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3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4847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944811"/>
    <w:multiLevelType w:val="multilevel"/>
    <w:tmpl w:val="D5A6EB0C"/>
    <w:lvl w:ilvl="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F65ED7"/>
    <w:multiLevelType w:val="hybridMultilevel"/>
    <w:tmpl w:val="5CB8783E"/>
    <w:lvl w:ilvl="0" w:tplc="8FB6D6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B5048D"/>
    <w:multiLevelType w:val="multilevel"/>
    <w:tmpl w:val="654CAAE0"/>
    <w:lvl w:ilvl="0">
      <w:start w:val="1"/>
      <w:numFmt w:val="bullet"/>
      <w:lvlText w:val=""/>
      <w:lvlJc w:val="left"/>
      <w:pPr>
        <w:tabs>
          <w:tab w:val="num" w:pos="360"/>
        </w:tabs>
        <w:ind w:left="648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E105E0"/>
    <w:multiLevelType w:val="multilevel"/>
    <w:tmpl w:val="AB12582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1F270D"/>
    <w:multiLevelType w:val="hybridMultilevel"/>
    <w:tmpl w:val="A336E382"/>
    <w:lvl w:ilvl="0" w:tplc="35207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438CD"/>
    <w:multiLevelType w:val="hybridMultilevel"/>
    <w:tmpl w:val="C5282BB6"/>
    <w:lvl w:ilvl="0" w:tplc="5BDA0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0663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4B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A0F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080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1A53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228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AAE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6E2F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DB2726"/>
    <w:multiLevelType w:val="hybridMultilevel"/>
    <w:tmpl w:val="167618AE"/>
    <w:lvl w:ilvl="0" w:tplc="083E9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00A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8C70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288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C5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804C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6A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87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3CEA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E57F36"/>
    <w:multiLevelType w:val="multilevel"/>
    <w:tmpl w:val="20105FD8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25754B"/>
    <w:multiLevelType w:val="multilevel"/>
    <w:tmpl w:val="914222AE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A97E7A"/>
    <w:multiLevelType w:val="hybridMultilevel"/>
    <w:tmpl w:val="ACC6A338"/>
    <w:lvl w:ilvl="0" w:tplc="64BA977E">
      <w:start w:val="1"/>
      <w:numFmt w:val="bullet"/>
      <w:lvlText w:val="-"/>
      <w:lvlJc w:val="left"/>
      <w:pPr>
        <w:tabs>
          <w:tab w:val="num" w:pos="936"/>
        </w:tabs>
        <w:ind w:left="1008" w:hanging="288"/>
      </w:pPr>
      <w:rPr>
        <w:rFonts w:ascii="Times New Roman" w:eastAsia="Times New Roman" w:hAnsi="Times New Roman" w:cs="Times New Roman" w:hint="default"/>
        <w:b/>
      </w:rPr>
    </w:lvl>
    <w:lvl w:ilvl="1" w:tplc="3CAE31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46FC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4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0EC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441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EE8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8EA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3A1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50189C"/>
    <w:multiLevelType w:val="multilevel"/>
    <w:tmpl w:val="9A60C1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7F46CD"/>
    <w:multiLevelType w:val="multilevel"/>
    <w:tmpl w:val="43F0D69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1F00F7"/>
    <w:multiLevelType w:val="hybridMultilevel"/>
    <w:tmpl w:val="64B4D1E0"/>
    <w:lvl w:ilvl="0" w:tplc="6B3AF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467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969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2C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8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96D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C7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E2B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986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DF0523"/>
    <w:multiLevelType w:val="hybridMultilevel"/>
    <w:tmpl w:val="8EC81454"/>
    <w:lvl w:ilvl="0" w:tplc="EC3E9000">
      <w:start w:val="1"/>
      <w:numFmt w:val="bullet"/>
      <w:lvlText w:val="-"/>
      <w:lvlJc w:val="left"/>
      <w:pPr>
        <w:tabs>
          <w:tab w:val="num" w:pos="720"/>
        </w:tabs>
        <w:ind w:left="936" w:hanging="216"/>
      </w:pPr>
      <w:rPr>
        <w:rFonts w:ascii="Times New Roman" w:eastAsia="Times New Roman" w:hAnsi="Times New Roman" w:cs="Times New Roman" w:hint="default"/>
        <w:b/>
      </w:rPr>
    </w:lvl>
    <w:lvl w:ilvl="1" w:tplc="B48258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666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AB9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E1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EA0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86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18A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C06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8F5B62"/>
    <w:multiLevelType w:val="hybridMultilevel"/>
    <w:tmpl w:val="CD7EDAB6"/>
    <w:lvl w:ilvl="0" w:tplc="F47E2D02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 w:tplc="0F86C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62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85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A6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26B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4C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C7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3E9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7C465F"/>
    <w:multiLevelType w:val="hybridMultilevel"/>
    <w:tmpl w:val="DF10EE6A"/>
    <w:lvl w:ilvl="0" w:tplc="91D86D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4">
    <w:nsid w:val="78720227"/>
    <w:multiLevelType w:val="multilevel"/>
    <w:tmpl w:val="B962605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34"/>
  </w:num>
  <w:num w:numId="4">
    <w:abstractNumId w:val="25"/>
  </w:num>
  <w:num w:numId="5">
    <w:abstractNumId w:val="41"/>
  </w:num>
  <w:num w:numId="6">
    <w:abstractNumId w:val="19"/>
  </w:num>
  <w:num w:numId="7">
    <w:abstractNumId w:val="10"/>
  </w:num>
  <w:num w:numId="8">
    <w:abstractNumId w:val="31"/>
  </w:num>
  <w:num w:numId="9">
    <w:abstractNumId w:val="13"/>
  </w:num>
  <w:num w:numId="10">
    <w:abstractNumId w:val="35"/>
  </w:num>
  <w:num w:numId="11">
    <w:abstractNumId w:val="6"/>
  </w:num>
  <w:num w:numId="12">
    <w:abstractNumId w:val="39"/>
  </w:num>
  <w:num w:numId="13">
    <w:abstractNumId w:val="42"/>
  </w:num>
  <w:num w:numId="14">
    <w:abstractNumId w:val="9"/>
  </w:num>
  <w:num w:numId="15">
    <w:abstractNumId w:val="5"/>
  </w:num>
  <w:num w:numId="16">
    <w:abstractNumId w:val="16"/>
  </w:num>
  <w:num w:numId="17">
    <w:abstractNumId w:val="8"/>
  </w:num>
  <w:num w:numId="18">
    <w:abstractNumId w:val="11"/>
  </w:num>
  <w:num w:numId="19">
    <w:abstractNumId w:val="17"/>
  </w:num>
  <w:num w:numId="20">
    <w:abstractNumId w:val="28"/>
  </w:num>
  <w:num w:numId="21">
    <w:abstractNumId w:val="3"/>
  </w:num>
  <w:num w:numId="22">
    <w:abstractNumId w:val="44"/>
  </w:num>
  <w:num w:numId="23">
    <w:abstractNumId w:val="23"/>
  </w:num>
  <w:num w:numId="24">
    <w:abstractNumId w:val="30"/>
  </w:num>
  <w:num w:numId="25">
    <w:abstractNumId w:val="26"/>
  </w:num>
  <w:num w:numId="26">
    <w:abstractNumId w:val="36"/>
  </w:num>
  <w:num w:numId="27">
    <w:abstractNumId w:val="12"/>
  </w:num>
  <w:num w:numId="28">
    <w:abstractNumId w:val="37"/>
  </w:num>
  <w:num w:numId="29">
    <w:abstractNumId w:val="27"/>
  </w:num>
  <w:num w:numId="30">
    <w:abstractNumId w:val="7"/>
  </w:num>
  <w:num w:numId="31">
    <w:abstractNumId w:val="20"/>
  </w:num>
  <w:num w:numId="32">
    <w:abstractNumId w:val="40"/>
  </w:num>
  <w:num w:numId="33">
    <w:abstractNumId w:val="38"/>
  </w:num>
  <w:num w:numId="34">
    <w:abstractNumId w:val="29"/>
  </w:num>
  <w:num w:numId="35">
    <w:abstractNumId w:val="32"/>
  </w:num>
  <w:num w:numId="36">
    <w:abstractNumId w:val="22"/>
  </w:num>
  <w:num w:numId="37">
    <w:abstractNumId w:val="24"/>
  </w:num>
  <w:num w:numId="38">
    <w:abstractNumId w:val="21"/>
  </w:num>
  <w:num w:numId="39">
    <w:abstractNumId w:val="15"/>
  </w:num>
  <w:num w:numId="40">
    <w:abstractNumId w:val="14"/>
  </w:num>
  <w:num w:numId="41">
    <w:abstractNumId w:val="18"/>
  </w:num>
  <w:num w:numId="42">
    <w:abstractNumId w:val="43"/>
  </w:num>
  <w:num w:numId="43">
    <w:abstractNumId w:val="0"/>
  </w:num>
  <w:num w:numId="44">
    <w:abstractNumId w:val="1"/>
  </w:num>
  <w:num w:numId="4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Mendes Borges">
    <w15:presenceInfo w15:providerId="Windows Live" w15:userId="4625c26c721b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MwMDYxNLEwNDI1M7FU0lEKTi0uzszPAykwrAUAPUWqmCwAAAA="/>
  </w:docVars>
  <w:rsids>
    <w:rsidRoot w:val="004D1347"/>
    <w:rsid w:val="00005466"/>
    <w:rsid w:val="00032AA8"/>
    <w:rsid w:val="00032ED9"/>
    <w:rsid w:val="000431FE"/>
    <w:rsid w:val="00044868"/>
    <w:rsid w:val="00064F0E"/>
    <w:rsid w:val="00074BA8"/>
    <w:rsid w:val="000801BE"/>
    <w:rsid w:val="00083069"/>
    <w:rsid w:val="0008757D"/>
    <w:rsid w:val="000B5706"/>
    <w:rsid w:val="000C5172"/>
    <w:rsid w:val="000C7710"/>
    <w:rsid w:val="000D05A0"/>
    <w:rsid w:val="000E45C6"/>
    <w:rsid w:val="001053C3"/>
    <w:rsid w:val="00143D30"/>
    <w:rsid w:val="00160840"/>
    <w:rsid w:val="00160BC4"/>
    <w:rsid w:val="001A4009"/>
    <w:rsid w:val="001C0579"/>
    <w:rsid w:val="001D5A90"/>
    <w:rsid w:val="001E503E"/>
    <w:rsid w:val="001E541D"/>
    <w:rsid w:val="001F78DE"/>
    <w:rsid w:val="00200FB5"/>
    <w:rsid w:val="002416AD"/>
    <w:rsid w:val="002477A6"/>
    <w:rsid w:val="00270B9F"/>
    <w:rsid w:val="00273BCE"/>
    <w:rsid w:val="00284BB4"/>
    <w:rsid w:val="002875AE"/>
    <w:rsid w:val="002A178C"/>
    <w:rsid w:val="002A23A0"/>
    <w:rsid w:val="002C3061"/>
    <w:rsid w:val="002D32FE"/>
    <w:rsid w:val="002F13B7"/>
    <w:rsid w:val="00304DC2"/>
    <w:rsid w:val="0031030B"/>
    <w:rsid w:val="0033302F"/>
    <w:rsid w:val="0033672A"/>
    <w:rsid w:val="00351AD2"/>
    <w:rsid w:val="00357A3A"/>
    <w:rsid w:val="00377570"/>
    <w:rsid w:val="00397508"/>
    <w:rsid w:val="003B44C3"/>
    <w:rsid w:val="003B7032"/>
    <w:rsid w:val="003C3B00"/>
    <w:rsid w:val="003E2AF3"/>
    <w:rsid w:val="003E4128"/>
    <w:rsid w:val="004134A2"/>
    <w:rsid w:val="00420CFE"/>
    <w:rsid w:val="00474342"/>
    <w:rsid w:val="004848F4"/>
    <w:rsid w:val="00485905"/>
    <w:rsid w:val="004A0BB3"/>
    <w:rsid w:val="004A3107"/>
    <w:rsid w:val="004C2D3C"/>
    <w:rsid w:val="004C7115"/>
    <w:rsid w:val="004D1347"/>
    <w:rsid w:val="004E5CFB"/>
    <w:rsid w:val="004E7389"/>
    <w:rsid w:val="00507DBD"/>
    <w:rsid w:val="0051144B"/>
    <w:rsid w:val="0051456D"/>
    <w:rsid w:val="005249D2"/>
    <w:rsid w:val="005509B4"/>
    <w:rsid w:val="00584DBD"/>
    <w:rsid w:val="00586B21"/>
    <w:rsid w:val="00591C51"/>
    <w:rsid w:val="005A02FE"/>
    <w:rsid w:val="005C1B7F"/>
    <w:rsid w:val="005D7B10"/>
    <w:rsid w:val="005F12C7"/>
    <w:rsid w:val="0060146B"/>
    <w:rsid w:val="00603F0A"/>
    <w:rsid w:val="00641E5B"/>
    <w:rsid w:val="00643AB7"/>
    <w:rsid w:val="006B3F9A"/>
    <w:rsid w:val="006C47E7"/>
    <w:rsid w:val="006C4E4B"/>
    <w:rsid w:val="006D6848"/>
    <w:rsid w:val="006E1A4D"/>
    <w:rsid w:val="006E75C6"/>
    <w:rsid w:val="00720560"/>
    <w:rsid w:val="00725D25"/>
    <w:rsid w:val="00731A05"/>
    <w:rsid w:val="00735F41"/>
    <w:rsid w:val="007575FC"/>
    <w:rsid w:val="007743FA"/>
    <w:rsid w:val="007C6431"/>
    <w:rsid w:val="007D726C"/>
    <w:rsid w:val="007F2807"/>
    <w:rsid w:val="0080492A"/>
    <w:rsid w:val="0081053F"/>
    <w:rsid w:val="00817BAB"/>
    <w:rsid w:val="00824887"/>
    <w:rsid w:val="0086064F"/>
    <w:rsid w:val="008D373A"/>
    <w:rsid w:val="008E52FD"/>
    <w:rsid w:val="008F6848"/>
    <w:rsid w:val="00900B16"/>
    <w:rsid w:val="009031BA"/>
    <w:rsid w:val="00903553"/>
    <w:rsid w:val="00916F88"/>
    <w:rsid w:val="009402F5"/>
    <w:rsid w:val="009603DB"/>
    <w:rsid w:val="00990464"/>
    <w:rsid w:val="009A4389"/>
    <w:rsid w:val="00A00114"/>
    <w:rsid w:val="00A048F4"/>
    <w:rsid w:val="00A25DFE"/>
    <w:rsid w:val="00A3786F"/>
    <w:rsid w:val="00A964C7"/>
    <w:rsid w:val="00AC0CB7"/>
    <w:rsid w:val="00AC0D6A"/>
    <w:rsid w:val="00B2459E"/>
    <w:rsid w:val="00B2674C"/>
    <w:rsid w:val="00B27816"/>
    <w:rsid w:val="00B56EF6"/>
    <w:rsid w:val="00B6098C"/>
    <w:rsid w:val="00B66B51"/>
    <w:rsid w:val="00B66F73"/>
    <w:rsid w:val="00B9771B"/>
    <w:rsid w:val="00BB6EF8"/>
    <w:rsid w:val="00BC2539"/>
    <w:rsid w:val="00C268A7"/>
    <w:rsid w:val="00C80CDC"/>
    <w:rsid w:val="00C80D9C"/>
    <w:rsid w:val="00CC4D9E"/>
    <w:rsid w:val="00CF03EC"/>
    <w:rsid w:val="00D04585"/>
    <w:rsid w:val="00D10537"/>
    <w:rsid w:val="00D20B67"/>
    <w:rsid w:val="00D304E8"/>
    <w:rsid w:val="00D30630"/>
    <w:rsid w:val="00D30F05"/>
    <w:rsid w:val="00D47C43"/>
    <w:rsid w:val="00D830EC"/>
    <w:rsid w:val="00D8598E"/>
    <w:rsid w:val="00D860EE"/>
    <w:rsid w:val="00DB0146"/>
    <w:rsid w:val="00DB6AFA"/>
    <w:rsid w:val="00DE48F3"/>
    <w:rsid w:val="00DF05CF"/>
    <w:rsid w:val="00E42659"/>
    <w:rsid w:val="00E45751"/>
    <w:rsid w:val="00E47E04"/>
    <w:rsid w:val="00E97A77"/>
    <w:rsid w:val="00EA5997"/>
    <w:rsid w:val="00EB7D95"/>
    <w:rsid w:val="00EC617D"/>
    <w:rsid w:val="00ED22D2"/>
    <w:rsid w:val="00ED2EB0"/>
    <w:rsid w:val="00EE17AA"/>
    <w:rsid w:val="00EE6EE4"/>
    <w:rsid w:val="00F45503"/>
    <w:rsid w:val="00F6436C"/>
    <w:rsid w:val="00F77216"/>
    <w:rsid w:val="00F77B45"/>
    <w:rsid w:val="00F84E3A"/>
    <w:rsid w:val="00F95385"/>
    <w:rsid w:val="00FA6B47"/>
    <w:rsid w:val="00FC53FD"/>
    <w:rsid w:val="00FD166C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F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45503"/>
    <w:pPr>
      <w:keepNext/>
      <w:spacing w:before="240" w:after="60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qFormat/>
    <w:rsid w:val="00357A3A"/>
    <w:pPr>
      <w:keepNext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357A3A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7A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7A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A3A"/>
  </w:style>
  <w:style w:type="character" w:styleId="Hyperlink">
    <w:name w:val="Hyperlink"/>
    <w:rsid w:val="00357A3A"/>
    <w:rPr>
      <w:color w:val="0000FF"/>
      <w:u w:val="single"/>
    </w:rPr>
  </w:style>
  <w:style w:type="paragraph" w:styleId="BalloonText">
    <w:name w:val="Balloon Text"/>
    <w:basedOn w:val="Normal"/>
    <w:semiHidden/>
    <w:rsid w:val="00357A3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7A3A"/>
    <w:rPr>
      <w:color w:val="800080"/>
      <w:u w:val="single"/>
    </w:rPr>
  </w:style>
  <w:style w:type="character" w:styleId="CommentReference">
    <w:name w:val="annotation reference"/>
    <w:semiHidden/>
    <w:rsid w:val="00357A3A"/>
    <w:rPr>
      <w:sz w:val="16"/>
      <w:szCs w:val="16"/>
    </w:rPr>
  </w:style>
  <w:style w:type="paragraph" w:styleId="CommentText">
    <w:name w:val="annotation text"/>
    <w:basedOn w:val="Normal"/>
    <w:semiHidden/>
    <w:rsid w:val="00357A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57A3A"/>
    <w:rPr>
      <w:b/>
      <w:bCs/>
    </w:rPr>
  </w:style>
  <w:style w:type="paragraph" w:styleId="TOC2">
    <w:name w:val="toc 2"/>
    <w:basedOn w:val="Normal"/>
    <w:next w:val="Normal"/>
    <w:autoRedefine/>
    <w:semiHidden/>
    <w:rsid w:val="00D8598E"/>
    <w:pPr>
      <w:ind w:left="220"/>
    </w:pPr>
  </w:style>
  <w:style w:type="paragraph" w:styleId="PlainText">
    <w:name w:val="Plain Text"/>
    <w:basedOn w:val="Normal"/>
    <w:rsid w:val="00357A3A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357A3A"/>
    <w:rPr>
      <w:szCs w:val="20"/>
    </w:rPr>
  </w:style>
  <w:style w:type="paragraph" w:styleId="BodyText">
    <w:name w:val="Body Text"/>
    <w:basedOn w:val="Normal"/>
    <w:rsid w:val="00357A3A"/>
    <w:pPr>
      <w:spacing w:after="120"/>
    </w:pPr>
  </w:style>
  <w:style w:type="paragraph" w:styleId="BodyTextFirstIndent">
    <w:name w:val="Body Text First Indent"/>
    <w:basedOn w:val="BodyText"/>
    <w:rsid w:val="00357A3A"/>
    <w:pPr>
      <w:ind w:firstLine="210"/>
    </w:pPr>
  </w:style>
  <w:style w:type="paragraph" w:styleId="FootnoteText">
    <w:name w:val="footnote text"/>
    <w:basedOn w:val="Normal"/>
    <w:semiHidden/>
    <w:rsid w:val="00357A3A"/>
    <w:rPr>
      <w:sz w:val="20"/>
      <w:szCs w:val="20"/>
    </w:rPr>
  </w:style>
  <w:style w:type="character" w:styleId="FootnoteReference">
    <w:name w:val="footnote reference"/>
    <w:semiHidden/>
    <w:rsid w:val="00357A3A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D8598E"/>
    <w:pPr>
      <w:ind w:left="440"/>
    </w:pPr>
  </w:style>
  <w:style w:type="paragraph" w:styleId="TOC1">
    <w:name w:val="toc 1"/>
    <w:basedOn w:val="Normal"/>
    <w:next w:val="Normal"/>
    <w:autoRedefine/>
    <w:semiHidden/>
    <w:rsid w:val="00D8598E"/>
  </w:style>
  <w:style w:type="paragraph" w:customStyle="1" w:styleId="TableContents">
    <w:name w:val="Table Contents"/>
    <w:basedOn w:val="Normal"/>
    <w:rsid w:val="00C80D9C"/>
    <w:pPr>
      <w:suppressLineNumbers/>
      <w:suppressAutoHyphens/>
    </w:pPr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F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45503"/>
    <w:pPr>
      <w:keepNext/>
      <w:spacing w:before="240" w:after="60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qFormat/>
    <w:rsid w:val="00357A3A"/>
    <w:pPr>
      <w:keepNext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357A3A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7A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7A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A3A"/>
  </w:style>
  <w:style w:type="character" w:styleId="Hyperlink">
    <w:name w:val="Hyperlink"/>
    <w:rsid w:val="00357A3A"/>
    <w:rPr>
      <w:color w:val="0000FF"/>
      <w:u w:val="single"/>
    </w:rPr>
  </w:style>
  <w:style w:type="paragraph" w:styleId="BalloonText">
    <w:name w:val="Balloon Text"/>
    <w:basedOn w:val="Normal"/>
    <w:semiHidden/>
    <w:rsid w:val="00357A3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7A3A"/>
    <w:rPr>
      <w:color w:val="800080"/>
      <w:u w:val="single"/>
    </w:rPr>
  </w:style>
  <w:style w:type="character" w:styleId="CommentReference">
    <w:name w:val="annotation reference"/>
    <w:semiHidden/>
    <w:rsid w:val="00357A3A"/>
    <w:rPr>
      <w:sz w:val="16"/>
      <w:szCs w:val="16"/>
    </w:rPr>
  </w:style>
  <w:style w:type="paragraph" w:styleId="CommentText">
    <w:name w:val="annotation text"/>
    <w:basedOn w:val="Normal"/>
    <w:semiHidden/>
    <w:rsid w:val="00357A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57A3A"/>
    <w:rPr>
      <w:b/>
      <w:bCs/>
    </w:rPr>
  </w:style>
  <w:style w:type="paragraph" w:styleId="TOC2">
    <w:name w:val="toc 2"/>
    <w:basedOn w:val="Normal"/>
    <w:next w:val="Normal"/>
    <w:autoRedefine/>
    <w:semiHidden/>
    <w:rsid w:val="00D8598E"/>
    <w:pPr>
      <w:ind w:left="220"/>
    </w:pPr>
  </w:style>
  <w:style w:type="paragraph" w:styleId="PlainText">
    <w:name w:val="Plain Text"/>
    <w:basedOn w:val="Normal"/>
    <w:rsid w:val="00357A3A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357A3A"/>
    <w:rPr>
      <w:szCs w:val="20"/>
    </w:rPr>
  </w:style>
  <w:style w:type="paragraph" w:styleId="BodyText">
    <w:name w:val="Body Text"/>
    <w:basedOn w:val="Normal"/>
    <w:rsid w:val="00357A3A"/>
    <w:pPr>
      <w:spacing w:after="120"/>
    </w:pPr>
  </w:style>
  <w:style w:type="paragraph" w:styleId="BodyTextFirstIndent">
    <w:name w:val="Body Text First Indent"/>
    <w:basedOn w:val="BodyText"/>
    <w:rsid w:val="00357A3A"/>
    <w:pPr>
      <w:ind w:firstLine="210"/>
    </w:pPr>
  </w:style>
  <w:style w:type="paragraph" w:styleId="FootnoteText">
    <w:name w:val="footnote text"/>
    <w:basedOn w:val="Normal"/>
    <w:semiHidden/>
    <w:rsid w:val="00357A3A"/>
    <w:rPr>
      <w:sz w:val="20"/>
      <w:szCs w:val="20"/>
    </w:rPr>
  </w:style>
  <w:style w:type="character" w:styleId="FootnoteReference">
    <w:name w:val="footnote reference"/>
    <w:semiHidden/>
    <w:rsid w:val="00357A3A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D8598E"/>
    <w:pPr>
      <w:ind w:left="440"/>
    </w:pPr>
  </w:style>
  <w:style w:type="paragraph" w:styleId="TOC1">
    <w:name w:val="toc 1"/>
    <w:basedOn w:val="Normal"/>
    <w:next w:val="Normal"/>
    <w:autoRedefine/>
    <w:semiHidden/>
    <w:rsid w:val="00D8598E"/>
  </w:style>
  <w:style w:type="paragraph" w:customStyle="1" w:styleId="TableContents">
    <w:name w:val="Table Contents"/>
    <w:basedOn w:val="Normal"/>
    <w:rsid w:val="00C80D9C"/>
    <w:pPr>
      <w:suppressLineNumbers/>
      <w:suppressAutoHyphens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41F5B4-B53F-47AF-AA71-E99C6AAA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Protocol for Checking Data Quality</vt:lpstr>
      <vt:lpstr>Protocol for Checking Data Quality</vt:lpstr>
    </vt:vector>
  </TitlesOfParts>
  <Company>Microsoft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for Checking Data Quality</dc:title>
  <dc:creator>Dana A. Glei</dc:creator>
  <cp:lastModifiedBy>Dmitri Jdanov</cp:lastModifiedBy>
  <cp:revision>7</cp:revision>
  <dcterms:created xsi:type="dcterms:W3CDTF">2019-01-31T23:59:00Z</dcterms:created>
  <dcterms:modified xsi:type="dcterms:W3CDTF">2019-10-29T06:16:00Z</dcterms:modified>
</cp:coreProperties>
</file>