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C2A" w:rsidRDefault="009E2F55">
      <w:pPr>
        <w:rPr>
          <w:rFonts w:ascii="Arial" w:hAnsi="Arial" w:cs="Arial"/>
          <w:szCs w:val="24"/>
        </w:rPr>
      </w:pPr>
      <w:bookmarkStart w:id="0" w:name="_GoBack"/>
      <w:bookmarkEnd w:id="0"/>
      <w:r>
        <w:rPr>
          <w:rFonts w:ascii="Arial" w:hAnsi="Arial" w:cs="Arial"/>
          <w:szCs w:val="24"/>
        </w:rPr>
        <w:t>1</w:t>
      </w:r>
    </w:p>
    <w:p w:rsidR="00D90C2A" w:rsidRDefault="009E2F55">
      <w:pPr>
        <w:rPr>
          <w:rFonts w:ascii="Arial" w:hAnsi="Arial" w:cs="Arial"/>
          <w:szCs w:val="24"/>
        </w:rPr>
      </w:pPr>
      <w:r>
        <w:rPr>
          <w:rFonts w:ascii="Arial" w:hAnsi="Arial" w:cs="Arial"/>
          <w:szCs w:val="24"/>
        </w:rPr>
        <w:t>In the data set received from Australian Bureau of Statistics this number of deaths was not released due to confidentiality issues.  We imputed the unknown number with the value provided in this record because the unreleased number of deaths might be 1 or 2.</w:t>
      </w:r>
    </w:p>
    <w:p w:rsidR="00D90C2A" w:rsidRDefault="00D90C2A">
      <w:pPr>
        <w:rPr>
          <w:rFonts w:ascii="Arial" w:hAnsi="Arial" w:cs="Arial"/>
          <w:szCs w:val="24"/>
        </w:rPr>
      </w:pPr>
    </w:p>
    <w:p w:rsidR="00D90C2A" w:rsidRDefault="009E2F55">
      <w:pPr>
        <w:rPr>
          <w:rFonts w:ascii="Arial" w:hAnsi="Arial" w:cs="Arial"/>
          <w:szCs w:val="24"/>
        </w:rPr>
      </w:pPr>
      <w:r>
        <w:rPr>
          <w:rFonts w:ascii="Arial" w:hAnsi="Arial" w:cs="Arial"/>
          <w:szCs w:val="24"/>
        </w:rPr>
        <w:t>2</w:t>
      </w:r>
    </w:p>
    <w:p w:rsidR="00D90C2A" w:rsidRDefault="009E2F55">
      <w:pPr>
        <w:rPr>
          <w:rFonts w:ascii="Arial" w:hAnsi="Arial" w:cs="Arial"/>
          <w:szCs w:val="24"/>
        </w:rPr>
      </w:pPr>
      <w:r>
        <w:rPr>
          <w:rFonts w:ascii="Arial" w:hAnsi="Arial" w:cs="Arial"/>
          <w:szCs w:val="24"/>
        </w:rPr>
        <w:t>Originally number of deaths in this year and age was 516.  In a data set received later from ABS this number was 416.  The original value was replaced with more recent one.</w:t>
      </w:r>
    </w:p>
    <w:p w:rsidR="00D90C2A" w:rsidRDefault="00D90C2A">
      <w:pPr>
        <w:rPr>
          <w:rFonts w:ascii="Arial" w:hAnsi="Arial" w:cs="Arial"/>
          <w:szCs w:val="24"/>
        </w:rPr>
      </w:pPr>
    </w:p>
    <w:p w:rsidR="00D90C2A" w:rsidRDefault="009E2F55">
      <w:pPr>
        <w:rPr>
          <w:rFonts w:ascii="Arial" w:hAnsi="Arial" w:cs="Arial"/>
          <w:szCs w:val="24"/>
        </w:rPr>
      </w:pPr>
      <w:r>
        <w:rPr>
          <w:rFonts w:ascii="Arial" w:hAnsi="Arial" w:cs="Arial"/>
          <w:szCs w:val="24"/>
        </w:rPr>
        <w:t>3</w:t>
      </w:r>
    </w:p>
    <w:p w:rsidR="00D90C2A" w:rsidRDefault="009E2F55">
      <w:pPr>
        <w:rPr>
          <w:rFonts w:ascii="Arial" w:hAnsi="Arial" w:cs="Arial"/>
          <w:szCs w:val="24"/>
        </w:rPr>
      </w:pPr>
      <w:r>
        <w:rPr>
          <w:rFonts w:ascii="Arial" w:hAnsi="Arial" w:cs="Arial"/>
          <w:szCs w:val="24"/>
        </w:rPr>
        <w:t>Number of deaths in this year and age was originally 1451 but it has been replaced with 1751 as in the later publication: Australian Bureau of Statistics.  (1989)</w:t>
      </w:r>
      <w:proofErr w:type="gramStart"/>
      <w:r>
        <w:rPr>
          <w:rFonts w:ascii="Arial" w:hAnsi="Arial" w:cs="Arial"/>
          <w:szCs w:val="24"/>
        </w:rPr>
        <w:t>.  Deaths</w:t>
      </w:r>
      <w:proofErr w:type="gramEnd"/>
      <w:r>
        <w:rPr>
          <w:rFonts w:ascii="Arial" w:hAnsi="Arial" w:cs="Arial"/>
          <w:szCs w:val="24"/>
        </w:rPr>
        <w:t>, 1988.  Catalogue No. 3302.0</w:t>
      </w:r>
    </w:p>
    <w:p w:rsidR="00D90C2A" w:rsidRDefault="00D90C2A">
      <w:pPr>
        <w:rPr>
          <w:rFonts w:ascii="Arial" w:hAnsi="Arial" w:cs="Arial"/>
          <w:szCs w:val="24"/>
        </w:rPr>
      </w:pPr>
    </w:p>
    <w:p w:rsidR="00D90C2A" w:rsidRDefault="009E2F55">
      <w:pPr>
        <w:rPr>
          <w:rFonts w:ascii="Arial" w:hAnsi="Arial" w:cs="Arial"/>
          <w:szCs w:val="24"/>
        </w:rPr>
      </w:pPr>
      <w:r>
        <w:rPr>
          <w:rFonts w:ascii="Arial" w:hAnsi="Arial" w:cs="Arial"/>
          <w:szCs w:val="24"/>
        </w:rPr>
        <w:t>4</w:t>
      </w:r>
    </w:p>
    <w:p w:rsidR="00D90C2A" w:rsidRDefault="009E2F55">
      <w:pPr>
        <w:rPr>
          <w:rFonts w:ascii="Arial" w:hAnsi="Arial" w:cs="Arial"/>
          <w:szCs w:val="24"/>
        </w:rPr>
      </w:pPr>
      <w:r>
        <w:rPr>
          <w:rFonts w:ascii="Arial" w:hAnsi="Arial" w:cs="Arial"/>
          <w:szCs w:val="24"/>
        </w:rPr>
        <w:t>Number of deaths in this year and age was originally 767 but it has been replaced with 841 as in the later publication: Australian Bureau of Statistics.  (1988)</w:t>
      </w:r>
      <w:proofErr w:type="gramStart"/>
      <w:r>
        <w:rPr>
          <w:rFonts w:ascii="Arial" w:hAnsi="Arial" w:cs="Arial"/>
          <w:szCs w:val="24"/>
        </w:rPr>
        <w:t>.  Deaths</w:t>
      </w:r>
      <w:proofErr w:type="gramEnd"/>
      <w:r>
        <w:rPr>
          <w:rFonts w:ascii="Arial" w:hAnsi="Arial" w:cs="Arial"/>
          <w:szCs w:val="24"/>
        </w:rPr>
        <w:t>, 1987.  Catalogue No. 3302.0</w:t>
      </w:r>
    </w:p>
    <w:p w:rsidR="00D90C2A" w:rsidRDefault="00D90C2A">
      <w:pPr>
        <w:rPr>
          <w:rFonts w:ascii="Arial" w:hAnsi="Arial" w:cs="Arial"/>
          <w:szCs w:val="24"/>
        </w:rPr>
      </w:pPr>
    </w:p>
    <w:p w:rsidR="00D90C2A" w:rsidRDefault="009E2F55">
      <w:pPr>
        <w:rPr>
          <w:rFonts w:ascii="Arial" w:hAnsi="Arial" w:cs="Arial"/>
          <w:szCs w:val="24"/>
        </w:rPr>
      </w:pPr>
      <w:r>
        <w:rPr>
          <w:rFonts w:ascii="Arial" w:hAnsi="Arial" w:cs="Arial"/>
          <w:szCs w:val="24"/>
        </w:rPr>
        <w:t>5</w:t>
      </w:r>
    </w:p>
    <w:p w:rsidR="00D90C2A" w:rsidRDefault="009E2F55">
      <w:pPr>
        <w:rPr>
          <w:rFonts w:ascii="Arial" w:hAnsi="Arial" w:cs="Arial"/>
          <w:szCs w:val="24"/>
        </w:rPr>
      </w:pPr>
      <w:r>
        <w:rPr>
          <w:rFonts w:ascii="Arial" w:hAnsi="Arial" w:cs="Arial"/>
          <w:szCs w:val="24"/>
        </w:rPr>
        <w:t>Number of deaths in this year and age was originally 1507 but it has been replaced with 1634 as in the later publication: Australian Bureau of Statistics.  (1988)</w:t>
      </w:r>
      <w:proofErr w:type="gramStart"/>
      <w:r>
        <w:rPr>
          <w:rFonts w:ascii="Arial" w:hAnsi="Arial" w:cs="Arial"/>
          <w:szCs w:val="24"/>
        </w:rPr>
        <w:t>.  Deaths</w:t>
      </w:r>
      <w:proofErr w:type="gramEnd"/>
      <w:r>
        <w:rPr>
          <w:rFonts w:ascii="Arial" w:hAnsi="Arial" w:cs="Arial"/>
          <w:szCs w:val="24"/>
        </w:rPr>
        <w:t>, 1987.  Catalogue No. 3302.0</w:t>
      </w:r>
    </w:p>
    <w:p w:rsidR="00D90C2A" w:rsidRDefault="00D90C2A">
      <w:pPr>
        <w:rPr>
          <w:rFonts w:ascii="Arial" w:hAnsi="Arial" w:cs="Arial"/>
          <w:szCs w:val="24"/>
        </w:rPr>
      </w:pPr>
    </w:p>
    <w:p w:rsidR="00D90C2A" w:rsidRDefault="009E2F55">
      <w:pPr>
        <w:rPr>
          <w:rFonts w:ascii="Arial" w:hAnsi="Arial" w:cs="Arial"/>
          <w:szCs w:val="24"/>
        </w:rPr>
      </w:pPr>
      <w:r>
        <w:rPr>
          <w:rFonts w:ascii="Arial" w:hAnsi="Arial" w:cs="Arial"/>
          <w:szCs w:val="24"/>
        </w:rPr>
        <w:t>7</w:t>
      </w:r>
    </w:p>
    <w:p w:rsidR="00D90C2A" w:rsidRDefault="009E2F55">
      <w:pPr>
        <w:rPr>
          <w:rFonts w:ascii="Arial" w:hAnsi="Arial" w:cs="Arial"/>
          <w:szCs w:val="24"/>
        </w:rPr>
      </w:pPr>
      <w:proofErr w:type="gramStart"/>
      <w:r>
        <w:rPr>
          <w:rFonts w:ascii="Arial" w:hAnsi="Arial" w:cs="Arial"/>
          <w:szCs w:val="24"/>
        </w:rPr>
        <w:t>Deaths at ages 1-4 have been computed by subtracting deaths at age 0 (see also internal notes) from deaths at age 0-4.</w:t>
      </w:r>
      <w:proofErr w:type="gramEnd"/>
      <w:r>
        <w:rPr>
          <w:rFonts w:ascii="Arial" w:hAnsi="Arial" w:cs="Arial"/>
          <w:szCs w:val="24"/>
        </w:rPr>
        <w:t xml:space="preserve">  Deaths at ages 0-4 are from Grim Books, Version 7, Australian Institute of Health and Welfare.  </w:t>
      </w:r>
      <w:proofErr w:type="gramStart"/>
      <w:r>
        <w:rPr>
          <w:rFonts w:ascii="Arial" w:hAnsi="Arial" w:cs="Arial"/>
          <w:szCs w:val="24"/>
        </w:rPr>
        <w:t>Retrieved January, 2005 (</w:t>
      </w:r>
      <w:hyperlink r:id="rId5" w:history="1">
        <w:r>
          <w:rPr>
            <w:rStyle w:val="Hyperlink"/>
            <w:rFonts w:ascii="Arial" w:hAnsi="Arial"/>
          </w:rPr>
          <w:t>http://www.aihw.gov.au/mortality/data/longterm_trends.htm</w:t>
        </w:r>
      </w:hyperlink>
      <w:r>
        <w:rPr>
          <w:rFonts w:ascii="Arial" w:hAnsi="Arial" w:cs="Arial"/>
          <w:szCs w:val="24"/>
        </w:rPr>
        <w:t>).</w:t>
      </w:r>
      <w:proofErr w:type="gramEnd"/>
    </w:p>
    <w:p w:rsidR="00D90C2A" w:rsidRDefault="00D90C2A">
      <w:pPr>
        <w:rPr>
          <w:rFonts w:ascii="Arial" w:hAnsi="Arial" w:cs="Arial"/>
          <w:szCs w:val="24"/>
        </w:rPr>
      </w:pPr>
    </w:p>
    <w:p w:rsidR="00D90C2A" w:rsidRDefault="009E2F55">
      <w:pPr>
        <w:rPr>
          <w:rFonts w:ascii="Arial" w:hAnsi="Arial" w:cs="Arial"/>
          <w:szCs w:val="24"/>
        </w:rPr>
      </w:pPr>
      <w:r>
        <w:rPr>
          <w:rFonts w:ascii="Arial" w:hAnsi="Arial" w:cs="Arial"/>
          <w:szCs w:val="24"/>
        </w:rPr>
        <w:t>8</w:t>
      </w:r>
    </w:p>
    <w:p w:rsidR="00D90C2A" w:rsidRDefault="009E2F55">
      <w:pPr>
        <w:rPr>
          <w:szCs w:val="24"/>
        </w:rPr>
      </w:pPr>
      <w:r>
        <w:rPr>
          <w:rFonts w:ascii="Arial" w:hAnsi="Arial" w:cs="Arial"/>
          <w:szCs w:val="24"/>
        </w:rPr>
        <w:t>Births for years 1860 to 1901 exclude births that occurred in the Northern Territory (NT). Births for years 1</w:t>
      </w:r>
      <w:r w:rsidR="00AD5EEE">
        <w:rPr>
          <w:rFonts w:ascii="Arial" w:hAnsi="Arial" w:cs="Arial"/>
          <w:szCs w:val="24"/>
        </w:rPr>
        <w:t>860 to 1910 exclude births that</w:t>
      </w:r>
      <w:r>
        <w:rPr>
          <w:rFonts w:ascii="Arial" w:hAnsi="Arial" w:cs="Arial"/>
          <w:szCs w:val="24"/>
        </w:rPr>
        <w:t xml:space="preserve"> occurred in the Australian Capital Territory (ACT). This does not affect HMD estimates greatly, as these births likely would have comprised less than 0.03% of total births for those years. For this reason, no adjustment is required.</w:t>
      </w:r>
    </w:p>
    <w:p w:rsidR="00D90C2A" w:rsidRDefault="00D90C2A">
      <w:pPr>
        <w:rPr>
          <w:szCs w:val="24"/>
        </w:rPr>
      </w:pPr>
    </w:p>
    <w:p w:rsidR="00D90C2A" w:rsidRDefault="009E2F55">
      <w:pPr>
        <w:rPr>
          <w:rFonts w:ascii="Arial" w:hAnsi="Arial" w:cs="Arial"/>
          <w:szCs w:val="24"/>
        </w:rPr>
      </w:pPr>
      <w:r>
        <w:rPr>
          <w:rFonts w:ascii="Arial" w:hAnsi="Arial" w:cs="Arial"/>
          <w:szCs w:val="24"/>
        </w:rPr>
        <w:t>9</w:t>
      </w:r>
    </w:p>
    <w:p w:rsidR="00D90C2A" w:rsidRDefault="009E2F55">
      <w:pPr>
        <w:rPr>
          <w:szCs w:val="24"/>
        </w:rPr>
      </w:pPr>
      <w:r>
        <w:rPr>
          <w:rFonts w:ascii="Arial" w:hAnsi="Arial" w:cs="Arial"/>
          <w:szCs w:val="24"/>
        </w:rPr>
        <w:t xml:space="preserve">Deaths for years 1963 and earlier are classified by year of registration and not year of occurrence. </w:t>
      </w:r>
    </w:p>
    <w:p w:rsidR="00D90C2A" w:rsidRDefault="00D90C2A">
      <w:pPr>
        <w:rPr>
          <w:szCs w:val="24"/>
        </w:rPr>
      </w:pPr>
    </w:p>
    <w:p w:rsidR="00D90C2A" w:rsidRDefault="009E2F55">
      <w:pPr>
        <w:rPr>
          <w:rFonts w:ascii="Arial" w:hAnsi="Arial" w:cs="Arial"/>
          <w:szCs w:val="24"/>
        </w:rPr>
      </w:pPr>
      <w:r>
        <w:rPr>
          <w:rFonts w:ascii="Arial" w:hAnsi="Arial" w:cs="Arial"/>
          <w:szCs w:val="24"/>
        </w:rPr>
        <w:t>10</w:t>
      </w:r>
    </w:p>
    <w:p w:rsidR="009E2F55" w:rsidRDefault="009E2F55">
      <w:pPr>
        <w:rPr>
          <w:rFonts w:ascii="Arial" w:hAnsi="Arial" w:cs="Arial"/>
          <w:szCs w:val="24"/>
        </w:rPr>
      </w:pPr>
      <w:r>
        <w:rPr>
          <w:rFonts w:ascii="Arial" w:hAnsi="Arial" w:cs="Arial"/>
          <w:szCs w:val="24"/>
        </w:rPr>
        <w:t xml:space="preserve">Annual births by sex are classified by year of registration and not by year of occurrence. </w:t>
      </w:r>
    </w:p>
    <w:p w:rsidR="0039697B" w:rsidRDefault="0039697B">
      <w:pPr>
        <w:rPr>
          <w:rFonts w:ascii="Arial" w:hAnsi="Arial" w:cs="Arial"/>
          <w:szCs w:val="24"/>
        </w:rPr>
      </w:pPr>
    </w:p>
    <w:p w:rsidR="0039697B" w:rsidRDefault="0039697B">
      <w:pPr>
        <w:rPr>
          <w:rFonts w:ascii="Arial" w:hAnsi="Arial" w:cs="Arial"/>
          <w:szCs w:val="24"/>
        </w:rPr>
      </w:pPr>
      <w:r>
        <w:rPr>
          <w:rFonts w:ascii="Arial" w:hAnsi="Arial" w:cs="Arial"/>
          <w:szCs w:val="24"/>
        </w:rPr>
        <w:t>11</w:t>
      </w:r>
    </w:p>
    <w:p w:rsidR="0039697B" w:rsidRDefault="0039697B">
      <w:r>
        <w:rPr>
          <w:rFonts w:ascii="Arial" w:hAnsi="Arial" w:cs="Arial"/>
          <w:szCs w:val="24"/>
        </w:rPr>
        <w:t xml:space="preserve">Cells with small values have been randomly adjusted by the ABS to protect confidentiality and the threshold under which </w:t>
      </w:r>
      <w:proofErr w:type="spellStart"/>
      <w:r>
        <w:rPr>
          <w:rFonts w:ascii="Arial" w:hAnsi="Arial" w:cs="Arial"/>
          <w:szCs w:val="24"/>
        </w:rPr>
        <w:t>confidentialisation</w:t>
      </w:r>
      <w:proofErr w:type="spellEnd"/>
      <w:r>
        <w:rPr>
          <w:rFonts w:ascii="Arial" w:hAnsi="Arial" w:cs="Arial"/>
          <w:szCs w:val="24"/>
        </w:rPr>
        <w:t xml:space="preserve"> has been carried out is protected information. Cells with 0 values, however, have not been affected by confidentialisation.</w:t>
      </w:r>
    </w:p>
    <w:sectPr w:rsidR="0039697B" w:rsidSect="00D90C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B419F5"/>
    <w:rsid w:val="0039697B"/>
    <w:rsid w:val="008A18DB"/>
    <w:rsid w:val="009E2F55"/>
    <w:rsid w:val="00AD5EEE"/>
    <w:rsid w:val="00B419F5"/>
    <w:rsid w:val="00D90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2A"/>
    <w:pPr>
      <w:suppressAutoHyphens/>
    </w:pPr>
  </w:style>
  <w:style w:type="paragraph" w:styleId="Heading1">
    <w:name w:val="heading 1"/>
    <w:basedOn w:val="Normal"/>
    <w:next w:val="Normal"/>
    <w:qFormat/>
    <w:rsid w:val="00D90C2A"/>
    <w:pPr>
      <w:keepNext/>
      <w:numPr>
        <w:numId w:val="1"/>
      </w:numPr>
      <w:spacing w:before="240" w:after="60"/>
      <w:outlineLvl w:val="0"/>
    </w:pPr>
  </w:style>
  <w:style w:type="paragraph" w:styleId="Heading2">
    <w:name w:val="heading 2"/>
    <w:basedOn w:val="Normal"/>
    <w:next w:val="Normal"/>
    <w:qFormat/>
    <w:rsid w:val="00D90C2A"/>
    <w:pPr>
      <w:keepNext/>
      <w:numPr>
        <w:ilvl w:val="1"/>
        <w:numId w:val="1"/>
      </w:numPr>
      <w:spacing w:before="240" w:after="60"/>
      <w:outlineLvl w:val="1"/>
    </w:pPr>
  </w:style>
  <w:style w:type="paragraph" w:styleId="Heading3">
    <w:name w:val="heading 3"/>
    <w:basedOn w:val="Normal"/>
    <w:next w:val="Normal"/>
    <w:qFormat/>
    <w:rsid w:val="00D90C2A"/>
    <w:pPr>
      <w:keepNext/>
      <w:numPr>
        <w:ilvl w:val="2"/>
        <w:numId w:val="1"/>
      </w:num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D90C2A"/>
  </w:style>
  <w:style w:type="character" w:customStyle="1" w:styleId="WW-Absatz-Standardschriftart">
    <w:name w:val="WW-Absatz-Standardschriftart"/>
    <w:rsid w:val="00D90C2A"/>
  </w:style>
  <w:style w:type="character" w:styleId="Hyperlink">
    <w:name w:val="Hyperlink"/>
    <w:rsid w:val="00D90C2A"/>
  </w:style>
  <w:style w:type="paragraph" w:customStyle="1" w:styleId="Heading">
    <w:name w:val="Heading"/>
    <w:basedOn w:val="Normal"/>
    <w:next w:val="BodyText"/>
    <w:rsid w:val="00D90C2A"/>
    <w:pPr>
      <w:keepNext/>
      <w:spacing w:before="240" w:after="120"/>
    </w:pPr>
  </w:style>
  <w:style w:type="paragraph" w:styleId="BodyText">
    <w:name w:val="Body Text"/>
    <w:basedOn w:val="Normal"/>
    <w:rsid w:val="00D90C2A"/>
    <w:pPr>
      <w:spacing w:after="120"/>
    </w:pPr>
  </w:style>
  <w:style w:type="paragraph" w:styleId="List">
    <w:name w:val="List"/>
    <w:basedOn w:val="BodyText"/>
    <w:rsid w:val="00D90C2A"/>
    <w:rPr>
      <w:rFonts w:cs="Lohit Hindi"/>
    </w:rPr>
  </w:style>
  <w:style w:type="paragraph" w:styleId="Caption">
    <w:name w:val="caption"/>
    <w:basedOn w:val="Normal"/>
    <w:qFormat/>
    <w:rsid w:val="00D90C2A"/>
    <w:pPr>
      <w:suppressLineNumbers/>
      <w:spacing w:before="120" w:after="120"/>
    </w:pPr>
  </w:style>
  <w:style w:type="paragraph" w:customStyle="1" w:styleId="Index">
    <w:name w:val="Index"/>
    <w:basedOn w:val="Normal"/>
    <w:rsid w:val="00D90C2A"/>
    <w:pPr>
      <w:suppressLineNumbers/>
    </w:pPr>
    <w:rPr>
      <w:rFonts w:cs="Lohit Hindi"/>
    </w:rPr>
  </w:style>
  <w:style w:type="paragraph" w:customStyle="1" w:styleId="Citation">
    <w:name w:val="Citation"/>
    <w:basedOn w:val="Normal"/>
    <w:rsid w:val="00D90C2A"/>
    <w:pPr>
      <w:spacing w:line="36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hw.gov.au/mortality/data/longterm_trend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1931</Characters>
  <Application>Microsoft Office Word</Application>
  <DocSecurity>0</DocSecurity>
  <Lines>16</Lines>
  <Paragraphs>4</Paragraphs>
  <ScaleCrop>false</ScaleCrop>
  <Company>Microsoft</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Magali Barbieri</cp:lastModifiedBy>
  <cp:revision>3</cp:revision>
  <cp:lastPrinted>2016-11-22T06:59:00Z</cp:lastPrinted>
  <dcterms:created xsi:type="dcterms:W3CDTF">2019-02-01T00:00:00Z</dcterms:created>
  <dcterms:modified xsi:type="dcterms:W3CDTF">2019-03-14T17:39:00Z</dcterms:modified>
</cp:coreProperties>
</file>