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EDA1E" w14:textId="77777777" w:rsidR="00716BEE" w:rsidRDefault="00716BEE" w:rsidP="00716B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A56F9">
        <w:rPr>
          <w:rFonts w:ascii="Times New Roman" w:hAnsi="Times New Roman" w:cs="Times New Roman"/>
          <w:b/>
          <w:bCs/>
          <w:sz w:val="40"/>
          <w:szCs w:val="40"/>
        </w:rPr>
        <w:t xml:space="preserve">1.4. </w:t>
      </w:r>
      <w:r>
        <w:rPr>
          <w:rFonts w:ascii="Times New Roman" w:hAnsi="Times New Roman" w:cs="Times New Roman"/>
          <w:b/>
          <w:bCs/>
          <w:sz w:val="40"/>
          <w:szCs w:val="40"/>
        </w:rPr>
        <w:t>Выражения и операторы</w:t>
      </w:r>
    </w:p>
    <w:p w14:paraId="62F26A84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1A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literal</w:t>
      </w:r>
      <w:r w:rsidRPr="009E406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элемент, обозначающий константу фиксированного типа</w:t>
      </w:r>
      <w:r w:rsidRPr="009E406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4"/>
        <w:gridCol w:w="1605"/>
        <w:gridCol w:w="1605"/>
        <w:gridCol w:w="1605"/>
        <w:gridCol w:w="3210"/>
      </w:tblGrid>
      <w:tr w:rsidR="00716BEE" w14:paraId="59954228" w14:textId="77777777" w:rsidTr="00F205AD">
        <w:trPr>
          <w:trHeight w:val="567"/>
        </w:trPr>
        <w:tc>
          <w:tcPr>
            <w:tcW w:w="1604" w:type="dxa"/>
            <w:vAlign w:val="center"/>
          </w:tcPr>
          <w:p w14:paraId="08ED3DF2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5" w:type="dxa"/>
            <w:vAlign w:val="center"/>
          </w:tcPr>
          <w:p w14:paraId="106E2749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3.14</w:t>
            </w:r>
          </w:p>
        </w:tc>
        <w:tc>
          <w:tcPr>
            <w:tcW w:w="1605" w:type="dxa"/>
            <w:vAlign w:val="center"/>
          </w:tcPr>
          <w:p w14:paraId="6CE5E219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1605" w:type="dxa"/>
            <w:vAlign w:val="center"/>
          </w:tcPr>
          <w:p w14:paraId="4A1FDD55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‘a’</w:t>
            </w:r>
          </w:p>
        </w:tc>
        <w:tc>
          <w:tcPr>
            <w:tcW w:w="3210" w:type="dxa"/>
            <w:vAlign w:val="center"/>
          </w:tcPr>
          <w:p w14:paraId="437AD048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“abc”</w:t>
            </w:r>
          </w:p>
        </w:tc>
      </w:tr>
      <w:tr w:rsidR="00716BEE" w14:paraId="3B712957" w14:textId="77777777" w:rsidTr="00F205AD">
        <w:trPr>
          <w:trHeight w:val="567"/>
        </w:trPr>
        <w:tc>
          <w:tcPr>
            <w:tcW w:w="1604" w:type="dxa"/>
            <w:vAlign w:val="center"/>
          </w:tcPr>
          <w:p w14:paraId="4E17D6DE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05" w:type="dxa"/>
            <w:vAlign w:val="center"/>
          </w:tcPr>
          <w:p w14:paraId="039AD06E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605" w:type="dxa"/>
            <w:vAlign w:val="center"/>
          </w:tcPr>
          <w:p w14:paraId="653AADE7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1605" w:type="dxa"/>
            <w:vAlign w:val="center"/>
          </w:tcPr>
          <w:p w14:paraId="172E5BA0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</w:t>
            </w:r>
          </w:p>
        </w:tc>
        <w:tc>
          <w:tcPr>
            <w:tcW w:w="3210" w:type="dxa"/>
            <w:vAlign w:val="center"/>
          </w:tcPr>
          <w:p w14:paraId="687DC165" w14:textId="77777777" w:rsidR="00716BEE" w:rsidRPr="008001A0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const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4]</w:t>
            </w:r>
          </w:p>
        </w:tc>
      </w:tr>
    </w:tbl>
    <w:p w14:paraId="7F4BCCC9" w14:textId="77777777" w:rsidR="00716BEE" w:rsidRPr="008001A0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E3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Литеральный суффикс</w:t>
      </w:r>
      <w:r>
        <w:rPr>
          <w:rFonts w:ascii="Times New Roman" w:hAnsi="Times New Roman" w:cs="Times New Roman"/>
          <w:sz w:val="28"/>
          <w:szCs w:val="28"/>
        </w:rPr>
        <w:t xml:space="preserve"> – приписка к значению аргумента, указывающая на тип.</w:t>
      </w:r>
    </w:p>
    <w:p w14:paraId="19FC4796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даны</w:t>
      </w:r>
      <w:r w:rsidRPr="00200A4D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200A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150E35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К какой из них обращается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50E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50E35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? К первой. 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50E35">
        <w:rPr>
          <w:rFonts w:ascii="Times New Roman" w:hAnsi="Times New Roman" w:cs="Times New Roman"/>
          <w:sz w:val="28"/>
          <w:szCs w:val="28"/>
        </w:rPr>
        <w:t>(5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50E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? Ко второй. 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56F9">
        <w:rPr>
          <w:rFonts w:ascii="Times New Roman" w:hAnsi="Times New Roman" w:cs="Times New Roman"/>
          <w:sz w:val="28"/>
          <w:szCs w:val="28"/>
        </w:rPr>
        <w:t>(5</w:t>
      </w:r>
      <w:r>
        <w:rPr>
          <w:rFonts w:ascii="Times New Roman" w:hAnsi="Times New Roman" w:cs="Times New Roman"/>
          <w:sz w:val="28"/>
          <w:szCs w:val="28"/>
          <w:lang w:val="en-US"/>
        </w:rPr>
        <w:t>ull</w:t>
      </w:r>
      <w:r w:rsidRPr="004A56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? К третьей.</w:t>
      </w:r>
    </w:p>
    <w:p w14:paraId="7E531609" w14:textId="77777777" w:rsidR="00716BEE" w:rsidRPr="003B03D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C6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ЛС решает проблему поднятия ответа до более широкий типа:</w:t>
      </w:r>
    </w:p>
    <w:p w14:paraId="54816196" w14:textId="77777777" w:rsidR="00716BEE" w:rsidRPr="007A34C4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8A5C65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A5C6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02899D53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+ unsigned = unsigned int</w:t>
      </w:r>
    </w:p>
    <w:p w14:paraId="746526DB" w14:textId="77777777" w:rsidR="00716BEE" w:rsidRPr="007A34C4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0u</w:t>
      </w:r>
      <w:r w:rsidRPr="008A5C65">
        <w:rPr>
          <w:rFonts w:ascii="Times New Roman" w:hAnsi="Times New Roman" w:cs="Times New Roman"/>
          <w:sz w:val="28"/>
          <w:szCs w:val="28"/>
          <w:lang w:val="en-US"/>
        </w:rPr>
        <w:t xml:space="preserve"> – 1 = 4.0</w:t>
      </w:r>
      <w:r w:rsidRPr="007A34C4">
        <w:rPr>
          <w:rFonts w:ascii="Times New Roman" w:hAnsi="Times New Roman" w:cs="Times New Roman"/>
          <w:sz w:val="28"/>
          <w:szCs w:val="28"/>
          <w:lang w:val="en-US"/>
        </w:rPr>
        <w:t>00.000.000 (</w:t>
      </w:r>
      <w:r>
        <w:rPr>
          <w:rFonts w:ascii="Times New Roman" w:hAnsi="Times New Roman" w:cs="Times New Roman"/>
          <w:sz w:val="28"/>
          <w:szCs w:val="28"/>
        </w:rPr>
        <w:t>переполнение</w:t>
      </w:r>
      <w:r w:rsidRPr="007A34C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90981E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+ char = int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716BEE" w14:paraId="1892BA2A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128B1B5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операторы</w:t>
            </w:r>
          </w:p>
        </w:tc>
        <w:tc>
          <w:tcPr>
            <w:tcW w:w="4815" w:type="dxa"/>
            <w:vAlign w:val="center"/>
          </w:tcPr>
          <w:p w14:paraId="01363B6F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представители</w:t>
            </w:r>
          </w:p>
        </w:tc>
      </w:tr>
      <w:tr w:rsidR="00716BEE" w14:paraId="7926FAFE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4FFC9082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арифметические</w:t>
            </w:r>
          </w:p>
        </w:tc>
        <w:tc>
          <w:tcPr>
            <w:tcW w:w="4815" w:type="dxa"/>
            <w:vAlign w:val="center"/>
          </w:tcPr>
          <w:p w14:paraId="2740B9DC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+, -, *, /, %,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&amp;, |, ^, &lt;&lt;, &gt;&gt;, ~</w:t>
            </w:r>
          </w:p>
        </w:tc>
      </w:tr>
      <w:tr w:rsidR="00716BEE" w14:paraId="62276571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6777ECD0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сравнения</w:t>
            </w:r>
          </w:p>
        </w:tc>
        <w:tc>
          <w:tcPr>
            <w:tcW w:w="4815" w:type="dxa"/>
            <w:vAlign w:val="center"/>
          </w:tcPr>
          <w:p w14:paraId="7EC4E237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4C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gramStart"/>
            <w:r w:rsidRPr="007A34C4">
              <w:rPr>
                <w:rFonts w:ascii="Times New Roman" w:hAnsi="Times New Roman" w:cs="Times New Roman"/>
                <w:sz w:val="28"/>
                <w:szCs w:val="28"/>
              </w:rPr>
              <w:t>, &gt;</w:t>
            </w:r>
            <w:proofErr w:type="gramEnd"/>
            <w:r w:rsidRPr="007A34C4">
              <w:rPr>
                <w:rFonts w:ascii="Times New Roman" w:hAnsi="Times New Roman" w:cs="Times New Roman"/>
                <w:sz w:val="28"/>
                <w:szCs w:val="28"/>
              </w:rPr>
              <w:t xml:space="preserve">, &lt;=, &gt;=, !=, ==,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spaceship</w:t>
            </w:r>
          </w:p>
        </w:tc>
      </w:tr>
      <w:tr w:rsidR="00716BEE" w14:paraId="28572069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1C6B9DDC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логические</w:t>
            </w:r>
          </w:p>
        </w:tc>
        <w:tc>
          <w:tcPr>
            <w:tcW w:w="4815" w:type="dxa"/>
            <w:vAlign w:val="center"/>
          </w:tcPr>
          <w:p w14:paraId="6793B36C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&amp;&amp;, ||, !</w:t>
            </w:r>
          </w:p>
        </w:tc>
      </w:tr>
      <w:tr w:rsidR="00716BEE" w14:paraId="1714B02D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1831E62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присваивания</w:t>
            </w:r>
          </w:p>
        </w:tc>
        <w:tc>
          <w:tcPr>
            <w:tcW w:w="4815" w:type="dxa"/>
            <w:vAlign w:val="center"/>
          </w:tcPr>
          <w:p w14:paraId="0E315EF6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</w:tr>
      <w:tr w:rsidR="00716BEE" w14:paraId="26EDABC6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FB779A7" w14:textId="77777777" w:rsidR="00716BEE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составные присваивания</w:t>
            </w:r>
          </w:p>
        </w:tc>
        <w:tc>
          <w:tcPr>
            <w:tcW w:w="4815" w:type="dxa"/>
            <w:vAlign w:val="center"/>
          </w:tcPr>
          <w:p w14:paraId="0CC2C434" w14:textId="77777777" w:rsidR="00716BEE" w:rsidRPr="007A34C4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-=, *=, /=, %=, &amp;=, |=, ^=, &lt;&lt;=, &gt;&gt;=</w:t>
            </w:r>
          </w:p>
        </w:tc>
      </w:tr>
    </w:tbl>
    <w:p w14:paraId="06E39D34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34C4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: если одна часть </w:t>
      </w:r>
      <w:r w:rsidRPr="007A34C4">
        <w:rPr>
          <w:rFonts w:ascii="Times New Roman" w:hAnsi="Times New Roman" w:cs="Times New Roman"/>
          <w:sz w:val="28"/>
          <w:szCs w:val="28"/>
        </w:rPr>
        <w:t xml:space="preserve">&amp;&amp; </w:t>
      </w:r>
      <w:r>
        <w:rPr>
          <w:rFonts w:ascii="Times New Roman" w:hAnsi="Times New Roman" w:cs="Times New Roman"/>
          <w:sz w:val="28"/>
          <w:szCs w:val="28"/>
        </w:rPr>
        <w:t>– ложь, далее не проверяется.</w:t>
      </w:r>
    </w:p>
    <w:p w14:paraId="6512984C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34C4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: если одна часть </w:t>
      </w:r>
      <w:r w:rsidRPr="007A34C4">
        <w:rPr>
          <w:rFonts w:ascii="Times New Roman" w:hAnsi="Times New Roman" w:cs="Times New Roman"/>
          <w:sz w:val="28"/>
          <w:szCs w:val="28"/>
        </w:rPr>
        <w:t xml:space="preserve">|| </w:t>
      </w:r>
      <w:r>
        <w:rPr>
          <w:rFonts w:ascii="Times New Roman" w:hAnsi="Times New Roman" w:cs="Times New Roman"/>
          <w:sz w:val="28"/>
          <w:szCs w:val="28"/>
        </w:rPr>
        <w:t>– истина, далее не проверяется.</w:t>
      </w:r>
    </w:p>
    <w:p w14:paraId="15699598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30A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side</w:t>
      </w:r>
      <w:r w:rsidRPr="008230A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8230A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effect</w:t>
      </w:r>
      <w:r w:rsidRPr="008230A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 изменённой переменной.</w:t>
      </w:r>
    </w:p>
    <w:p w14:paraId="0E9CB6F9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0AA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8230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cout &lt;&lt; (a = b);</w:t>
      </w:r>
    </w:p>
    <w:p w14:paraId="2D241E43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30AA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операторы присваивания справа-налево, остальные – слева-направо.</w:t>
      </w:r>
    </w:p>
    <w:p w14:paraId="5DA9C5D5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488">
        <w:rPr>
          <w:rFonts w:ascii="Times New Roman" w:hAnsi="Times New Roman" w:cs="Times New Roman"/>
          <w:sz w:val="28"/>
          <w:szCs w:val="28"/>
          <w:u w:val="single"/>
          <w:lang w:val="en-US"/>
        </w:rPr>
        <w:t>CE (Compilation Error)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 + b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c;,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5 = a;</w:t>
      </w:r>
    </w:p>
    <w:p w14:paraId="55175FE2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4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lvalue</w:t>
      </w:r>
      <w:r w:rsidRPr="00FB44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категория выражений, которые можно ставить слева от оператора.</w:t>
      </w:r>
    </w:p>
    <w:p w14:paraId="7CC64354" w14:textId="77777777" w:rsidR="00716BEE" w:rsidRPr="00FB4488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4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rvalue</w:t>
      </w:r>
      <w:r w:rsidRPr="00FB44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категория выражений, которые нельзя ставить слева от оператора.</w:t>
      </w:r>
    </w:p>
    <w:p w14:paraId="5D11F2BD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4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Инкремент</w:t>
      </w:r>
      <w:r w:rsidRPr="00FB44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оператор, увеличивающий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B44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1 и возвращающий её актуальное значение. Аналогично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д</w:t>
      </w:r>
      <w:r w:rsidRPr="002C141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екремент</w:t>
      </w:r>
      <w:r>
        <w:rPr>
          <w:rFonts w:ascii="Times New Roman" w:hAnsi="Times New Roman" w:cs="Times New Roman"/>
          <w:sz w:val="28"/>
          <w:szCs w:val="28"/>
        </w:rPr>
        <w:t>, но уменьшающий.</w:t>
      </w:r>
    </w:p>
    <w:p w14:paraId="149A1501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в таком порядке, то инкремент/декремент </w:t>
      </w:r>
      <w:r w:rsidRPr="0044531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префиксный</w:t>
      </w:r>
      <w:r>
        <w:rPr>
          <w:rFonts w:ascii="Times New Roman" w:hAnsi="Times New Roman" w:cs="Times New Roman"/>
          <w:sz w:val="28"/>
          <w:szCs w:val="28"/>
        </w:rPr>
        <w:t xml:space="preserve"> (пишется </w:t>
      </w:r>
      <w:r w:rsidRPr="00FB4488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62480C1" w14:textId="77777777" w:rsidR="00716BEE" w:rsidRPr="00FB4488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обратном порядке, то инкремент/декремент </w:t>
      </w:r>
      <w:r w:rsidRPr="0044531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постфиксный</w:t>
      </w:r>
      <w:r>
        <w:rPr>
          <w:rFonts w:ascii="Times New Roman" w:hAnsi="Times New Roman" w:cs="Times New Roman"/>
          <w:sz w:val="28"/>
          <w:szCs w:val="28"/>
        </w:rPr>
        <w:t xml:space="preserve"> (пишется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B4488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716BEE" w14:paraId="659AF1BF" w14:textId="77777777" w:rsidTr="00F205AD">
        <w:trPr>
          <w:trHeight w:val="567"/>
        </w:trPr>
        <w:tc>
          <w:tcPr>
            <w:tcW w:w="2410" w:type="dxa"/>
            <w:vAlign w:val="center"/>
          </w:tcPr>
          <w:p w14:paraId="716C718F" w14:textId="77777777" w:rsidR="00716BEE" w:rsidRPr="00AB71DF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2410" w:type="dxa"/>
            <w:vAlign w:val="center"/>
          </w:tcPr>
          <w:p w14:paraId="684D681E" w14:textId="77777777" w:rsidR="00716BEE" w:rsidRPr="00445318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a++ = 1;</w:t>
            </w:r>
          </w:p>
        </w:tc>
        <w:tc>
          <w:tcPr>
            <w:tcW w:w="2410" w:type="dxa"/>
            <w:vAlign w:val="center"/>
          </w:tcPr>
          <w:p w14:paraId="7CA039C3" w14:textId="77777777" w:rsidR="00716BEE" w:rsidRPr="00AB71DF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+ b);</w:t>
            </w:r>
          </w:p>
        </w:tc>
        <w:tc>
          <w:tcPr>
            <w:tcW w:w="2410" w:type="dxa"/>
            <w:vAlign w:val="center"/>
          </w:tcPr>
          <w:p w14:paraId="29D4D924" w14:textId="77777777" w:rsidR="00716BEE" w:rsidRPr="00445318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true?+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+a:b++)=c;</w:t>
            </w:r>
          </w:p>
        </w:tc>
      </w:tr>
      <w:tr w:rsidR="00716BEE" w14:paraId="0F20CC3B" w14:textId="77777777" w:rsidTr="00F205AD">
        <w:trPr>
          <w:trHeight w:val="567"/>
        </w:trPr>
        <w:tc>
          <w:tcPr>
            <w:tcW w:w="2410" w:type="dxa"/>
            <w:vAlign w:val="center"/>
          </w:tcPr>
          <w:p w14:paraId="04392B05" w14:textId="77777777" w:rsidR="00716BEE" w:rsidRPr="00445318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корректно</w:t>
            </w:r>
          </w:p>
        </w:tc>
        <w:tc>
          <w:tcPr>
            <w:tcW w:w="2410" w:type="dxa"/>
            <w:vAlign w:val="center"/>
          </w:tcPr>
          <w:p w14:paraId="2034113F" w14:textId="77777777" w:rsidR="00716BEE" w:rsidRPr="00AB71DF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= 1;</w:t>
            </w:r>
          </w:p>
        </w:tc>
        <w:tc>
          <w:tcPr>
            <w:tcW w:w="2410" w:type="dxa"/>
            <w:vAlign w:val="center"/>
          </w:tcPr>
          <w:p w14:paraId="08865ABB" w14:textId="77777777" w:rsidR="00716BEE" w:rsidRPr="00AB71DF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+(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= b);</w:t>
            </w:r>
          </w:p>
        </w:tc>
        <w:tc>
          <w:tcPr>
            <w:tcW w:w="2410" w:type="dxa"/>
            <w:vAlign w:val="center"/>
          </w:tcPr>
          <w:p w14:paraId="25537E4B" w14:textId="77777777" w:rsidR="00716BEE" w:rsidRPr="00AB71DF" w:rsidRDefault="00716BEE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 ?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: b) = c;</w:t>
            </w:r>
          </w:p>
        </w:tc>
      </w:tr>
    </w:tbl>
    <w:p w14:paraId="7847A3C2" w14:textId="77777777" w:rsidR="00716BEE" w:rsidRPr="00445318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318">
        <w:rPr>
          <w:rFonts w:ascii="Times New Roman" w:hAnsi="Times New Roman" w:cs="Times New Roman"/>
          <w:sz w:val="28"/>
          <w:szCs w:val="28"/>
          <w:u w:val="single"/>
        </w:rPr>
        <w:t>Тернарный оператор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45318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4453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45318">
        <w:rPr>
          <w:rFonts w:ascii="Times New Roman" w:hAnsi="Times New Roman" w:cs="Times New Roman"/>
          <w:sz w:val="28"/>
          <w:szCs w:val="28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4531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истина</w:t>
      </w:r>
      <w:r w:rsidRPr="0044531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4531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иначе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F624FBF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318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если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453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BE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должны быть совместимы</w:t>
      </w:r>
      <w:r w:rsidRPr="00CB1BE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53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lvalue</w:t>
      </w:r>
      <w:r w:rsidRPr="0044531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тернарный оператор – </w:t>
      </w:r>
      <w:r>
        <w:rPr>
          <w:rFonts w:ascii="Times New Roman" w:hAnsi="Times New Roman" w:cs="Times New Roman"/>
          <w:sz w:val="28"/>
          <w:szCs w:val="28"/>
          <w:lang w:val="en-US"/>
        </w:rPr>
        <w:t>lvalue</w:t>
      </w:r>
      <w:r w:rsidRPr="0044531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Иначе </w:t>
      </w:r>
      <w:r>
        <w:rPr>
          <w:rFonts w:ascii="Times New Roman" w:hAnsi="Times New Roman" w:cs="Times New Roman"/>
          <w:sz w:val="28"/>
          <w:szCs w:val="28"/>
          <w:lang w:val="en-US"/>
        </w:rPr>
        <w:t>rvalue</w:t>
      </w:r>
      <w:r w:rsidRPr="00445318">
        <w:rPr>
          <w:rFonts w:ascii="Times New Roman" w:hAnsi="Times New Roman" w:cs="Times New Roman"/>
          <w:sz w:val="28"/>
          <w:szCs w:val="28"/>
        </w:rPr>
        <w:t>.</w:t>
      </w:r>
    </w:p>
    <w:p w14:paraId="299A3F69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1BE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Оператор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последовательное выполнение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expressions</w:t>
      </w:r>
      <w:r w:rsidRPr="00CB1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подряд.</w:t>
      </w:r>
    </w:p>
    <w:p w14:paraId="1D7F5DB6" w14:textId="77777777" w:rsid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BE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Дерево синтаксического разбора</w:t>
      </w:r>
      <w:r>
        <w:rPr>
          <w:rFonts w:ascii="Times New Roman" w:hAnsi="Times New Roman" w:cs="Times New Roman"/>
          <w:sz w:val="28"/>
          <w:szCs w:val="28"/>
        </w:rPr>
        <w:t xml:space="preserve"> – частичное описание порядка операций.</w:t>
      </w:r>
    </w:p>
    <w:p w14:paraId="3A3ADC4B" w14:textId="77777777" w:rsidR="00716BEE" w:rsidRPr="00C6550C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Присваивание</w:t>
      </w:r>
      <w:r w:rsidRPr="00A30B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A30B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выражение</w:t>
      </w:r>
      <w:r w:rsidRPr="00A30B9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CB1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объявление</w:t>
      </w:r>
      <w:r w:rsidRPr="00CB1B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=</w:t>
      </w:r>
      <w:r w:rsidRPr="00CB1B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не оператор присваивания (а оператор инициализации),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CB1BE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B1B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 оператор ,</w:t>
      </w:r>
      <w:r w:rsidRPr="000717D6">
        <w:rPr>
          <w:rFonts w:ascii="Times New Roman" w:hAnsi="Times New Roman" w:cs="Times New Roman"/>
          <w:sz w:val="28"/>
          <w:szCs w:val="28"/>
        </w:rPr>
        <w:t>.</w:t>
      </w:r>
    </w:p>
    <w:p w14:paraId="7AE1E816" w14:textId="48FD60A2" w:rsidR="00000000" w:rsidRPr="00716BEE" w:rsidRDefault="00716BEE" w:rsidP="00716B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17D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0717D6">
        <w:rPr>
          <w:rFonts w:ascii="Times New Roman" w:hAnsi="Times New Roman" w:cs="Times New Roman"/>
          <w:sz w:val="28"/>
          <w:szCs w:val="28"/>
        </w:rPr>
        <w:t>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0717D6">
        <w:rPr>
          <w:rFonts w:ascii="Times New Roman" w:hAnsi="Times New Roman" w:cs="Times New Roman"/>
          <w:sz w:val="28"/>
          <w:szCs w:val="28"/>
        </w:rPr>
        <w:t xml:space="preserve"> &lt;&lt;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17D6">
        <w:rPr>
          <w:rFonts w:ascii="Times New Roman" w:hAnsi="Times New Roman" w:cs="Times New Roman"/>
          <w:sz w:val="28"/>
          <w:szCs w:val="28"/>
        </w:rPr>
        <w:t xml:space="preserve"> &lt;&lt; ‘\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717D6">
        <w:rPr>
          <w:rFonts w:ascii="Times New Roman" w:hAnsi="Times New Roman" w:cs="Times New Roman"/>
          <w:sz w:val="28"/>
          <w:szCs w:val="28"/>
        </w:rPr>
        <w:t xml:space="preserve">’;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71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выражение.</w:t>
      </w:r>
    </w:p>
    <w:sectPr w:rsidR="00EE67B6" w:rsidRPr="00716BEE" w:rsidSect="00716BEE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5B"/>
    <w:rsid w:val="001D07C2"/>
    <w:rsid w:val="001D0A66"/>
    <w:rsid w:val="0035135C"/>
    <w:rsid w:val="00716BEE"/>
    <w:rsid w:val="00800164"/>
    <w:rsid w:val="008D3F0B"/>
    <w:rsid w:val="0091385B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8E45C"/>
  <w15:chartTrackingRefBased/>
  <w15:docId w15:val="{19B75939-6E1C-4841-8C7D-A09F5FB4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B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6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2024-11-03T18:06:00Z</dcterms:created>
  <dcterms:modified xsi:type="dcterms:W3CDTF">2024-11-03T18:07:00Z</dcterms:modified>
</cp:coreProperties>
</file>