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67F4A" w14:textId="77777777" w:rsidR="00B47302" w:rsidRPr="00BA783D" w:rsidRDefault="00B47302" w:rsidP="00B4730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85CBA">
        <w:rPr>
          <w:rFonts w:ascii="Times New Roman" w:hAnsi="Times New Roman" w:cs="Times New Roman"/>
          <w:b/>
          <w:bCs/>
          <w:sz w:val="40"/>
          <w:szCs w:val="40"/>
        </w:rPr>
        <w:t xml:space="preserve">2.4. </w:t>
      </w:r>
      <w:r>
        <w:rPr>
          <w:rFonts w:ascii="Times New Roman" w:hAnsi="Times New Roman" w:cs="Times New Roman"/>
          <w:b/>
          <w:bCs/>
          <w:sz w:val="40"/>
          <w:szCs w:val="40"/>
        </w:rPr>
        <w:t>Функции</w:t>
      </w:r>
      <w:r w:rsidRPr="00D85CBA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>
        <w:rPr>
          <w:rFonts w:ascii="Times New Roman" w:hAnsi="Times New Roman" w:cs="Times New Roman"/>
          <w:b/>
          <w:bCs/>
          <w:sz w:val="40"/>
          <w:szCs w:val="40"/>
        </w:rPr>
        <w:t>Указатели</w:t>
      </w:r>
      <w:r w:rsidRPr="00BA783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на</w:t>
      </w:r>
      <w:r w:rsidRPr="00BA783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функции</w:t>
      </w:r>
    </w:p>
    <w:p w14:paraId="39BDEBC9" w14:textId="77777777" w:rsidR="00B47302" w:rsidRPr="00CD26BA" w:rsidRDefault="00B47302" w:rsidP="00B4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1A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Перегрузка функций</w:t>
      </w:r>
      <w:r>
        <w:rPr>
          <w:rFonts w:ascii="Times New Roman" w:hAnsi="Times New Roman" w:cs="Times New Roman"/>
          <w:sz w:val="28"/>
          <w:szCs w:val="28"/>
        </w:rPr>
        <w:t xml:space="preserve"> – механизм, позволяющий определять функции с одним и тем же именем, но разным набором параметров.</w:t>
      </w:r>
    </w:p>
    <w:p w14:paraId="460B56CF" w14:textId="77777777" w:rsidR="00B47302" w:rsidRDefault="00B47302" w:rsidP="00B473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26BA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можно не называть неиспользуемые параметры функции.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B47302" w:rsidRPr="00F13F54" w14:paraId="1D317010" w14:textId="77777777" w:rsidTr="00AF43B9">
        <w:trPr>
          <w:trHeight w:val="567"/>
        </w:trPr>
        <w:tc>
          <w:tcPr>
            <w:tcW w:w="4814" w:type="dxa"/>
            <w:vAlign w:val="center"/>
          </w:tcPr>
          <w:p w14:paraId="3C0E2668" w14:textId="77777777" w:rsidR="00B47302" w:rsidRDefault="00B47302" w:rsidP="00AF43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классическая сортировка</w:t>
            </w:r>
          </w:p>
        </w:tc>
        <w:tc>
          <w:tcPr>
            <w:tcW w:w="4815" w:type="dxa"/>
            <w:vAlign w:val="center"/>
          </w:tcPr>
          <w:p w14:paraId="05E42A25" w14:textId="77777777" w:rsidR="00B47302" w:rsidRPr="00D95452" w:rsidRDefault="00B47302" w:rsidP="00AF43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gramEnd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sort(</w:t>
            </w:r>
            <w:proofErr w:type="spellStart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v.begin</w:t>
            </w:r>
            <w:proofErr w:type="spellEnd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v.end</w:t>
            </w:r>
            <w:proofErr w:type="spellEnd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</w:t>
            </w:r>
          </w:p>
        </w:tc>
      </w:tr>
      <w:tr w:rsidR="00B47302" w:rsidRPr="00F13F54" w14:paraId="747ADA91" w14:textId="77777777" w:rsidTr="00AF43B9">
        <w:trPr>
          <w:trHeight w:val="567"/>
        </w:trPr>
        <w:tc>
          <w:tcPr>
            <w:tcW w:w="4814" w:type="dxa"/>
            <w:vAlign w:val="center"/>
          </w:tcPr>
          <w:p w14:paraId="0CA4C625" w14:textId="77777777" w:rsidR="00B47302" w:rsidRDefault="00B47302" w:rsidP="00AF43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сортировка по функции</w:t>
            </w:r>
          </w:p>
        </w:tc>
        <w:tc>
          <w:tcPr>
            <w:tcW w:w="4815" w:type="dxa"/>
            <w:vAlign w:val="center"/>
          </w:tcPr>
          <w:p w14:paraId="285232FD" w14:textId="77777777" w:rsidR="00B47302" w:rsidRPr="00D95452" w:rsidRDefault="00B47302" w:rsidP="00AF43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gramEnd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sort(</w:t>
            </w:r>
            <w:proofErr w:type="spellStart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v.begin</w:t>
            </w:r>
            <w:proofErr w:type="spellEnd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v.end</w:t>
            </w:r>
            <w:proofErr w:type="spellEnd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cmp</w:t>
            </w:r>
            <w:proofErr w:type="spellEnd"/>
            <w:r w:rsidRPr="000474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281FD188" w14:textId="77777777" w:rsidR="00B47302" w:rsidRDefault="00B47302" w:rsidP="00B473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5452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происходит конверсия функции в указатель на функцию.</w:t>
      </w:r>
    </w:p>
    <w:p w14:paraId="4AB8709D" w14:textId="6A41C731" w:rsidR="00000000" w:rsidRPr="00B47302" w:rsidRDefault="00B47302" w:rsidP="00B4730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95452">
        <w:rPr>
          <w:rFonts w:ascii="Times New Roman" w:hAnsi="Times New Roman" w:cs="Times New Roman"/>
          <w:sz w:val="28"/>
          <w:szCs w:val="28"/>
          <w:u w:val="single"/>
        </w:rPr>
        <w:t>Указатель на функцию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D95452">
        <w:rPr>
          <w:rFonts w:ascii="Times New Roman" w:hAnsi="Times New Roman" w:cs="Times New Roman"/>
          <w:sz w:val="28"/>
          <w:szCs w:val="28"/>
        </w:rPr>
        <w:t xml:space="preserve"> (*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D95452">
        <w:rPr>
          <w:rFonts w:ascii="Times New Roman" w:hAnsi="Times New Roman" w:cs="Times New Roman"/>
          <w:sz w:val="28"/>
          <w:szCs w:val="28"/>
        </w:rPr>
        <w:t>)(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9545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95452">
        <w:rPr>
          <w:rFonts w:ascii="Times New Roman" w:hAnsi="Times New Roman" w:cs="Times New Roman"/>
          <w:sz w:val="28"/>
          <w:szCs w:val="28"/>
        </w:rPr>
        <w:t>) = &amp;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D95452">
        <w:rPr>
          <w:rFonts w:ascii="Times New Roman" w:hAnsi="Times New Roman" w:cs="Times New Roman"/>
          <w:sz w:val="28"/>
          <w:szCs w:val="28"/>
        </w:rPr>
        <w:t>;</w:t>
      </w:r>
    </w:p>
    <w:sectPr w:rsidR="00EE67B6" w:rsidRPr="00B47302" w:rsidSect="00B4730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7E"/>
    <w:rsid w:val="001D07C2"/>
    <w:rsid w:val="0035135C"/>
    <w:rsid w:val="00800164"/>
    <w:rsid w:val="008D3F0B"/>
    <w:rsid w:val="00B47302"/>
    <w:rsid w:val="00C4417E"/>
    <w:rsid w:val="00D726B4"/>
    <w:rsid w:val="00EF264E"/>
    <w:rsid w:val="00F9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8C81C"/>
  <w15:chartTrackingRefBased/>
  <w15:docId w15:val="{D0329DEE-E551-48C9-951B-B8EC26419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3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7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5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2024-11-06T21:10:00Z</dcterms:created>
  <dcterms:modified xsi:type="dcterms:W3CDTF">2024-11-06T21:10:00Z</dcterms:modified>
</cp:coreProperties>
</file>