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7DD25" w14:textId="77777777" w:rsidR="003B18F3" w:rsidRPr="00F26C9D" w:rsidRDefault="003B18F3" w:rsidP="003B18F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6C9D"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Pr="0033729F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F26C9D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Fonts w:ascii="Times New Roman" w:hAnsi="Times New Roman" w:cs="Times New Roman"/>
          <w:b/>
          <w:bCs/>
          <w:sz w:val="40"/>
          <w:szCs w:val="40"/>
        </w:rPr>
        <w:t>Перегрузка операторов</w:t>
      </w:r>
    </w:p>
    <w:p w14:paraId="15EBC151" w14:textId="77777777" w:rsidR="003B18F3" w:rsidRDefault="003B18F3" w:rsidP="003B18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2E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F26C9D">
        <w:rPr>
          <w:rFonts w:ascii="Times New Roman" w:hAnsi="Times New Roman" w:cs="Times New Roman"/>
          <w:sz w:val="28"/>
          <w:szCs w:val="28"/>
        </w:rPr>
        <w:t xml:space="preserve">: нельзя </w:t>
      </w:r>
      <w:r>
        <w:rPr>
          <w:rFonts w:ascii="Times New Roman" w:hAnsi="Times New Roman" w:cs="Times New Roman"/>
          <w:sz w:val="28"/>
          <w:szCs w:val="28"/>
        </w:rPr>
        <w:t xml:space="preserve">перегружать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операторы </w:t>
      </w:r>
      <w:r w:rsidRPr="00F26C9D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F26C9D">
        <w:rPr>
          <w:rFonts w:ascii="Times New Roman" w:hAnsi="Times New Roman" w:cs="Times New Roman"/>
          <w:sz w:val="28"/>
          <w:szCs w:val="28"/>
        </w:rPr>
        <w:t>:, ., ?: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63F0FC" w14:textId="77777777" w:rsidR="003B18F3" w:rsidRPr="005D67BB" w:rsidRDefault="003B18F3" w:rsidP="003B18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67BB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26C9D">
        <w:rPr>
          <w:rFonts w:ascii="Times New Roman" w:hAnsi="Times New Roman" w:cs="Times New Roman"/>
          <w:sz w:val="28"/>
          <w:szCs w:val="28"/>
        </w:rPr>
        <w:t xml:space="preserve">нельзя поменять </w:t>
      </w:r>
      <w:r>
        <w:rPr>
          <w:rFonts w:ascii="Times New Roman" w:hAnsi="Times New Roman" w:cs="Times New Roman"/>
          <w:sz w:val="28"/>
          <w:szCs w:val="28"/>
        </w:rPr>
        <w:t xml:space="preserve">приоритет, </w:t>
      </w:r>
      <w:r w:rsidRPr="00F26C9D">
        <w:rPr>
          <w:rFonts w:ascii="Times New Roman" w:hAnsi="Times New Roman" w:cs="Times New Roman"/>
          <w:sz w:val="28"/>
          <w:szCs w:val="28"/>
        </w:rPr>
        <w:t>арность и ассоциативность оператора</w:t>
      </w:r>
      <w:r w:rsidRPr="0033729F">
        <w:rPr>
          <w:rFonts w:ascii="Times New Roman" w:hAnsi="Times New Roman" w:cs="Times New Roman"/>
          <w:sz w:val="28"/>
          <w:szCs w:val="28"/>
        </w:rPr>
        <w:t>.</w:t>
      </w:r>
    </w:p>
    <w:p w14:paraId="65209BA2" w14:textId="77777777" w:rsidR="003B18F3" w:rsidRDefault="003B18F3" w:rsidP="003B18F3">
      <w:pPr>
        <w:jc w:val="both"/>
        <w:rPr>
          <w:rFonts w:ascii="Times New Roman" w:hAnsi="Times New Roman" w:cs="Times New Roman"/>
          <w:sz w:val="28"/>
          <w:szCs w:val="28"/>
        </w:rPr>
      </w:pPr>
      <w:r w:rsidRPr="00F26C9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F26C9D">
        <w:rPr>
          <w:rFonts w:ascii="Times New Roman" w:hAnsi="Times New Roman" w:cs="Times New Roman"/>
          <w:sz w:val="28"/>
          <w:szCs w:val="28"/>
        </w:rPr>
        <w:t xml:space="preserve">: нужно выражать + через +=, </w:t>
      </w:r>
      <w:r>
        <w:rPr>
          <w:rFonts w:ascii="Times New Roman" w:hAnsi="Times New Roman" w:cs="Times New Roman"/>
          <w:sz w:val="28"/>
          <w:szCs w:val="28"/>
        </w:rPr>
        <w:t xml:space="preserve">потому что </w:t>
      </w:r>
      <w:r w:rsidRPr="005D67BB">
        <w:rPr>
          <w:rFonts w:ascii="Times New Roman" w:hAnsi="Times New Roman" w:cs="Times New Roman"/>
          <w:sz w:val="28"/>
          <w:szCs w:val="28"/>
        </w:rPr>
        <w:t xml:space="preserve">+= </w:t>
      </w:r>
      <w:r>
        <w:rPr>
          <w:rFonts w:ascii="Times New Roman" w:hAnsi="Times New Roman" w:cs="Times New Roman"/>
          <w:sz w:val="28"/>
          <w:szCs w:val="28"/>
        </w:rPr>
        <w:t>не требует копирования</w:t>
      </w:r>
      <w:r w:rsidRPr="00F26C9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5103"/>
      </w:tblGrid>
      <w:tr w:rsidR="003B18F3" w14:paraId="4EEF8FE5" w14:textId="77777777" w:rsidTr="00CA4425">
        <w:trPr>
          <w:trHeight w:val="2835"/>
        </w:trPr>
        <w:tc>
          <w:tcPr>
            <w:tcW w:w="4536" w:type="dxa"/>
            <w:vAlign w:val="center"/>
          </w:tcPr>
          <w:p w14:paraId="2EFF7683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6C9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B5A1BF3" wp14:editId="1AEEF0BA">
                  <wp:extent cx="2655277" cy="1739332"/>
                  <wp:effectExtent l="0" t="0" r="0" b="0"/>
                  <wp:docPr id="9206827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6954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451" cy="178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19723F35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6C9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B95D2EE" wp14:editId="1DC9D99E">
                  <wp:extent cx="3133725" cy="1641151"/>
                  <wp:effectExtent l="0" t="0" r="0" b="0"/>
                  <wp:docPr id="855998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9367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615" cy="1697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03482" w14:textId="77777777" w:rsidR="003B18F3" w:rsidRPr="00F26C9D" w:rsidRDefault="003B18F3" w:rsidP="003B18F3">
      <w:pPr>
        <w:jc w:val="both"/>
        <w:rPr>
          <w:rFonts w:ascii="Times New Roman" w:hAnsi="Times New Roman" w:cs="Times New Roman"/>
          <w:sz w:val="28"/>
          <w:szCs w:val="28"/>
        </w:rPr>
      </w:pPr>
      <w:r w:rsidRPr="00F26C9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F26C9D">
        <w:rPr>
          <w:rFonts w:ascii="Times New Roman" w:hAnsi="Times New Roman" w:cs="Times New Roman"/>
          <w:sz w:val="28"/>
          <w:szCs w:val="28"/>
        </w:rPr>
        <w:t xml:space="preserve">: если </w:t>
      </w:r>
      <w:r>
        <w:rPr>
          <w:rFonts w:ascii="Times New Roman" w:hAnsi="Times New Roman" w:cs="Times New Roman"/>
          <w:sz w:val="28"/>
          <w:szCs w:val="28"/>
        </w:rPr>
        <w:t xml:space="preserve">оператор + </w:t>
      </w:r>
      <w:r w:rsidRPr="00F26C9D">
        <w:rPr>
          <w:rFonts w:ascii="Times New Roman" w:hAnsi="Times New Roman" w:cs="Times New Roman"/>
          <w:sz w:val="28"/>
          <w:szCs w:val="28"/>
        </w:rPr>
        <w:t>вне</w:t>
      </w:r>
      <w:r>
        <w:rPr>
          <w:rFonts w:ascii="Times New Roman" w:hAnsi="Times New Roman" w:cs="Times New Roman"/>
          <w:sz w:val="28"/>
          <w:szCs w:val="28"/>
        </w:rPr>
        <w:t xml:space="preserve"> класса с оператором </w:t>
      </w:r>
      <w:r w:rsidRPr="002D60EB">
        <w:rPr>
          <w:rFonts w:ascii="Times New Roman" w:hAnsi="Times New Roman" w:cs="Times New Roman"/>
          <w:sz w:val="28"/>
          <w:szCs w:val="28"/>
        </w:rPr>
        <w:t>+=</w:t>
      </w:r>
      <w:r w:rsidRPr="00F26C9D">
        <w:rPr>
          <w:rFonts w:ascii="Times New Roman" w:hAnsi="Times New Roman" w:cs="Times New Roman"/>
          <w:sz w:val="28"/>
          <w:szCs w:val="28"/>
        </w:rPr>
        <w:t xml:space="preserve">, то </w:t>
      </w:r>
      <w:r>
        <w:rPr>
          <w:rFonts w:ascii="Times New Roman" w:hAnsi="Times New Roman" w:cs="Times New Roman"/>
          <w:sz w:val="28"/>
          <w:szCs w:val="28"/>
        </w:rPr>
        <w:t>2 аргумента. Иначе 1</w:t>
      </w:r>
      <w:r w:rsidRPr="00F26C9D">
        <w:rPr>
          <w:rFonts w:ascii="Times New Roman" w:hAnsi="Times New Roman" w:cs="Times New Roman"/>
          <w:sz w:val="28"/>
          <w:szCs w:val="28"/>
        </w:rPr>
        <w:t>.</w:t>
      </w:r>
    </w:p>
    <w:p w14:paraId="069B43C9" w14:textId="77777777" w:rsidR="003B18F3" w:rsidRPr="00345F1A" w:rsidRDefault="003B18F3" w:rsidP="003B18F3">
      <w:pPr>
        <w:jc w:val="both"/>
        <w:rPr>
          <w:rFonts w:ascii="Times New Roman" w:hAnsi="Times New Roman" w:cs="Times New Roman"/>
          <w:sz w:val="28"/>
          <w:szCs w:val="28"/>
        </w:rPr>
      </w:pPr>
      <w:r w:rsidRPr="00345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Оператор </w:t>
      </w:r>
      <w:proofErr w:type="gramStart"/>
      <w:r w:rsidRPr="00345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оператор вывода в поток.</w:t>
      </w:r>
    </w:p>
    <w:tbl>
      <w:tblPr>
        <w:tblStyle w:val="a3"/>
        <w:tblW w:w="9639" w:type="dxa"/>
        <w:tblLayout w:type="fixed"/>
        <w:tblLook w:val="04A0" w:firstRow="1" w:lastRow="0" w:firstColumn="1" w:lastColumn="0" w:noHBand="0" w:noVBand="1"/>
      </w:tblPr>
      <w:tblGrid>
        <w:gridCol w:w="3969"/>
        <w:gridCol w:w="5670"/>
      </w:tblGrid>
      <w:tr w:rsidR="003B18F3" w14:paraId="686E6DED" w14:textId="77777777" w:rsidTr="00CA4425">
        <w:trPr>
          <w:trHeight w:val="567"/>
        </w:trPr>
        <w:tc>
          <w:tcPr>
            <w:tcW w:w="3969" w:type="dxa"/>
            <w:vAlign w:val="center"/>
          </w:tcPr>
          <w:p w14:paraId="0D84205C" w14:textId="77777777" w:rsidR="003B18F3" w:rsidRPr="0033729F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компиляции</w:t>
            </w:r>
          </w:p>
        </w:tc>
        <w:tc>
          <w:tcPr>
            <w:tcW w:w="5670" w:type="dxa"/>
            <w:vAlign w:val="center"/>
          </w:tcPr>
          <w:p w14:paraId="20DA0E97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версия</w:t>
            </w:r>
          </w:p>
        </w:tc>
      </w:tr>
      <w:tr w:rsidR="003B18F3" w14:paraId="61C5C111" w14:textId="77777777" w:rsidTr="00CA4425">
        <w:trPr>
          <w:trHeight w:val="1701"/>
        </w:trPr>
        <w:tc>
          <w:tcPr>
            <w:tcW w:w="3969" w:type="dxa"/>
            <w:vAlign w:val="center"/>
          </w:tcPr>
          <w:p w14:paraId="6F7C0A57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6C9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3AE3E1D" wp14:editId="2E91D5D3">
                  <wp:extent cx="2393576" cy="1070068"/>
                  <wp:effectExtent l="0" t="0" r="6985" b="0"/>
                  <wp:docPr id="14704884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884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551" cy="117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04A5A55E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29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C4B9B9" wp14:editId="3515BF48">
                  <wp:extent cx="3494241" cy="1093694"/>
                  <wp:effectExtent l="0" t="0" r="0" b="0"/>
                  <wp:docPr id="16699186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4212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412" cy="11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C92AC" w14:textId="77777777" w:rsidR="003B18F3" w:rsidRPr="00345F1A" w:rsidRDefault="003B18F3" w:rsidP="003B18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10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префиксный инкремент эффективнее постфиксного, потому что не создаёт копию (возвращает ссылку).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103"/>
        <w:gridCol w:w="4536"/>
      </w:tblGrid>
      <w:tr w:rsidR="003B18F3" w14:paraId="5EE34500" w14:textId="77777777" w:rsidTr="00CA4425">
        <w:trPr>
          <w:trHeight w:val="567"/>
        </w:trPr>
        <w:tc>
          <w:tcPr>
            <w:tcW w:w="5103" w:type="dxa"/>
            <w:vAlign w:val="center"/>
          </w:tcPr>
          <w:p w14:paraId="7DE3C718" w14:textId="77777777" w:rsidR="003B18F3" w:rsidRPr="002D60EB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префиксный инкремент</w:t>
            </w:r>
          </w:p>
        </w:tc>
        <w:tc>
          <w:tcPr>
            <w:tcW w:w="4536" w:type="dxa"/>
            <w:vAlign w:val="center"/>
          </w:tcPr>
          <w:p w14:paraId="2659D23D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постфиксный инкремент</w:t>
            </w:r>
          </w:p>
        </w:tc>
      </w:tr>
      <w:tr w:rsidR="003B18F3" w14:paraId="14F11B7E" w14:textId="77777777" w:rsidTr="00CA4425">
        <w:trPr>
          <w:trHeight w:val="1701"/>
        </w:trPr>
        <w:tc>
          <w:tcPr>
            <w:tcW w:w="5103" w:type="dxa"/>
            <w:vAlign w:val="center"/>
          </w:tcPr>
          <w:p w14:paraId="4FDAFED8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29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E57F52A" wp14:editId="2F651517">
                  <wp:extent cx="3068782" cy="803564"/>
                  <wp:effectExtent l="0" t="0" r="0" b="0"/>
                  <wp:docPr id="20121537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965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76" cy="821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1F6F8940" w14:textId="77777777" w:rsidR="003B18F3" w:rsidRDefault="003B18F3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729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3E6DC1C" wp14:editId="5A970652">
                  <wp:extent cx="2679959" cy="838200"/>
                  <wp:effectExtent l="0" t="0" r="6350" b="0"/>
                  <wp:docPr id="14456571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7917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881" cy="85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86FF1" w14:textId="77777777" w:rsidR="003B18F3" w:rsidRPr="003B18F3" w:rsidRDefault="003B18F3" w:rsidP="003B18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Функтор</w:t>
      </w:r>
      <w:r>
        <w:rPr>
          <w:rFonts w:ascii="Times New Roman" w:hAnsi="Times New Roman" w:cs="Times New Roman"/>
          <w:sz w:val="28"/>
          <w:szCs w:val="28"/>
        </w:rPr>
        <w:t xml:space="preserve"> – класс, ведущий себя, как функция.</w:t>
      </w:r>
    </w:p>
    <w:p w14:paraId="3EAB28BF" w14:textId="77777777" w:rsidR="003B18F3" w:rsidRPr="00345F1A" w:rsidRDefault="003B18F3" w:rsidP="003B18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19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A640F" wp14:editId="4B3D7F58">
            <wp:extent cx="6120765" cy="962025"/>
            <wp:effectExtent l="0" t="0" r="0" b="9525"/>
            <wp:docPr id="18416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0A11" w14:textId="77777777" w:rsidR="003B18F3" w:rsidRPr="00345F1A" w:rsidRDefault="003B18F3" w:rsidP="003B18F3">
      <w:pPr>
        <w:jc w:val="both"/>
        <w:rPr>
          <w:rFonts w:ascii="Times New Roman" w:hAnsi="Times New Roman" w:cs="Times New Roman"/>
          <w:sz w:val="28"/>
          <w:szCs w:val="28"/>
        </w:rPr>
      </w:pPr>
      <w:r w:rsidRPr="00EA61B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Компаратор</w:t>
      </w:r>
      <w:r w:rsidRPr="00EA61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A61BF">
        <w:rPr>
          <w:rFonts w:ascii="Times New Roman" w:hAnsi="Times New Roman" w:cs="Times New Roman"/>
          <w:sz w:val="28"/>
          <w:szCs w:val="28"/>
        </w:rPr>
        <w:t xml:space="preserve">функтор, который можно использовать для того, чтобы расположить некоторые </w:t>
      </w:r>
      <w:r>
        <w:rPr>
          <w:rFonts w:ascii="Times New Roman" w:hAnsi="Times New Roman" w:cs="Times New Roman"/>
          <w:sz w:val="28"/>
          <w:szCs w:val="28"/>
        </w:rPr>
        <w:t>переменные</w:t>
      </w:r>
      <w:r w:rsidRPr="00EA61BF">
        <w:rPr>
          <w:rFonts w:ascii="Times New Roman" w:hAnsi="Times New Roman" w:cs="Times New Roman"/>
          <w:sz w:val="28"/>
          <w:szCs w:val="28"/>
        </w:rPr>
        <w:t xml:space="preserve"> в правильном порядке.</w:t>
      </w:r>
    </w:p>
    <w:sectPr w:rsidR="003B18F3" w:rsidRPr="00345F1A" w:rsidSect="003B18F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86"/>
    <w:rsid w:val="00137B5D"/>
    <w:rsid w:val="001D07C2"/>
    <w:rsid w:val="0035135C"/>
    <w:rsid w:val="003B18F3"/>
    <w:rsid w:val="00800164"/>
    <w:rsid w:val="008D3F0B"/>
    <w:rsid w:val="00CB1086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F7F39D-C17A-469C-9AD8-B5D488D2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8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1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2024-11-04T15:22:00Z</dcterms:created>
  <dcterms:modified xsi:type="dcterms:W3CDTF">2024-11-04T15:22:00Z</dcterms:modified>
</cp:coreProperties>
</file>