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Montserrat" w:hAnsi="Montserrat"/>
          <w:b/>
          <w:i w:val="0"/>
          <w:color w:val="C8A96B"/>
          <w:sz w:val="26"/>
        </w:rPr>
        <w:t>ALIGNED PRINT &amp; SCAN</w:t>
      </w:r>
    </w:p>
    <w:p>
      <w:pPr>
        <w:jc w:val="center"/>
      </w:pPr>
      <w:r>
        <w:rPr>
          <w:rFonts w:ascii="Playfair Display" w:hAnsi="Playfair Display"/>
          <w:b/>
          <w:i w:val="0"/>
          <w:color w:val="161C4D"/>
          <w:sz w:val="68"/>
        </w:rPr>
        <w:t>OPERATOR</w:t>
        <w:br/>
        <w:t>HANDBOOK</w:t>
      </w:r>
    </w:p>
    <w:p>
      <w:pPr>
        <w:jc w:val="center"/>
      </w:pPr>
      <w:r>
        <w:rPr>
          <w:rFonts w:ascii="Montserrat" w:hAnsi="Montserrat"/>
          <w:b/>
          <w:i w:val="0"/>
          <w:color w:val="6B6D78"/>
          <w:sz w:val="28"/>
        </w:rPr>
        <w:t>Release 10 Certified Operations Edition</w:t>
      </w:r>
    </w:p>
    <w:p>
      <w:pPr>
        <w:spacing w:before="1100"/>
        <w:jc w:val="center"/>
      </w:pPr>
      <w:r>
        <w:rPr>
          <w:rFonts w:ascii="Montserrat" w:hAnsi="Montserrat"/>
          <w:b/>
          <w:i w:val="0"/>
          <w:color w:val="C8A96B"/>
          <w:sz w:val="20"/>
        </w:rPr>
        <w:t>BATCH 4  |  PARTS X–XI  |  CHAPTERS 41–47</w:t>
      </w:r>
    </w:p>
    <w:p>
      <w:r>
        <w:br w:type="page"/>
      </w:r>
    </w:p>
    <w:p>
      <w:pPr>
        <w:pStyle w:val="Title"/>
      </w:pPr>
      <w:r>
        <w:t>Contents</w:t>
      </w:r>
    </w:p>
    <w:p>
      <w:pPr>
        <w:spacing w:after="120" w:line="293" w:lineRule="auto"/>
      </w:pPr>
      <w:r>
        <w:rPr>
          <w:rFonts w:ascii="Montserrat" w:hAnsi="Montserrat"/>
          <w:b w:val="0"/>
          <w:i w:val="0"/>
          <w:color w:val="2D2D2D"/>
          <w:sz w:val="21"/>
        </w:rPr>
        <w:t>Part, Chapter, and numbered subsection entries link to the controlled publication headings.</w:t>
      </w:r>
    </w:p>
    <w:p>
      <w:pPr>
        <w:spacing w:after="40"/>
        <w:ind w:left="0"/>
      </w:pPr>
      <w:hyperlink w:anchor="toc_1" w:history="1">
        <w:r>
          <w:rPr>
            <w:color w:val="161C4D"/>
            <w:u w:val="single"/>
          </w:rPr>
          <w:t>PART X — BUSINESS ACCOUNTS &amp; BUSINESS PORTAL</w:t>
        </w:r>
      </w:hyperlink>
    </w:p>
    <w:p>
      <w:pPr>
        <w:spacing w:after="40"/>
        <w:ind w:left="288"/>
      </w:pPr>
      <w:hyperlink w:anchor="toc_2" w:history="1">
        <w:r>
          <w:rPr>
            <w:color w:val="161C4D"/>
            <w:u w:val="single"/>
          </w:rPr>
          <w:t>Chapter 41 — Business Account Lifecycle &amp; Roles</w:t>
        </w:r>
      </w:hyperlink>
    </w:p>
    <w:p>
      <w:pPr>
        <w:spacing w:after="40"/>
        <w:ind w:left="648"/>
      </w:pPr>
      <w:hyperlink w:anchor="toc_3" w:history="1">
        <w:r>
          <w:rPr>
            <w:color w:val="161C4D"/>
            <w:u w:val="single"/>
          </w:rPr>
          <w:t>41.1 Lifecycle Mental Model</w:t>
        </w:r>
      </w:hyperlink>
    </w:p>
    <w:p>
      <w:pPr>
        <w:spacing w:after="40"/>
        <w:ind w:left="648"/>
      </w:pPr>
      <w:hyperlink w:anchor="toc_4" w:history="1">
        <w:r>
          <w:rPr>
            <w:color w:val="161C4D"/>
            <w:u w:val="single"/>
          </w:rPr>
          <w:t>41.2 Application, Review, and Approval</w:t>
        </w:r>
      </w:hyperlink>
    </w:p>
    <w:p>
      <w:pPr>
        <w:spacing w:after="40"/>
        <w:ind w:left="648"/>
      </w:pPr>
      <w:hyperlink w:anchor="toc_5" w:history="1">
        <w:r>
          <w:rPr>
            <w:color w:val="161C4D"/>
            <w:u w:val="single"/>
          </w:rPr>
          <w:t>41.3 Organization and Invitation</w:t>
        </w:r>
      </w:hyperlink>
    </w:p>
    <w:p>
      <w:pPr>
        <w:spacing w:after="40"/>
        <w:ind w:left="648"/>
      </w:pPr>
      <w:hyperlink w:anchor="toc_6" w:history="1">
        <w:r>
          <w:rPr>
            <w:color w:val="161C4D"/>
            <w:u w:val="single"/>
          </w:rPr>
          <w:t>41.4 Activation, Authentication, and Recovery</w:t>
        </w:r>
      </w:hyperlink>
    </w:p>
    <w:p>
      <w:pPr>
        <w:spacing w:after="40"/>
        <w:ind w:left="648"/>
      </w:pPr>
      <w:hyperlink w:anchor="toc_7" w:history="1">
        <w:r>
          <w:rPr>
            <w:color w:val="161C4D"/>
            <w:u w:val="single"/>
          </w:rPr>
          <w:t>41.5 Roles and Membership</w:t>
        </w:r>
      </w:hyperlink>
    </w:p>
    <w:p>
      <w:pPr>
        <w:spacing w:after="40"/>
        <w:ind w:left="648"/>
      </w:pPr>
      <w:hyperlink w:anchor="toc_8" w:history="1">
        <w:r>
          <w:rPr>
            <w:color w:val="161C4D"/>
            <w:u w:val="single"/>
          </w:rPr>
          <w:t>41.6 Organization Switching</w:t>
        </w:r>
      </w:hyperlink>
    </w:p>
    <w:p>
      <w:pPr>
        <w:spacing w:after="40"/>
        <w:ind w:left="648"/>
      </w:pPr>
      <w:hyperlink w:anchor="toc_9" w:history="1">
        <w:r>
          <w:rPr>
            <w:color w:val="161C4D"/>
            <w:u w:val="single"/>
          </w:rPr>
          <w:t>41.7 Locations and Service Eligibility</w:t>
        </w:r>
      </w:hyperlink>
    </w:p>
    <w:p>
      <w:pPr>
        <w:spacing w:after="40"/>
        <w:ind w:left="648"/>
      </w:pPr>
      <w:hyperlink w:anchor="toc_10" w:history="1">
        <w:r>
          <w:rPr>
            <w:color w:val="161C4D"/>
            <w:u w:val="single"/>
          </w:rPr>
          <w:t>41.8 Business Account Lifecycle Map</w:t>
        </w:r>
      </w:hyperlink>
    </w:p>
    <w:p>
      <w:pPr>
        <w:spacing w:after="40"/>
        <w:ind w:left="288"/>
      </w:pPr>
      <w:hyperlink w:anchor="toc_11" w:history="1">
        <w:r>
          <w:rPr>
            <w:color w:val="161C4D"/>
            <w:u w:val="single"/>
          </w:rPr>
          <w:t>Chapter 42 — Business Portal Operations, Requests &amp; Documents</w:t>
        </w:r>
      </w:hyperlink>
    </w:p>
    <w:p>
      <w:pPr>
        <w:spacing w:after="40"/>
        <w:ind w:left="648"/>
      </w:pPr>
      <w:hyperlink w:anchor="toc_12" w:history="1">
        <w:r>
          <w:rPr>
            <w:color w:val="161C4D"/>
            <w:u w:val="single"/>
          </w:rPr>
          <w:t>42.1 Portal Orientation</w:t>
        </w:r>
      </w:hyperlink>
    </w:p>
    <w:p>
      <w:pPr>
        <w:spacing w:after="40"/>
        <w:ind w:left="648"/>
      </w:pPr>
      <w:hyperlink w:anchor="toc_13" w:history="1">
        <w:r>
          <w:rPr>
            <w:color w:val="161C4D"/>
            <w:u w:val="single"/>
          </w:rPr>
          <w:t>42.2 Creating and Reviewing Requests</w:t>
        </w:r>
      </w:hyperlink>
    </w:p>
    <w:p>
      <w:pPr>
        <w:spacing w:after="40"/>
        <w:ind w:left="648"/>
      </w:pPr>
      <w:hyperlink w:anchor="toc_14" w:history="1">
        <w:r>
          <w:rPr>
            <w:color w:val="161C4D"/>
            <w:u w:val="single"/>
          </w:rPr>
          <w:t>42.3 Requests and Organization Ownership</w:t>
        </w:r>
      </w:hyperlink>
    </w:p>
    <w:p>
      <w:pPr>
        <w:spacing w:after="40"/>
        <w:ind w:left="648"/>
      </w:pPr>
      <w:hyperlink w:anchor="toc_15" w:history="1">
        <w:r>
          <w:rPr>
            <w:color w:val="161C4D"/>
            <w:u w:val="single"/>
          </w:rPr>
          <w:t>42.4 Documents</w:t>
        </w:r>
      </w:hyperlink>
    </w:p>
    <w:p>
      <w:pPr>
        <w:spacing w:after="40"/>
        <w:ind w:left="648"/>
      </w:pPr>
      <w:hyperlink w:anchor="toc_16" w:history="1">
        <w:r>
          <w:rPr>
            <w:color w:val="161C4D"/>
            <w:u w:val="single"/>
          </w:rPr>
          <w:t>42.5 Messages and Communication History</w:t>
        </w:r>
      </w:hyperlink>
    </w:p>
    <w:p>
      <w:pPr>
        <w:spacing w:after="40"/>
        <w:ind w:left="648"/>
      </w:pPr>
      <w:hyperlink w:anchor="toc_17" w:history="1">
        <w:r>
          <w:rPr>
            <w:color w:val="161C4D"/>
            <w:u w:val="single"/>
          </w:rPr>
          <w:t>42.6 Locations</w:t>
        </w:r>
      </w:hyperlink>
    </w:p>
    <w:p>
      <w:pPr>
        <w:spacing w:after="40"/>
        <w:ind w:left="648"/>
      </w:pPr>
      <w:hyperlink w:anchor="toc_18" w:history="1">
        <w:r>
          <w:rPr>
            <w:color w:val="161C4D"/>
            <w:u w:val="single"/>
          </w:rPr>
          <w:t>42.7 Member Administration</w:t>
        </w:r>
      </w:hyperlink>
    </w:p>
    <w:p>
      <w:pPr>
        <w:spacing w:after="40"/>
        <w:ind w:left="648"/>
      </w:pPr>
      <w:hyperlink w:anchor="toc_19" w:history="1">
        <w:r>
          <w:rPr>
            <w:color w:val="161C4D"/>
            <w:u w:val="single"/>
          </w:rPr>
          <w:t>42.8 Recovery and Escalation</w:t>
        </w:r>
      </w:hyperlink>
    </w:p>
    <w:p>
      <w:pPr>
        <w:spacing w:after="40"/>
        <w:ind w:left="288"/>
      </w:pPr>
      <w:hyperlink w:anchor="toc_20" w:history="1">
        <w:r>
          <w:rPr>
            <w:color w:val="161C4D"/>
            <w:u w:val="single"/>
          </w:rPr>
          <w:t>Chapter 43 — Business Account Status, Admin Action &amp; Applicant Communication Sequence</w:t>
        </w:r>
      </w:hyperlink>
    </w:p>
    <w:p>
      <w:pPr>
        <w:spacing w:after="40"/>
        <w:ind w:left="648"/>
      </w:pPr>
      <w:hyperlink w:anchor="toc_21" w:history="1">
        <w:r>
          <w:rPr>
            <w:color w:val="161C4D"/>
            <w:u w:val="single"/>
          </w:rPr>
          <w:t>43.1 Application Received, Review, Information Needed, Approved</w:t>
        </w:r>
      </w:hyperlink>
    </w:p>
    <w:p>
      <w:pPr>
        <w:spacing w:after="40"/>
        <w:ind w:left="648"/>
      </w:pPr>
      <w:hyperlink w:anchor="toc_22" w:history="1">
        <w:r>
          <w:rPr>
            <w:color w:val="161C4D"/>
            <w:u w:val="single"/>
          </w:rPr>
          <w:t>43.2 Organization, Invitation, and Activation</w:t>
        </w:r>
      </w:hyperlink>
    </w:p>
    <w:p>
      <w:pPr>
        <w:spacing w:after="40"/>
        <w:ind w:left="648"/>
      </w:pPr>
      <w:hyperlink w:anchor="toc_23" w:history="1">
        <w:r>
          <w:rPr>
            <w:color w:val="161C4D"/>
            <w:u w:val="single"/>
          </w:rPr>
          <w:t>43.3 Service Eligibility and Business Requests</w:t>
        </w:r>
      </w:hyperlink>
    </w:p>
    <w:p>
      <w:pPr>
        <w:spacing w:after="40"/>
        <w:ind w:left="648"/>
      </w:pPr>
      <w:hyperlink w:anchor="toc_24" w:history="1">
        <w:r>
          <w:rPr>
            <w:color w:val="161C4D"/>
            <w:u w:val="single"/>
          </w:rPr>
          <w:t>43.4 Billing, Reminders, and Payment</w:t>
        </w:r>
      </w:hyperlink>
    </w:p>
    <w:p>
      <w:pPr>
        <w:spacing w:after="40"/>
        <w:ind w:left="648"/>
      </w:pPr>
      <w:hyperlink w:anchor="toc_25" w:history="1">
        <w:r>
          <w:rPr>
            <w:color w:val="161C4D"/>
            <w:u w:val="single"/>
          </w:rPr>
          <w:t>43.5 Credit Hold</w:t>
        </w:r>
      </w:hyperlink>
    </w:p>
    <w:p>
      <w:pPr>
        <w:spacing w:after="40"/>
        <w:ind w:left="648"/>
      </w:pPr>
      <w:hyperlink w:anchor="toc_26" w:history="1">
        <w:r>
          <w:rPr>
            <w:color w:val="161C4D"/>
            <w:u w:val="single"/>
          </w:rPr>
          <w:t>43.6 Recovery, Suspension, and Closure</w:t>
        </w:r>
      </w:hyperlink>
    </w:p>
    <w:p>
      <w:pPr>
        <w:spacing w:after="40"/>
        <w:ind w:left="648"/>
      </w:pPr>
      <w:hyperlink w:anchor="toc_27" w:history="1">
        <w:r>
          <w:rPr>
            <w:color w:val="161C4D"/>
            <w:u w:val="single"/>
          </w:rPr>
          <w:t>43.7 Business Lifecycle Decision Guide</w:t>
        </w:r>
      </w:hyperlink>
    </w:p>
    <w:p>
      <w:pPr>
        <w:spacing w:after="40"/>
        <w:ind w:left="288"/>
      </w:pPr>
      <w:hyperlink w:anchor="toc_28" w:history="1">
        <w:r>
          <w:rPr>
            <w:color w:val="161C4D"/>
            <w:u w:val="single"/>
          </w:rPr>
          <w:t>Chapter 44 — Business Billing &amp; Completion</w:t>
        </w:r>
      </w:hyperlink>
    </w:p>
    <w:p>
      <w:pPr>
        <w:spacing w:after="40"/>
        <w:ind w:left="648"/>
      </w:pPr>
      <w:hyperlink w:anchor="toc_29" w:history="1">
        <w:r>
          <w:rPr>
            <w:color w:val="161C4D"/>
            <w:u w:val="single"/>
          </w:rPr>
          <w:t>44.1 Billing Models</w:t>
        </w:r>
      </w:hyperlink>
    </w:p>
    <w:p>
      <w:pPr>
        <w:spacing w:after="40"/>
        <w:ind w:left="648"/>
      </w:pPr>
      <w:hyperlink w:anchor="toc_30" w:history="1">
        <w:r>
          <w:rPr>
            <w:color w:val="161C4D"/>
            <w:u w:val="single"/>
          </w:rPr>
          <w:t>44.2 Due on Receipt, Net 15, and Net 30</w:t>
        </w:r>
      </w:hyperlink>
    </w:p>
    <w:p>
      <w:pPr>
        <w:spacing w:after="40"/>
        <w:ind w:left="648"/>
      </w:pPr>
      <w:hyperlink w:anchor="toc_31" w:history="1">
        <w:r>
          <w:rPr>
            <w:color w:val="161C4D"/>
            <w:u w:val="single"/>
          </w:rPr>
          <w:t>44.3 Invoice Issue and Partial Payment</w:t>
        </w:r>
      </w:hyperlink>
    </w:p>
    <w:p>
      <w:pPr>
        <w:spacing w:after="40"/>
        <w:ind w:left="648"/>
      </w:pPr>
      <w:hyperlink w:anchor="toc_32" w:history="1">
        <w:r>
          <w:rPr>
            <w:color w:val="161C4D"/>
            <w:u w:val="single"/>
          </w:rPr>
          <w:t>44.4 Due Soon, Due Today, Past Due, and Failed Payment</w:t>
        </w:r>
      </w:hyperlink>
    </w:p>
    <w:p>
      <w:pPr>
        <w:spacing w:after="40"/>
        <w:ind w:left="648"/>
      </w:pPr>
      <w:hyperlink w:anchor="toc_33" w:history="1">
        <w:r>
          <w:rPr>
            <w:color w:val="161C4D"/>
            <w:u w:val="single"/>
          </w:rPr>
          <w:t>44.5 Credit Hold Procedure</w:t>
        </w:r>
      </w:hyperlink>
    </w:p>
    <w:p>
      <w:pPr>
        <w:spacing w:after="40"/>
        <w:ind w:left="648"/>
      </w:pPr>
      <w:hyperlink w:anchor="toc_34" w:history="1">
        <w:r>
          <w:rPr>
            <w:color w:val="161C4D"/>
            <w:u w:val="single"/>
          </w:rPr>
          <w:t>44.6 Completion and Closure</w:t>
        </w:r>
      </w:hyperlink>
    </w:p>
    <w:p>
      <w:pPr>
        <w:spacing w:after="40"/>
        <w:ind w:left="0"/>
      </w:pPr>
      <w:hyperlink w:anchor="toc_35" w:history="1">
        <w:r>
          <w:rPr>
            <w:color w:val="161C4D"/>
            <w:u w:val="single"/>
          </w:rPr>
          <w:t>PART XI — COMMUNICATIONS, TEMPLATES &amp; SCRIPTS</w:t>
        </w:r>
      </w:hyperlink>
    </w:p>
    <w:p>
      <w:pPr>
        <w:spacing w:after="40"/>
        <w:ind w:left="288"/>
      </w:pPr>
      <w:hyperlink w:anchor="toc_36" w:history="1">
        <w:r>
          <w:rPr>
            <w:color w:val="161C4D"/>
            <w:u w:val="single"/>
          </w:rPr>
          <w:t>Chapter 45 — Communication Control &amp; Delivery Truth</w:t>
        </w:r>
      </w:hyperlink>
    </w:p>
    <w:p>
      <w:pPr>
        <w:spacing w:after="40"/>
        <w:ind w:left="648"/>
      </w:pPr>
      <w:hyperlink w:anchor="toc_37" w:history="1">
        <w:r>
          <w:rPr>
            <w:color w:val="161C4D"/>
            <w:u w:val="single"/>
          </w:rPr>
          <w:t>45.1 Templates, Scripts, and Operator Messages</w:t>
        </w:r>
      </w:hyperlink>
    </w:p>
    <w:p>
      <w:pPr>
        <w:spacing w:after="40"/>
        <w:ind w:left="648"/>
      </w:pPr>
      <w:hyperlink w:anchor="toc_38" w:history="1">
        <w:r>
          <w:rPr>
            <w:color w:val="161C4D"/>
            <w:u w:val="single"/>
          </w:rPr>
          <w:t>45.2 AUTO, OPERATOR, and IF NEEDED</w:t>
        </w:r>
      </w:hyperlink>
    </w:p>
    <w:p>
      <w:pPr>
        <w:spacing w:after="40"/>
        <w:ind w:left="648"/>
      </w:pPr>
      <w:hyperlink w:anchor="toc_39" w:history="1">
        <w:r>
          <w:rPr>
            <w:color w:val="161C4D"/>
            <w:u w:val="single"/>
          </w:rPr>
          <w:t>45.3 Before Sending</w:t>
        </w:r>
      </w:hyperlink>
    </w:p>
    <w:p>
      <w:pPr>
        <w:spacing w:after="40"/>
        <w:ind w:left="648"/>
      </w:pPr>
      <w:hyperlink w:anchor="toc_40" w:history="1">
        <w:r>
          <w:rPr>
            <w:color w:val="161C4D"/>
            <w:u w:val="single"/>
          </w:rPr>
          <w:t>45.4 Send Message Versus Send &amp; Update Status</w:t>
        </w:r>
      </w:hyperlink>
    </w:p>
    <w:p>
      <w:pPr>
        <w:spacing w:after="40"/>
        <w:ind w:left="648"/>
      </w:pPr>
      <w:hyperlink w:anchor="toc_41" w:history="1">
        <w:r>
          <w:rPr>
            <w:color w:val="161C4D"/>
            <w:u w:val="single"/>
          </w:rPr>
          <w:t>45.5 Attachments and Released Deliverables</w:t>
        </w:r>
      </w:hyperlink>
    </w:p>
    <w:p>
      <w:pPr>
        <w:spacing w:after="40"/>
        <w:ind w:left="648"/>
      </w:pPr>
      <w:hyperlink w:anchor="toc_42" w:history="1">
        <w:r>
          <w:rPr>
            <w:color w:val="161C4D"/>
            <w:u w:val="single"/>
          </w:rPr>
          <w:t>45.6 Delivery Evidence and Retry</w:t>
        </w:r>
      </w:hyperlink>
    </w:p>
    <w:p>
      <w:pPr>
        <w:spacing w:after="40"/>
        <w:ind w:left="648"/>
      </w:pPr>
      <w:hyperlink w:anchor="toc_43" w:history="1">
        <w:r>
          <w:rPr>
            <w:color w:val="161C4D"/>
            <w:u w:val="single"/>
          </w:rPr>
          <w:t>45.7 Customer-Safe Language</w:t>
        </w:r>
      </w:hyperlink>
    </w:p>
    <w:p>
      <w:pPr>
        <w:spacing w:after="40"/>
        <w:ind w:left="648"/>
      </w:pPr>
      <w:hyperlink w:anchor="toc_44" w:history="1">
        <w:r>
          <w:rPr>
            <w:color w:val="161C4D"/>
            <w:u w:val="single"/>
          </w:rPr>
          <w:t>45.8 Communication Decision Tree</w:t>
        </w:r>
      </w:hyperlink>
    </w:p>
    <w:p>
      <w:pPr>
        <w:spacing w:after="40"/>
        <w:ind w:left="288"/>
      </w:pPr>
      <w:hyperlink w:anchor="toc_45" w:history="1">
        <w:r>
          <w:rPr>
            <w:color w:val="161C4D"/>
            <w:u w:val="single"/>
          </w:rPr>
          <w:t>Chapter 46 — Maintained Template Master Directory — All 54</w:t>
        </w:r>
      </w:hyperlink>
    </w:p>
    <w:p>
      <w:pPr>
        <w:spacing w:after="40"/>
        <w:ind w:left="648"/>
      </w:pPr>
      <w:hyperlink w:anchor="toc_46" w:history="1">
        <w:r>
          <w:rPr>
            <w:color w:val="161C4D"/>
            <w:u w:val="single"/>
          </w:rPr>
          <w:t>46.1 Production Count and Reconciliation</w:t>
        </w:r>
      </w:hyperlink>
    </w:p>
    <w:p>
      <w:pPr>
        <w:spacing w:after="40"/>
        <w:ind w:left="648"/>
      </w:pPr>
      <w:hyperlink w:anchor="toc_47" w:history="1">
        <w:r>
          <w:rPr>
            <w:color w:val="161C4D"/>
            <w:u w:val="single"/>
          </w:rPr>
          <w:t>46.2 Indexes</w:t>
        </w:r>
      </w:hyperlink>
    </w:p>
    <w:p>
      <w:pPr>
        <w:spacing w:after="40"/>
        <w:ind w:left="648"/>
      </w:pPr>
      <w:hyperlink w:anchor="toc_48" w:history="1">
        <w:r>
          <w:rPr>
            <w:color w:val="161C4D"/>
            <w:u w:val="single"/>
          </w:rPr>
          <w:t>46.3 Preview Alias Reconciliation</w:t>
        </w:r>
      </w:hyperlink>
    </w:p>
    <w:p>
      <w:pPr>
        <w:spacing w:after="40"/>
        <w:ind w:left="648"/>
      </w:pPr>
      <w:hyperlink w:anchor="toc_49" w:history="1">
        <w:r>
          <w:rPr>
            <w:color w:val="161C4D"/>
            <w:u w:val="single"/>
          </w:rPr>
          <w:t>46.4 Template Entry Standard</w:t>
        </w:r>
      </w:hyperlink>
    </w:p>
    <w:p>
      <w:pPr>
        <w:spacing w:after="40"/>
        <w:ind w:left="288"/>
      </w:pPr>
      <w:hyperlink w:anchor="toc_50" w:history="1">
        <w:r>
          <w:rPr>
            <w:color w:val="161C4D"/>
            <w:u w:val="single"/>
          </w:rPr>
          <w:t>Chapter 47 — Maintained Scripts &amp; Reference Cards — All 48</w:t>
        </w:r>
      </w:hyperlink>
    </w:p>
    <w:p>
      <w:pPr>
        <w:spacing w:after="40"/>
        <w:ind w:left="648"/>
      </w:pPr>
      <w:hyperlink w:anchor="toc_51" w:history="1">
        <w:r>
          <w:rPr>
            <w:color w:val="161C4D"/>
            <w:u w:val="single"/>
          </w:rPr>
          <w:t>47.1 Reference-Only Safety Rule</w:t>
        </w:r>
      </w:hyperlink>
    </w:p>
    <w:p>
      <w:pPr>
        <w:spacing w:after="40"/>
        <w:ind w:left="648"/>
      </w:pPr>
      <w:hyperlink w:anchor="toc_52" w:history="1">
        <w:r>
          <w:rPr>
            <w:color w:val="161C4D"/>
            <w:u w:val="single"/>
          </w:rPr>
          <w:t>47.2 Eight Maintained Categories</w:t>
        </w:r>
      </w:hyperlink>
    </w:p>
    <w:p>
      <w:pPr>
        <w:spacing w:after="40"/>
        <w:ind w:left="648"/>
      </w:pPr>
      <w:hyperlink w:anchor="toc_53" w:history="1">
        <w:r>
          <w:rPr>
            <w:color w:val="161C4D"/>
            <w:u w:val="single"/>
          </w:rPr>
          <w:t>47.3 Use and Do-Not-Use Guidance</w:t>
        </w:r>
      </w:hyperlink>
    </w:p>
    <w:p>
      <w:pPr>
        <w:spacing w:after="40"/>
        <w:ind w:left="648"/>
      </w:pPr>
      <w:hyperlink w:anchor="toc_54" w:history="1">
        <w:r>
          <w:rPr>
            <w:color w:val="161C4D"/>
            <w:u w:val="single"/>
          </w:rPr>
          <w:t>47.4 Classification</w:t>
        </w:r>
      </w:hyperlink>
    </w:p>
    <w:p>
      <w:r>
        <w:br w:type="page"/>
      </w:r>
    </w:p>
    <w:p>
      <w:bookmarkStart w:id="1000" w:name="toc_1"/>
      <w:pPr>
        <w:pStyle w:val="Title"/>
      </w:pPr>
      <w:r>
        <w:t>PART X — BUSINESS ACCOUNTS &amp; BUSINESS PORTAL</w:t>
      </w:r>
      <w:bookmarkEnd w:id="1000"/>
    </w:p>
    <w:p>
      <w:bookmarkStart w:id="1001" w:name="toc_2"/>
      <w:pPr>
        <w:pStyle w:val="Heading1"/>
        <w:pageBreakBefore/>
      </w:pPr>
      <w:r>
        <w:t>Chapter 41 — Business Account Lifecycle &amp; Roles</w:t>
      </w:r>
      <w:bookmarkEnd w:id="1001"/>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1" name="Picture 1" descr="Business Account Lifecycle Map with connected steps and decision gates"/>
            <wp:cNvGraphicFramePr>
              <a:graphicFrameLocks noChangeAspect="1"/>
            </wp:cNvGraphicFramePr>
            <a:graphic>
              <a:graphicData uri="http://schemas.openxmlformats.org/drawingml/2006/picture">
                <pic:pic>
                  <pic:nvPicPr>
                    <pic:cNvPr id="0" name="fig-25-business-lifecycle.png"/>
                    <pic:cNvPicPr/>
                  </pic:nvPicPr>
                  <pic:blipFill>
                    <a:blip r:embed="rId11"/>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Business Account Lifecycle Map</w:t>
      </w:r>
    </w:p>
    <w:p>
      <w:bookmarkStart w:id="1002" w:name="toc_3"/>
      <w:pPr>
        <w:pStyle w:val="Heading2"/>
      </w:pPr>
      <w:r>
        <w:t>41.1 Lifecycle Mental Model</w:t>
      </w:r>
      <w:bookmarkEnd w:id="1002"/>
    </w:p>
    <w:p>
      <w:pPr>
        <w:spacing w:after="120" w:line="293" w:lineRule="auto"/>
      </w:pPr>
      <w:r>
        <w:rPr>
          <w:rFonts w:ascii="Montserrat" w:hAnsi="Montserrat"/>
          <w:b w:val="0"/>
          <w:i w:val="0"/>
          <w:color w:val="2D2D2D"/>
          <w:sz w:val="21"/>
        </w:rPr>
        <w:t>A Business Account moves through application, review, approval, organization setup, invitation, activation, authenticated use, billing eligibility, ongoing service, and controlled closure. Keep application, organization, membership, request, and billing states separate. A change in one does not silently change the others.</w:t>
      </w:r>
    </w:p>
    <w:p>
      <w:bookmarkStart w:id="1003" w:name="toc_4"/>
      <w:pPr>
        <w:pStyle w:val="Heading2"/>
      </w:pPr>
      <w:r>
        <w:t>41.2 Application, Review, and Approval</w:t>
      </w:r>
      <w:bookmarkEnd w:id="1003"/>
    </w:p>
    <w:p>
      <w:pPr>
        <w:spacing w:after="120" w:line="293" w:lineRule="auto"/>
      </w:pPr>
      <w:r>
        <w:rPr>
          <w:rFonts w:ascii="Montserrat" w:hAnsi="Montserrat"/>
          <w:b w:val="0"/>
          <w:i w:val="0"/>
          <w:color w:val="2D2D2D"/>
          <w:sz w:val="21"/>
        </w:rPr>
        <w:t>Confirm legal/display name, authorized contact, requested services, billing preference, and submitted evidence. Review missing or conflicting facts before approval. Approval authorizes organization setup; it does not create a service request, charge, or payment.</w:t>
      </w:r>
    </w:p>
    <w:p>
      <w:bookmarkStart w:id="1004" w:name="toc_5"/>
      <w:pPr>
        <w:pStyle w:val="Heading2"/>
      </w:pPr>
      <w:r>
        <w:t>41.3 Organization and Invitation</w:t>
      </w:r>
      <w:bookmarkEnd w:id="1004"/>
    </w:p>
    <w:p>
      <w:pPr>
        <w:spacing w:after="120" w:line="293" w:lineRule="auto"/>
      </w:pPr>
      <w:r>
        <w:rPr>
          <w:rFonts w:ascii="Montserrat" w:hAnsi="Montserrat"/>
          <w:b w:val="0"/>
          <w:i w:val="0"/>
          <w:color w:val="2D2D2D"/>
          <w:sz w:val="21"/>
        </w:rPr>
        <w:t>Create or confirm the organization only from the approved application. Invite the authorized member to the correct organization and role. An invitation is pending until accepted; never describe an invited person as active before activation succeeds.</w:t>
      </w:r>
    </w:p>
    <w:p>
      <w:bookmarkStart w:id="1005" w:name="toc_6"/>
      <w:pPr>
        <w:pStyle w:val="Heading2"/>
      </w:pPr>
      <w:r>
        <w:t>41.4 Activation, Authentication, and Recovery</w:t>
      </w:r>
      <w:bookmarkEnd w:id="1005"/>
    </w:p>
    <w:p>
      <w:pPr>
        <w:spacing w:after="120" w:line="293" w:lineRule="auto"/>
      </w:pPr>
      <w:r>
        <w:rPr>
          <w:rFonts w:ascii="Montserrat" w:hAnsi="Montserrat"/>
          <w:b w:val="0"/>
          <w:i w:val="0"/>
          <w:color w:val="2D2D2D"/>
          <w:sz w:val="21"/>
        </w:rPr>
        <w:t>Activation establishes the member’s authenticated access. Password recovery uses the maintained recovery path and verified destination. Operators do not learn, set, or retain customer passwords. Failed recovery, wrong organization, or unverified identity is a hold condition.</w:t>
      </w:r>
    </w:p>
    <w:p>
      <w:bookmarkStart w:id="1006" w:name="toc_7"/>
      <w:pPr>
        <w:pStyle w:val="Heading2"/>
      </w:pPr>
      <w:r>
        <w:t>41.5 Roles and Membership</w:t>
      </w:r>
      <w:bookmarkEnd w:id="1006"/>
    </w:p>
    <w:p>
      <w:pPr>
        <w:spacing w:after="120" w:line="293" w:lineRule="auto"/>
      </w:pPr>
      <w:r>
        <w:rPr>
          <w:rFonts w:ascii="Montserrat" w:hAnsi="Montserrat"/>
          <w:b w:val="0"/>
          <w:i w:val="0"/>
          <w:color w:val="2D2D2D"/>
          <w:sz w:val="21"/>
        </w:rPr>
        <w:t>Use the least authority required. Organization administrators manage authorized organization-level activity; members work only within their assigned organization and role. Suspension removes current access without erasing historical ownership or audit records.</w:t>
      </w:r>
    </w:p>
    <w:p>
      <w:bookmarkStart w:id="1007" w:name="toc_8"/>
      <w:pPr>
        <w:pStyle w:val="Heading2"/>
      </w:pPr>
      <w:r>
        <w:t>41.6 Organization Switching</w:t>
      </w:r>
      <w:bookmarkEnd w:id="1007"/>
    </w:p>
    <w:p>
      <w:pPr>
        <w:spacing w:after="120" w:line="293" w:lineRule="auto"/>
      </w:pPr>
      <w:r>
        <w:rPr>
          <w:rFonts w:ascii="Montserrat" w:hAnsi="Montserrat"/>
          <w:b w:val="0"/>
          <w:i w:val="0"/>
          <w:color w:val="2D2D2D"/>
          <w:sz w:val="21"/>
        </w:rPr>
        <w:t>Before switching organizations, confirm the selected organization in the Business Portal header/context. Requests, documents, messages, locations, and billing must remain scoped to the selected organization. Stop if the displayed organization does not match the intended work.</w:t>
      </w:r>
    </w:p>
    <w:p>
      <w:bookmarkStart w:id="1008" w:name="toc_9"/>
      <w:pPr>
        <w:pStyle w:val="Heading2"/>
      </w:pPr>
      <w:r>
        <w:t>41.7 Locations and Service Eligibility</w:t>
      </w:r>
      <w:bookmarkEnd w:id="1008"/>
    </w:p>
    <w:p>
      <w:pPr>
        <w:spacing w:after="120" w:line="293" w:lineRule="auto"/>
      </w:pPr>
      <w:r>
        <w:rPr>
          <w:rFonts w:ascii="Montserrat" w:hAnsi="Montserrat"/>
          <w:b w:val="0"/>
          <w:i w:val="0"/>
          <w:color w:val="2D2D2D"/>
          <w:sz w:val="21"/>
        </w:rPr>
        <w:t>Maintain approved business locations separately from one-time service addresses. Location availability does not itself authorize a service, price, credit term, or assignment. Each request still passes its service-specific gates.</w:t>
      </w:r>
    </w:p>
    <w:p>
      <w:bookmarkStart w:id="1009" w:name="toc_10"/>
      <w:pPr>
        <w:pStyle w:val="Heading2"/>
      </w:pPr>
      <w:r>
        <w:t>41.8 Business Account Lifecycle Map</w:t>
      </w:r>
      <w:bookmarkEnd w:id="1009"/>
    </w:p>
    <w:p>
      <w:pPr>
        <w:spacing w:after="120" w:line="293" w:lineRule="auto"/>
      </w:pPr>
      <w:r>
        <w:rPr>
          <w:rFonts w:ascii="Montserrat" w:hAnsi="Montserrat"/>
          <w:b w:val="0"/>
          <w:i w:val="0"/>
          <w:color w:val="2D2D2D"/>
          <w:sz w:val="21"/>
        </w:rPr>
        <w:t>Application → review → approval → organization → invitation → activation → authenticated membership → eligible requests and billing → hold/suspension if required → controlled closure with history preserved.</w:t>
      </w:r>
    </w:p>
    <w:p>
      <w:bookmarkStart w:id="1010" w:name="toc_11"/>
      <w:pPr>
        <w:pStyle w:val="Heading1"/>
        <w:pageBreakBefore/>
      </w:pPr>
      <w:r>
        <w:t>Chapter 42 — Business Portal Operations, Requests &amp; Documents</w:t>
      </w:r>
      <w:bookmarkEnd w:id="1010"/>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11" w:name="toc_12"/>
      <w:pPr>
        <w:pStyle w:val="Heading2"/>
      </w:pPr>
      <w:r>
        <w:t>42.1 Portal Orientation</w:t>
      </w:r>
      <w:bookmarkEnd w:id="1011"/>
    </w:p>
    <w:p>
      <w:pPr>
        <w:spacing w:after="120" w:line="293" w:lineRule="auto"/>
      </w:pPr>
      <w:r>
        <w:rPr>
          <w:rFonts w:ascii="Montserrat" w:hAnsi="Montserrat"/>
          <w:b w:val="0"/>
          <w:i w:val="0"/>
          <w:color w:val="2D2D2D"/>
          <w:sz w:val="21"/>
        </w:rPr>
        <w:t>The Business Portal presents organization-scoped requests, locations, members where authorized, documents, messages, invoices, payments, and account status. Verify the organization context before acting.</w:t>
      </w:r>
    </w:p>
    <w:p>
      <w:bookmarkStart w:id="1012" w:name="toc_13"/>
      <w:pPr>
        <w:pStyle w:val="Heading2"/>
      </w:pPr>
      <w:r>
        <w:t>42.2 Creating and Reviewing Requests</w:t>
      </w:r>
      <w:bookmarkEnd w:id="1012"/>
    </w:p>
    <w:p>
      <w:pPr>
        <w:spacing w:after="120" w:line="293" w:lineRule="auto"/>
      </w:pPr>
      <w:r>
        <w:rPr>
          <w:rFonts w:ascii="Montserrat" w:hAnsi="Montserrat"/>
          <w:b w:val="0"/>
          <w:i w:val="0"/>
          <w:color w:val="2D2D2D"/>
          <w:sz w:val="21"/>
        </w:rPr>
        <w:t>An authenticated member submits a request for an eligible service. APS reviews service facts, participants, documents, timing, location, pricing, and billing readiness. Submission does not guarantee acceptance or bypass quote, payment, appointment, or fulfillment controls.</w:t>
      </w:r>
    </w:p>
    <w:p>
      <w:bookmarkStart w:id="1013" w:name="toc_14"/>
      <w:pPr>
        <w:pStyle w:val="Heading2"/>
      </w:pPr>
      <w:r>
        <w:t>42.3 Requests and Organization Ownership</w:t>
      </w:r>
      <w:bookmarkEnd w:id="1013"/>
    </w:p>
    <w:p>
      <w:pPr>
        <w:spacing w:after="120" w:line="293" w:lineRule="auto"/>
      </w:pPr>
      <w:r>
        <w:rPr>
          <w:rFonts w:ascii="Montserrat" w:hAnsi="Montserrat"/>
          <w:b w:val="0"/>
          <w:i w:val="0"/>
          <w:color w:val="2D2D2D"/>
          <w:sz w:val="21"/>
        </w:rPr>
        <w:t>Keep the requesting member, customer/contact, signer/participant, ordering organization, and service recipient distinct. Historical requests remain linked to the organization even if a member later leaves.</w:t>
      </w:r>
    </w:p>
    <w:p>
      <w:bookmarkStart w:id="1014" w:name="toc_15"/>
      <w:pPr>
        <w:pStyle w:val="Heading2"/>
      </w:pPr>
      <w:r>
        <w:t>42.4 Documents</w:t>
      </w:r>
      <w:bookmarkEnd w:id="1014"/>
    </w:p>
    <w:p>
      <w:pPr>
        <w:spacing w:after="120" w:line="293" w:lineRule="auto"/>
      </w:pPr>
      <w:r>
        <w:rPr>
          <w:rFonts w:ascii="Montserrat" w:hAnsi="Montserrat"/>
          <w:b w:val="0"/>
          <w:i w:val="0"/>
          <w:color w:val="2D2D2D"/>
          <w:sz w:val="21"/>
        </w:rPr>
        <w:t>Apply the Chapter 8–14 document lifecycle. Organization access is not document-release authority. Customer-visible files must still be classified, reviewed, intentionally released, and scoped to the correct request and organization.</w:t>
      </w:r>
    </w:p>
    <w:p>
      <w:bookmarkStart w:id="1015" w:name="toc_16"/>
      <w:pPr>
        <w:pStyle w:val="Heading2"/>
      </w:pPr>
      <w:r>
        <w:t>42.5 Messages and Communication History</w:t>
      </w:r>
      <w:bookmarkEnd w:id="1015"/>
    </w:p>
    <w:p>
      <w:pPr>
        <w:spacing w:after="120" w:line="293" w:lineRule="auto"/>
      </w:pPr>
      <w:r>
        <w:rPr>
          <w:rFonts w:ascii="Montserrat" w:hAnsi="Montserrat"/>
          <w:b w:val="0"/>
          <w:i w:val="0"/>
          <w:color w:val="2D2D2D"/>
          <w:sz w:val="21"/>
        </w:rPr>
        <w:t>Send only to an authorized eligible recipient. Successful delivery evidence belongs in the Communication Log and Timeline. A read-only script never sends a message. Inspect prior attempts before retrying.</w:t>
      </w:r>
    </w:p>
    <w:p>
      <w:bookmarkStart w:id="1016" w:name="toc_17"/>
      <w:pPr>
        <w:pStyle w:val="Heading2"/>
      </w:pPr>
      <w:r>
        <w:t>42.6 Locations</w:t>
      </w:r>
      <w:bookmarkEnd w:id="1016"/>
    </w:p>
    <w:p>
      <w:pPr>
        <w:spacing w:after="120" w:line="293" w:lineRule="auto"/>
      </w:pPr>
      <w:r>
        <w:rPr>
          <w:rFonts w:ascii="Montserrat" w:hAnsi="Montserrat"/>
          <w:b w:val="0"/>
          <w:i w:val="0"/>
          <w:color w:val="2D2D2D"/>
          <w:sz w:val="21"/>
        </w:rPr>
        <w:t>Select or enter the actual service location without overwriting a maintained organization address. Validate access, travel, safety, and service-area requirements for the individual request.</w:t>
      </w:r>
    </w:p>
    <w:p>
      <w:bookmarkStart w:id="1017" w:name="toc_18"/>
      <w:pPr>
        <w:pStyle w:val="Heading2"/>
      </w:pPr>
      <w:r>
        <w:t>42.7 Member Administration</w:t>
      </w:r>
      <w:bookmarkEnd w:id="1017"/>
    </w:p>
    <w:p>
      <w:pPr>
        <w:spacing w:after="120" w:line="293" w:lineRule="auto"/>
      </w:pPr>
      <w:r>
        <w:rPr>
          <w:rFonts w:ascii="Montserrat" w:hAnsi="Montserrat"/>
          <w:b w:val="0"/>
          <w:i w:val="0"/>
          <w:color w:val="2D2D2D"/>
          <w:sz w:val="21"/>
        </w:rPr>
        <w:t>Invite, change, suspend, or remove a member only with organization authority. Confirm the target identity, organization, and role. Preserve completed activity and do not transfer historical actions to another person.</w:t>
      </w:r>
    </w:p>
    <w:p>
      <w:bookmarkStart w:id="1018" w:name="toc_19"/>
      <w:pPr>
        <w:pStyle w:val="Heading2"/>
      </w:pPr>
      <w:r>
        <w:t>42.8 Recovery and Escalation</w:t>
      </w:r>
      <w:bookmarkEnd w:id="1018"/>
    </w:p>
    <w:p>
      <w:pPr>
        <w:spacing w:after="120" w:line="293" w:lineRule="auto"/>
      </w:pPr>
      <w:r>
        <w:rPr>
          <w:rFonts w:ascii="Montserrat" w:hAnsi="Montserrat"/>
          <w:b w:val="0"/>
          <w:i w:val="0"/>
          <w:color w:val="2D2D2D"/>
          <w:sz w:val="21"/>
        </w:rPr>
        <w:t>For access failure, first identify whether the issue is invitation, activation, authentication, role, organization selection, or account status. Use recovery only for authentication problems; do not bypass a hold or suspension by creating a duplicate member.</w:t>
      </w:r>
    </w:p>
    <w:p>
      <w:bookmarkStart w:id="1019" w:name="toc_20"/>
      <w:pPr>
        <w:pStyle w:val="Heading1"/>
        <w:pageBreakBefore/>
      </w:pPr>
      <w:r>
        <w:t>Chapter 43 — Business Account Status, Admin Action &amp; Applicant Communication Sequence</w:t>
      </w:r>
      <w:bookmarkEnd w:id="101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2" name="Picture 2" descr="Business Account Decision Guide with connected steps and decision gates"/>
            <wp:cNvGraphicFramePr>
              <a:graphicFrameLocks noChangeAspect="1"/>
            </wp:cNvGraphicFramePr>
            <a:graphic>
              <a:graphicData uri="http://schemas.openxmlformats.org/drawingml/2006/picture">
                <pic:pic>
                  <pic:nvPicPr>
                    <pic:cNvPr id="0" name="fig-26-business-decision.png"/>
                    <pic:cNvPicPr/>
                  </pic:nvPicPr>
                  <pic:blipFill>
                    <a:blip r:embed="rId12"/>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Business Account Decision Guide</w:t>
      </w:r>
    </w:p>
    <w:p>
      <w:bookmarkStart w:id="1020" w:name="toc_21"/>
      <w:pPr>
        <w:pStyle w:val="Heading2"/>
      </w:pPr>
      <w:r>
        <w:t>43.1 Application Received, Review, Information Needed, Approved</w:t>
      </w:r>
      <w:bookmarkEnd w:id="1020"/>
    </w:p>
    <w:tbl>
      <w:tblPr>
        <w:tblW w:type="auto" w:w="0"/>
        <w:tblLayout w:type="fixed"/>
        <w:tblLook w:firstColumn="1" w:firstRow="1" w:lastColumn="0" w:lastRow="0" w:noHBand="0" w:noVBand="1" w:val="04A0"/>
      </w:tblPr>
      <w:tblGrid>
        <w:gridCol w:w="1399"/>
        <w:gridCol w:w="1399"/>
        <w:gridCol w:w="1399"/>
        <w:gridCol w:w="1399"/>
        <w:gridCol w:w="1399"/>
        <w:gridCol w:w="1399"/>
        <w:gridCol w:w="1399"/>
      </w:tblGrid>
      <w:tr>
        <w:trPr>
          <w:cantSplit/>
          <w:tblHeader w:val="true"/>
        </w:trPr>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Stage</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APS status / condition</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Admin action</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Applicant communication</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Template / channel</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Gate / do not advance until</w:t>
            </w:r>
          </w:p>
        </w:tc>
        <w:tc>
          <w:tcPr>
            <w:tcW w:type="dxa" w:w="1399"/>
            <w:vAlign w:val="center"/>
            <w:shd w:fill="161C4D"/>
            <w:tcMar>
              <w:top w:w="100" w:type="dxa"/>
              <w:start w:w="120" w:type="dxa"/>
              <w:bottom w:w="100" w:type="dxa"/>
              <w:end w:w="120" w:type="dxa"/>
            </w:tcMar>
          </w:tcPr>
          <w:p>
            <w:pPr>
              <w:spacing w:after="0"/>
            </w:pPr>
            <w:r>
              <w:rPr>
                <w:rFonts w:ascii="Montserrat" w:hAnsi="Montserrat"/>
                <w:b/>
                <w:i w:val="0"/>
                <w:color w:val="FFFFFF"/>
                <w:sz w:val="16"/>
              </w:rPr>
              <w:t>Timeline / audit record</w:t>
            </w:r>
          </w:p>
        </w:tc>
      </w:tr>
      <w:tr>
        <w:trPr>
          <w:cantSplit/>
        </w:trPr>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Received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application submitted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organization/contact facts</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acknowledge receipt when maintained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application channel</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application exists</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receipt and source</w:t>
            </w:r>
          </w:p>
        </w:tc>
      </w:tr>
      <w:tr>
        <w:trPr>
          <w:cantSplit/>
        </w:trPr>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under review</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validate facts and terms</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only factual review update</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channel if needed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conflicts resolved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reviewer and outcome</w:t>
            </w:r>
          </w:p>
        </w:tc>
      </w:tr>
      <w:tr>
        <w:trPr>
          <w:cantSplit/>
        </w:trPr>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Information needed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blocker identified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exact missing item</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applicant-safe request</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approved operator message</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item received and reviewed</w:t>
            </w:r>
          </w:p>
        </w:tc>
        <w:tc>
          <w:tcPr>
            <w:tcW w:type="dxa" w:w="1399"/>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and response</w:t>
            </w:r>
          </w:p>
        </w:tc>
      </w:tr>
      <w:tr>
        <w:trPr>
          <w:cantSplit/>
        </w:trPr>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approval authorized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create/confirm organization</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approval and activation next step</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maintained channel</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recorded</w:t>
            </w:r>
          </w:p>
        </w:tc>
        <w:tc>
          <w:tcPr>
            <w:tcW w:type="dxa" w:w="1399"/>
            <w:vAlign w:val="center"/>
            <w:shd w:fill="F6F3EE"/>
            <w:tcMar>
              <w:top w:w="100" w:type="dxa"/>
              <w:start w:w="120" w:type="dxa"/>
              <w:bottom w:w="100" w:type="dxa"/>
              <w:end w:w="120" w:type="dxa"/>
            </w:tcMar>
          </w:tcPr>
          <w:p>
            <w:pPr>
              <w:spacing w:after="0"/>
            </w:pPr>
            <w:r>
              <w:rPr>
                <w:rFonts w:ascii="Montserrat" w:hAnsi="Montserrat"/>
                <w:b w:val="0"/>
                <w:i w:val="0"/>
                <w:color w:val="2D2D2D"/>
                <w:sz w:val="16"/>
              </w:rPr>
              <w:t>approver and timestamp</w:t>
            </w:r>
          </w:p>
        </w:tc>
      </w:tr>
    </w:tbl>
    <w:p/>
    <w:p>
      <w:bookmarkStart w:id="1021" w:name="toc_22"/>
      <w:pPr>
        <w:pStyle w:val="Heading2"/>
      </w:pPr>
      <w:r>
        <w:t>43.2 Organization, Invitation, and Activation</w:t>
      </w:r>
      <w:bookmarkEnd w:id="1021"/>
    </w:p>
    <w:p>
      <w:pPr>
        <w:spacing w:after="120" w:line="293" w:lineRule="auto"/>
      </w:pPr>
      <w:r>
        <w:rPr>
          <w:rFonts w:ascii="Montserrat" w:hAnsi="Montserrat"/>
          <w:b w:val="0"/>
          <w:i w:val="0"/>
          <w:color w:val="2D2D2D"/>
          <w:sz w:val="21"/>
        </w:rPr>
        <w:t>Create the organization from approved facts, send the invitation to the authorized address, and verify acceptance before describing access as active. Record invitation, delivery result, activation, role, and organization membership.</w:t>
      </w:r>
    </w:p>
    <w:p>
      <w:bookmarkStart w:id="1022" w:name="toc_23"/>
      <w:pPr>
        <w:pStyle w:val="Heading2"/>
      </w:pPr>
      <w:r>
        <w:t>43.3 Service Eligibility and Business Requests</w:t>
      </w:r>
      <w:bookmarkEnd w:id="1022"/>
    </w:p>
    <w:p>
      <w:pPr>
        <w:spacing w:after="120" w:line="293" w:lineRule="auto"/>
      </w:pPr>
      <w:r>
        <w:rPr>
          <w:rFonts w:ascii="Montserrat" w:hAnsi="Montserrat"/>
          <w:b w:val="0"/>
          <w:i w:val="0"/>
          <w:color w:val="2D2D2D"/>
          <w:sz w:val="21"/>
        </w:rPr>
        <w:t>Eligibility permits request submission under the organization; it does not auto-approve service. Apply the relevant quote, payment, appointment, document, and fulfillment gates to each request.</w:t>
      </w:r>
    </w:p>
    <w:p>
      <w:bookmarkStart w:id="1023" w:name="toc_24"/>
      <w:pPr>
        <w:pStyle w:val="Heading2"/>
      </w:pPr>
      <w:r>
        <w:t>43.4 Billing, Reminders, and Payment</w:t>
      </w:r>
      <w:bookmarkEnd w:id="1023"/>
    </w:p>
    <w:p>
      <w:pPr>
        <w:spacing w:after="120" w:line="293" w:lineRule="auto"/>
      </w:pPr>
      <w:r>
        <w:rPr>
          <w:rFonts w:ascii="Montserrat" w:hAnsi="Montserrat"/>
          <w:b w:val="0"/>
          <w:i w:val="0"/>
          <w:color w:val="2D2D2D"/>
          <w:sz w:val="21"/>
        </w:rPr>
        <w:t>Issue the authorized invoice under the organization’s terms. Communicate due date, current balance, and payment state without turning a scheduled reminder into a collection threat. Record successful delivery and payment evidence.</w:t>
      </w:r>
    </w:p>
    <w:p>
      <w:bookmarkStart w:id="1024" w:name="toc_25"/>
      <w:pPr>
        <w:pStyle w:val="Heading2"/>
      </w:pPr>
      <w:r>
        <w:t>43.5 Credit Hold</w:t>
      </w:r>
      <w:bookmarkEnd w:id="1024"/>
    </w:p>
    <w:p>
      <w:pPr>
        <w:spacing w:after="120" w:line="293" w:lineRule="auto"/>
      </w:pPr>
      <w:r>
        <w:rPr>
          <w:rFonts w:ascii="Montserrat" w:hAnsi="Montserrat"/>
          <w:b w:val="0"/>
          <w:i w:val="0"/>
          <w:color w:val="2D2D2D"/>
          <w:sz w:val="21"/>
        </w:rPr>
        <w:t>A credit hold blocks new credit-dependent advancement according to maintained terms. It does not erase open work, rewrite invoices, or remove portal history. Communicate the exact condition and authorized resolution path.</w:t>
      </w:r>
    </w:p>
    <w:p>
      <w:bookmarkStart w:id="1025" w:name="toc_26"/>
      <w:pPr>
        <w:pStyle w:val="Heading2"/>
      </w:pPr>
      <w:r>
        <w:t>43.6 Recovery, Suspension, and Closure</w:t>
      </w:r>
      <w:bookmarkEnd w:id="1025"/>
    </w:p>
    <w:p>
      <w:pPr>
        <w:spacing w:after="120" w:line="293" w:lineRule="auto"/>
      </w:pPr>
      <w:r>
        <w:rPr>
          <w:rFonts w:ascii="Montserrat" w:hAnsi="Montserrat"/>
          <w:b w:val="0"/>
          <w:i w:val="0"/>
          <w:color w:val="2D2D2D"/>
          <w:sz w:val="21"/>
        </w:rPr>
        <w:t>Use password recovery for authentication only. Suspension/removal changes access; closure ends future organization activity after open operational and financial matters are resolved. Preserve all lawful historical records.</w:t>
      </w:r>
    </w:p>
    <w:p>
      <w:bookmarkStart w:id="1026" w:name="toc_27"/>
      <w:pPr>
        <w:pStyle w:val="Heading2"/>
      </w:pPr>
      <w:r>
        <w:t>43.7 Business Lifecycle Decision Guide</w:t>
      </w:r>
      <w:bookmarkEnd w:id="1026"/>
    </w:p>
    <w:p>
      <w:pPr>
        <w:spacing w:after="120" w:line="293" w:lineRule="auto"/>
      </w:pPr>
      <w:r>
        <w:rPr>
          <w:rFonts w:ascii="Montserrat" w:hAnsi="Montserrat"/>
          <w:b w:val="0"/>
          <w:i w:val="0"/>
          <w:color w:val="2D2D2D"/>
          <w:sz w:val="21"/>
        </w:rPr>
        <w:t>Is the organization approved? If NO, remain in application review. If YES, is the member invited and activated? If NO, resolve invitation/activation. If YES, is the role and selected organization correct? If NO, stop and correct access. If YES, is the account eligible and free of an applicable hold? If NO, follow the authorized hold path. If YES, proceed to request-specific gates.</w:t>
      </w:r>
    </w:p>
    <w:p>
      <w:bookmarkStart w:id="1027" w:name="toc_28"/>
      <w:pPr>
        <w:pStyle w:val="Heading1"/>
        <w:pageBreakBefore/>
      </w:pPr>
      <w:r>
        <w:t>Chapter 44 — Business Billing &amp; Completion</w:t>
      </w:r>
      <w:bookmarkEnd w:id="1027"/>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28" w:name="toc_29"/>
      <w:pPr>
        <w:pStyle w:val="Heading2"/>
      </w:pPr>
      <w:r>
        <w:t>44.1 Billing Models</w:t>
      </w:r>
      <w:bookmarkEnd w:id="1028"/>
    </w:p>
    <w:p>
      <w:pPr>
        <w:spacing w:after="120" w:line="293" w:lineRule="auto"/>
      </w:pPr>
      <w:r>
        <w:rPr>
          <w:rFonts w:ascii="Montserrat" w:hAnsi="Montserrat"/>
          <w:b w:val="0"/>
          <w:i w:val="0"/>
          <w:color w:val="2D2D2D"/>
          <w:sz w:val="21"/>
        </w:rPr>
        <w:t>Prepaid work requires the applicable payment gate before service. Postpaid work uses only approved organization terms. A Business Account relationship does not by itself authorize credit.</w:t>
      </w:r>
    </w:p>
    <w:p>
      <w:bookmarkStart w:id="1029" w:name="toc_30"/>
      <w:pPr>
        <w:pStyle w:val="Heading2"/>
      </w:pPr>
      <w:r>
        <w:t>44.2 Due on Receipt, Net 15, and Net 30</w:t>
      </w:r>
      <w:bookmarkEnd w:id="1029"/>
    </w:p>
    <w:p>
      <w:pPr>
        <w:spacing w:after="120" w:line="293" w:lineRule="auto"/>
      </w:pPr>
      <w:r>
        <w:rPr>
          <w:rFonts w:ascii="Montserrat" w:hAnsi="Montserrat"/>
          <w:b w:val="0"/>
          <w:i w:val="0"/>
          <w:color w:val="2D2D2D"/>
          <w:sz w:val="21"/>
        </w:rPr>
        <w:t>Apply the organization’s recorded term to the invoice date and due date. Do not switch terms to accelerate or delay collection. A due date is a recorded contractual/authorized fact, not an operator estimate.</w:t>
      </w:r>
    </w:p>
    <w:p>
      <w:bookmarkStart w:id="1030" w:name="toc_31"/>
      <w:pPr>
        <w:pStyle w:val="Heading2"/>
      </w:pPr>
      <w:r>
        <w:t>44.3 Invoice Issue and Partial Payment</w:t>
      </w:r>
      <w:bookmarkEnd w:id="1030"/>
    </w:p>
    <w:p>
      <w:pPr>
        <w:spacing w:after="120" w:line="293" w:lineRule="auto"/>
      </w:pPr>
      <w:r>
        <w:rPr>
          <w:rFonts w:ascii="Montserrat" w:hAnsi="Montserrat"/>
          <w:b w:val="0"/>
          <w:i w:val="0"/>
          <w:color w:val="2D2D2D"/>
          <w:sz w:val="21"/>
        </w:rPr>
        <w:t>Issue an invoice only from authorized service and price facts. Partial payment reduces the legitimate balance but does not mark the invoice paid. Preserve Invoice #1 and add authorized supplemental invoices instead of rewriting history.</w:t>
      </w:r>
    </w:p>
    <w:p>
      <w:bookmarkStart w:id="1031" w:name="toc_32"/>
      <w:pPr>
        <w:pStyle w:val="Heading2"/>
      </w:pPr>
      <w:r>
        <w:t>44.4 Due Soon, Due Today, Past Due, and Failed Payment</w:t>
      </w:r>
      <w:bookmarkEnd w:id="1031"/>
    </w:p>
    <w:p>
      <w:pPr>
        <w:spacing w:after="120" w:line="293" w:lineRule="auto"/>
      </w:pPr>
      <w:r>
        <w:rPr>
          <w:rFonts w:ascii="Montserrat" w:hAnsi="Montserrat"/>
          <w:b w:val="0"/>
          <w:i w:val="0"/>
          <w:color w:val="2D2D2D"/>
          <w:sz w:val="21"/>
        </w:rPr>
        <w:t>Use the maintained business billing template matching the actual state. Do not send multiple contradictory notices or call a failed attempt a completed payment. Inspect delivery and payment records before retrying.</w:t>
      </w:r>
    </w:p>
    <w:p>
      <w:bookmarkStart w:id="1032" w:name="toc_33"/>
      <w:pPr>
        <w:pStyle w:val="Heading2"/>
      </w:pPr>
      <w:r>
        <w:t>44.5 Credit Hold Procedure</w:t>
      </w:r>
      <w:bookmarkEnd w:id="1032"/>
    </w:p>
    <w:p>
      <w:pPr>
        <w:spacing w:after="120" w:line="293" w:lineRule="auto"/>
        <w:ind w:left="317" w:hanging="317"/>
      </w:pPr>
      <w:r>
        <w:rPr>
          <w:rFonts w:ascii="Montserrat" w:hAnsi="Montserrat"/>
          <w:b w:val="0"/>
          <w:i w:val="0"/>
          <w:color w:val="2D2D2D"/>
          <w:sz w:val="21"/>
        </w:rPr>
        <w:t>1. Confirm the organization, invoice, due date, current balance, payment attempts, and terms.</w:t>
      </w:r>
    </w:p>
    <w:p>
      <w:pPr>
        <w:spacing w:after="120" w:line="293" w:lineRule="auto"/>
        <w:ind w:left="317" w:hanging="317"/>
      </w:pPr>
      <w:r>
        <w:rPr>
          <w:rFonts w:ascii="Montserrat" w:hAnsi="Montserrat"/>
          <w:b w:val="0"/>
          <w:i w:val="0"/>
          <w:color w:val="2D2D2D"/>
          <w:sz w:val="21"/>
        </w:rPr>
        <w:t>2. Confirm an authorized hold decision and scope.</w:t>
      </w:r>
    </w:p>
    <w:p>
      <w:pPr>
        <w:spacing w:after="120" w:line="293" w:lineRule="auto"/>
        <w:ind w:left="317" w:hanging="317"/>
      </w:pPr>
      <w:r>
        <w:rPr>
          <w:rFonts w:ascii="Montserrat" w:hAnsi="Montserrat"/>
          <w:b w:val="0"/>
          <w:i w:val="0"/>
          <w:color w:val="2D2D2D"/>
          <w:sz w:val="21"/>
        </w:rPr>
        <w:t>3. Record the hold without altering invoice history.</w:t>
      </w:r>
    </w:p>
    <w:p>
      <w:pPr>
        <w:spacing w:after="120" w:line="293" w:lineRule="auto"/>
        <w:ind w:left="317" w:hanging="317"/>
      </w:pPr>
      <w:r>
        <w:rPr>
          <w:rFonts w:ascii="Montserrat" w:hAnsi="Montserrat"/>
          <w:b w:val="0"/>
          <w:i w:val="0"/>
          <w:color w:val="2D2D2D"/>
          <w:sz w:val="21"/>
        </w:rPr>
        <w:t>4. Send the maintained hold notice to an eligible recipient.</w:t>
      </w:r>
    </w:p>
    <w:p>
      <w:pPr>
        <w:spacing w:after="120" w:line="293" w:lineRule="auto"/>
        <w:ind w:left="317" w:hanging="317"/>
      </w:pPr>
      <w:r>
        <w:rPr>
          <w:rFonts w:ascii="Montserrat" w:hAnsi="Montserrat"/>
          <w:b w:val="0"/>
          <w:i w:val="0"/>
          <w:color w:val="2D2D2D"/>
          <w:sz w:val="21"/>
        </w:rPr>
        <w:t>5. Verify delivery and Timeline evidence.</w:t>
      </w:r>
    </w:p>
    <w:p>
      <w:pPr>
        <w:spacing w:after="120" w:line="293" w:lineRule="auto"/>
        <w:ind w:left="317" w:hanging="317"/>
      </w:pPr>
      <w:r>
        <w:rPr>
          <w:rFonts w:ascii="Montserrat" w:hAnsi="Montserrat"/>
          <w:b w:val="0"/>
          <w:i w:val="0"/>
          <w:color w:val="2D2D2D"/>
          <w:sz w:val="21"/>
        </w:rPr>
        <w:t>6. Release the hold only after the authorized condition is satisfied and recorded.</w:t>
      </w:r>
    </w:p>
    <w:p>
      <w:bookmarkStart w:id="1033" w:name="toc_34"/>
      <w:pPr>
        <w:pStyle w:val="Heading2"/>
      </w:pPr>
      <w:r>
        <w:t>44.6 Completion and Closure</w:t>
      </w:r>
      <w:bookmarkEnd w:id="1033"/>
    </w:p>
    <w:p>
      <w:pPr>
        <w:spacing w:after="120" w:line="293" w:lineRule="auto"/>
      </w:pPr>
      <w:r>
        <w:rPr>
          <w:rFonts w:ascii="Montserrat" w:hAnsi="Montserrat"/>
          <w:b w:val="0"/>
          <w:i w:val="0"/>
          <w:color w:val="2D2D2D"/>
          <w:sz w:val="21"/>
        </w:rPr>
        <w:t>Request completion and organization closure are different. Complete each service only when its operational, document, communication, and financial gates pass. Close an organization only after open requests, invoices, documents, memberships, and retention obligations are reconciled.</w:t>
      </w:r>
    </w:p>
    <w:p>
      <w:bookmarkStart w:id="1034" w:name="toc_35"/>
      <w:pPr>
        <w:pStyle w:val="Title"/>
      </w:pPr>
      <w:r>
        <w:t>PART XI — COMMUNICATIONS, TEMPLATES &amp; SCRIPTS</w:t>
      </w:r>
      <w:bookmarkEnd w:id="1034"/>
    </w:p>
    <w:p>
      <w:bookmarkStart w:id="1035" w:name="toc_36"/>
      <w:pPr>
        <w:pStyle w:val="Heading1"/>
        <w:pageBreakBefore/>
      </w:pPr>
      <w:r>
        <w:t>Chapter 45 — Communication Control &amp; Delivery Truth</w:t>
      </w:r>
      <w:bookmarkEnd w:id="1035"/>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pPr>
        <w:jc w:val="center"/>
      </w:pPr>
      <w:r>
        <w:drawing>
          <wp:inline xmlns:a="http://schemas.openxmlformats.org/drawingml/2006/main" xmlns:pic="http://schemas.openxmlformats.org/drawingml/2006/picture">
            <wp:extent cx="5760720" cy="1613002"/>
            <wp:docPr id="3" name="Picture 3" descr="Communication Control Decision Tree with connected steps and decision gates"/>
            <wp:cNvGraphicFramePr>
              <a:graphicFrameLocks noChangeAspect="1"/>
            </wp:cNvGraphicFramePr>
            <a:graphic>
              <a:graphicData uri="http://schemas.openxmlformats.org/drawingml/2006/picture">
                <pic:pic>
                  <pic:nvPicPr>
                    <pic:cNvPr id="0" name="fig-27-communication-decision.png"/>
                    <pic:cNvPicPr/>
                  </pic:nvPicPr>
                  <pic:blipFill>
                    <a:blip r:embed="rId13"/>
                    <a:stretch>
                      <a:fillRect/>
                    </a:stretch>
                  </pic:blipFill>
                  <pic:spPr>
                    <a:xfrm>
                      <a:off x="0" y="0"/>
                      <a:ext cx="5760720" cy="1613002"/>
                    </a:xfrm>
                    <a:prstGeom prst="rect"/>
                  </pic:spPr>
                </pic:pic>
              </a:graphicData>
            </a:graphic>
          </wp:inline>
        </w:drawing>
      </w:r>
    </w:p>
    <w:p>
      <w:pPr>
        <w:jc w:val="center"/>
      </w:pPr>
      <w:r>
        <w:rPr>
          <w:rFonts w:ascii="Montserrat" w:hAnsi="Montserrat"/>
          <w:b w:val="0"/>
          <w:i/>
          <w:color w:val="6B6D78"/>
          <w:sz w:val="17"/>
        </w:rPr>
        <w:t>Communication Control Decision Tree</w:t>
      </w:r>
    </w:p>
    <w:p>
      <w:bookmarkStart w:id="1036" w:name="toc_37"/>
      <w:pPr>
        <w:pStyle w:val="Heading2"/>
      </w:pPr>
      <w:r>
        <w:t>45.1 Templates, Scripts, and Operator Messages</w:t>
      </w:r>
      <w:bookmarkEnd w:id="1036"/>
    </w:p>
    <w:p>
      <w:pPr>
        <w:spacing w:after="120" w:line="293" w:lineRule="auto"/>
      </w:pPr>
      <w:r>
        <w:rPr>
          <w:rFonts w:ascii="Montserrat" w:hAnsi="Montserrat"/>
          <w:b w:val="0"/>
          <w:i w:val="0"/>
          <w:color w:val="2D2D2D"/>
          <w:sz w:val="21"/>
        </w:rPr>
        <w:t>A template is maintained communication content that may be rendered, sent, logged, and sometimes associated with a status. A script/card is read-only operator guidance. An operator-composed message is allowed only within the current authorized communication path.</w:t>
      </w:r>
    </w:p>
    <w:p>
      <w:bookmarkStart w:id="1037" w:name="toc_38"/>
      <w:pPr>
        <w:pStyle w:val="Heading2"/>
      </w:pPr>
      <w:r>
        <w:t>45.2 AUTO, OPERATOR, and IF NEEDED</w:t>
      </w:r>
      <w:bookmarkEnd w:id="1037"/>
    </w:p>
    <w:p>
      <w:pPr>
        <w:spacing w:after="120" w:line="293" w:lineRule="auto"/>
      </w:pPr>
      <w:r>
        <w:rPr>
          <w:rFonts w:ascii="Montserrat" w:hAnsi="Montserrat"/>
          <w:b w:val="0"/>
          <w:i w:val="0"/>
          <w:color w:val="2D2D2D"/>
          <w:sz w:val="21"/>
        </w:rPr>
        <w:t>AUTO means the current system initiates delivery from a verified event. OPERATOR means an authorized operator selects and sends it. IF NEEDED means use only when the stated condition exists. Template existence is never proof of automation.</w:t>
      </w:r>
    </w:p>
    <w:p>
      <w:bookmarkStart w:id="1038" w:name="toc_39"/>
      <w:pPr>
        <w:pStyle w:val="Heading2"/>
      </w:pPr>
      <w:r>
        <w:t>45.3 Before Sending</w:t>
      </w:r>
      <w:bookmarkEnd w:id="1038"/>
    </w:p>
    <w:p>
      <w:pPr>
        <w:spacing w:after="120" w:line="293" w:lineRule="auto"/>
      </w:pPr>
      <w:r>
        <w:rPr>
          <w:rFonts w:ascii="Montserrat" w:hAnsi="Montserrat"/>
          <w:b w:val="0"/>
          <w:i w:val="0"/>
          <w:color w:val="2D2D2D"/>
          <w:sz w:val="21"/>
        </w:rPr>
        <w:t>Confirm request/organization, recipient eligibility, current stage, exact condition, template, variables, attachments, release authority, and prior attempts. Stop for wrong recipient, wrong request, stale status, unresolved attachment, or inconsistent financial facts.</w:t>
      </w:r>
    </w:p>
    <w:p>
      <w:bookmarkStart w:id="1039" w:name="toc_40"/>
      <w:pPr>
        <w:pStyle w:val="Heading2"/>
      </w:pPr>
      <w:r>
        <w:t>45.4 Send Message Versus Send &amp; Update Status</w:t>
      </w:r>
      <w:bookmarkEnd w:id="1039"/>
    </w:p>
    <w:p>
      <w:pPr>
        <w:spacing w:after="120" w:line="293" w:lineRule="auto"/>
      </w:pPr>
      <w:r>
        <w:rPr>
          <w:rFonts w:ascii="Montserrat" w:hAnsi="Montserrat"/>
          <w:b w:val="0"/>
          <w:i w:val="0"/>
          <w:color w:val="2D2D2D"/>
          <w:sz w:val="21"/>
        </w:rPr>
        <w:t>Send Message records communication without changing authoritative workflow status. Send &amp; Update Status is appropriate only for a maintained transition and only after successful delivery. Never use messaging to manufacture readiness.</w:t>
      </w:r>
    </w:p>
    <w:p>
      <w:bookmarkStart w:id="1040" w:name="toc_41"/>
      <w:pPr>
        <w:pStyle w:val="Heading2"/>
      </w:pPr>
      <w:r>
        <w:t>45.5 Attachments and Released Deliverables</w:t>
      </w:r>
      <w:bookmarkEnd w:id="1040"/>
    </w:p>
    <w:p>
      <w:pPr>
        <w:spacing w:after="120" w:line="293" w:lineRule="auto"/>
      </w:pPr>
      <w:r>
        <w:rPr>
          <w:rFonts w:ascii="Montserrat" w:hAnsi="Montserrat"/>
          <w:b w:val="0"/>
          <w:i w:val="0"/>
          <w:color w:val="2D2D2D"/>
          <w:sz w:val="21"/>
        </w:rPr>
        <w:t>Attach only the exact eligible quote, invoice, or intentionally released customer deliverable. Internal, audit, source, wrong-request, wrong-customer, superseded, and unreleased files are prohibited.</w:t>
      </w:r>
    </w:p>
    <w:p>
      <w:bookmarkStart w:id="1041" w:name="toc_42"/>
      <w:pPr>
        <w:pStyle w:val="Heading2"/>
      </w:pPr>
      <w:r>
        <w:t>45.6 Delivery Evidence and Retry</w:t>
      </w:r>
      <w:bookmarkEnd w:id="1041"/>
    </w:p>
    <w:p>
      <w:pPr>
        <w:spacing w:after="120" w:line="293" w:lineRule="auto"/>
      </w:pPr>
      <w:r>
        <w:rPr>
          <w:rFonts w:ascii="Montserrat" w:hAnsi="Montserrat"/>
          <w:b w:val="0"/>
          <w:i w:val="0"/>
          <w:color w:val="2D2D2D"/>
          <w:sz w:val="21"/>
        </w:rPr>
        <w:t>Successful delivery, failure, provider evidence, rendered content, recipient, template key, channel, and time belong in Communication Log/Timeline. Before retrying, inspect existing attempts and use the maintained idempotency boundary.</w:t>
      </w:r>
    </w:p>
    <w:p>
      <w:bookmarkStart w:id="1042" w:name="toc_43"/>
      <w:pPr>
        <w:pStyle w:val="Heading2"/>
      </w:pPr>
      <w:r>
        <w:t>45.7 Customer-Safe Language</w:t>
      </w:r>
      <w:bookmarkEnd w:id="1042"/>
    </w:p>
    <w:p>
      <w:pPr>
        <w:spacing w:after="120" w:line="293" w:lineRule="auto"/>
      </w:pPr>
      <w:r>
        <w:rPr>
          <w:rFonts w:ascii="Montserrat" w:hAnsi="Montserrat"/>
          <w:b w:val="0"/>
          <w:i w:val="0"/>
          <w:color w:val="2D2D2D"/>
          <w:sz w:val="21"/>
        </w:rPr>
        <w:t>State what happened, what is needed, what the customer should do, and what happens next. Do not expose internal queue names, provider internals, technical error text, or unapproved legal/financial conclusions.</w:t>
      </w:r>
    </w:p>
    <w:p>
      <w:bookmarkStart w:id="1043" w:name="toc_44"/>
      <w:pPr>
        <w:pStyle w:val="Heading2"/>
      </w:pPr>
      <w:r>
        <w:t>45.8 Communication Decision Tree</w:t>
      </w:r>
      <w:bookmarkEnd w:id="1043"/>
    </w:p>
    <w:p>
      <w:pPr>
        <w:spacing w:after="120" w:line="293" w:lineRule="auto"/>
      </w:pPr>
      <w:r>
        <w:rPr>
          <w:rFonts w:ascii="Montserrat" w:hAnsi="Montserrat"/>
          <w:b w:val="0"/>
          <w:i w:val="0"/>
          <w:color w:val="2D2D2D"/>
          <w:sz w:val="21"/>
        </w:rPr>
        <w:t>Is communication required now? If NO, do not send. If YES, is there an exact maintained template for the actual condition? If YES, verify prerequisites and recipient. If NO, is an authorized operator-composed message allowed? If NO, escalate. If YES, compose narrowly. In every path, verify delivery and record the result.</w:t>
      </w:r>
    </w:p>
    <w:p>
      <w:bookmarkStart w:id="1044" w:name="toc_45"/>
      <w:pPr>
        <w:pStyle w:val="Heading1"/>
        <w:pageBreakBefore/>
      </w:pPr>
      <w:r>
        <w:t>Chapter 46 — Maintained Template Master Directory — All 54</w:t>
      </w:r>
      <w:bookmarkEnd w:id="1044"/>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45" w:name="toc_46"/>
      <w:pPr>
        <w:pStyle w:val="Heading2"/>
      </w:pPr>
      <w:r>
        <w:t>46.1 Production Count and Reconciliation</w:t>
      </w:r>
      <w:bookmarkEnd w:id="1045"/>
    </w:p>
    <w:p>
      <w:pPr>
        <w:spacing w:after="120" w:line="293" w:lineRule="auto"/>
      </w:pPr>
      <w:r>
        <w:rPr>
          <w:rFonts w:ascii="Montserrat" w:hAnsi="Montserrat"/>
          <w:b w:val="0"/>
          <w:i w:val="0"/>
          <w:color w:val="2D2D2D"/>
          <w:sz w:val="21"/>
        </w:rPr>
        <w:t>The locked production inventory contains 54 active system-maintained keys. The 44-key preview catalog supplies rich metadata for most common workflows. Ten production keys require metadata completed from maintained migrations/functions or a source note; no missing metadata is guessed.</w:t>
      </w:r>
    </w:p>
    <w:p>
      <w:bookmarkStart w:id="1046" w:name="toc_47"/>
      <w:pPr>
        <w:pStyle w:val="Heading2"/>
      </w:pPr>
      <w:r>
        <w:t>46.2 Indexes</w:t>
      </w:r>
      <w:bookmarkEnd w:id="1046"/>
    </w:p>
    <w:p>
      <w:pPr>
        <w:spacing w:after="120" w:line="293" w:lineRule="auto"/>
      </w:pPr>
      <w:r>
        <w:rPr>
          <w:rFonts w:ascii="Montserrat" w:hAnsi="Montserrat"/>
          <w:b w:val="0"/>
          <w:i w:val="0"/>
          <w:color w:val="2D2D2D"/>
          <w:sz w:val="21"/>
        </w:rPr>
        <w:t>The generated directory is ordered by production category and key. The master table supplies service, trigger/stage, audience, and category fields, supporting service, trigger, audience, category, and alphabetical lookup.</w:t>
      </w:r>
    </w:p>
    <w:p>
      <w:bookmarkStart w:id="1047" w:name="toc_48"/>
      <w:pPr>
        <w:pStyle w:val="Heading2"/>
      </w:pPr>
      <w:r>
        <w:t>46.3 Preview Alias Reconciliation</w:t>
      </w:r>
      <w:bookmarkEnd w:id="1047"/>
    </w:p>
    <w:p>
      <w:pPr>
        <w:spacing w:after="120" w:line="293" w:lineRule="auto"/>
      </w:pPr>
      <w:r>
        <w:rPr>
          <w:rFonts w:ascii="Montserrat" w:hAnsi="Montserrat"/>
          <w:b w:val="0"/>
          <w:i w:val="0"/>
          <w:color w:val="2D2D2D"/>
          <w:sz w:val="21"/>
        </w:rPr>
        <w:t>`aps_unable_to_fulfill` maps to production `aps_cancellation_service_unavailable`; `late_retained_amount_explanation` maps to `late_cancellation_explanation`; `refund_due` maps to `cancellation_confirmed_refund_due`. Preview aliases are not claimed as separate active templates.</w:t>
      </w:r>
    </w:p>
    <w:p>
      <w:bookmarkStart w:id="1048" w:name="toc_49"/>
      <w:pPr>
        <w:pStyle w:val="Heading2"/>
      </w:pPr>
      <w:r>
        <w:t>46.4 Template Entry Standard</w:t>
      </w:r>
      <w:bookmarkEnd w:id="1048"/>
    </w:p>
    <w:p>
      <w:pPr>
        <w:spacing w:after="120" w:line="293" w:lineRule="auto"/>
      </w:pPr>
      <w:r>
        <w:rPr>
          <w:rFonts w:ascii="Montserrat" w:hAnsi="Montserrat"/>
          <w:b w:val="0"/>
          <w:i w:val="0"/>
          <w:color w:val="2D2D2D"/>
          <w:sz w:val="21"/>
        </w:rPr>
        <w:t>Every generated entry includes the locked operational fields. A `SOURCE-NOTED` trigger/classification means the key is verified but automatic initiation was not established from code; use remains operator-controlled until verified.</w:t>
      </w:r>
    </w:p>
    <w:p>
      <w:pPr>
        <w:pStyle w:val="Heading2"/>
      </w:pPr>
      <w:r>
        <w:t>46.5 Compact Master Index</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Key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Name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Category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Service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appointment_confirmed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Confirmed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appointment_reminder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appointment_rescheduled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Rescheduled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awaiting_payment_reminder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Awaiting Payment Reminder</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final_invoice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Invoice / Final Invoice (invoice attachment)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general_customer_message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General Customer Message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mobile_appointment_confirmation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Appointment 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Notary</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order_completed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Order 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payment_received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quote_ready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Quote Ready (quote attachment)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request_received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review_request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 Experience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ron_session_ready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Session Ready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Remote Online Notary</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service_changed_appointment_conversion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Service Changed / Appointment Conversion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completed_scan_delivery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 Scan Delivery (released deliverable only)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document_delivery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 Delivery (released deliverable only)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document_needed_for_quote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Needed to Complete Quote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document_received_under_review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 Received / Under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participant_information_needed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Additional Participant Information 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Documents and participant information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aps_cancellation_service_unavailable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APS Cancellation / Service Unable to Fulfill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cancellation_confirmed_no_payment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Confirmed — No Payment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cancellation_confirmed_refund_due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Confirmed — Refund 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cancellation_request_received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Request 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late_cancellation_explanation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Late Cancellation / Retained Earned Amount Explanation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refund_processed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Refund Processed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All applicable services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business_credit_hold_notice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Credit Hold Notice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business_invoice_issued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Invoice 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business_partial_payment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Partial Payment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business_password_reset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 Password Reset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business_payment_due_receipt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 Due on Receipt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business_payment_due_soon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Payment Due Soon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business_payment_due_today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Today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business_payment_failed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Payment Failed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business_payment_past_due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Past Due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business_payment_received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Payment 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Accounts</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resource_center_response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 Center Response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security, and resources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 Center</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lsa_request_received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Request Received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lsa_information_needed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Information 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lsa_assignment_confirmed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Assignment Confirmed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lsa_signer_confirmation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lsa_cancellation_under_review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Cancellation Under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lsa_signing_not_completed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Could Not Be Completed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lsa_additional_appointment_needed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Additional Appointment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lsa_exception_resolved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Resolved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lsa_package_documents_needed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Package or Documents Needed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lsa_replacement_package_received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Replacement Package Received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lsa_signing_follow_up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Requires Follow-Up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lsa_cancellation_requested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Requested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lsa_cancellation_resolution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Cancellation Resolution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lsa_additional_charge_review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Charge Authorization Needed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lsa_additional_charge_issued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Additional Charge Issued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lsa_scanback_return_follow_up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or Return Follow-Up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lsa_completed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Completed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r>
    </w:tbl>
    <w:p/>
    <w:p>
      <w:pPr>
        <w:pStyle w:val="Heading2"/>
        <w:pageBreakBefore/>
      </w:pPr>
      <w:r>
        <w:t>46.6 Appointment Confirmed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Confirmed / appointment_confirmed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appointment confirmed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appointment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appointment confirmed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appointment confirmed.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46.7 Appointment Reminder</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Reminder / appointment_reminder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appointment reminder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appointment 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appointment reminder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appointment reminder.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46.8 Appointment Rescheduled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Appointment Rescheduled / appointment_rescheduled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appointment rescheduled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appointment rescheduled.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appointment rescheduled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appointment rescheduled.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46.9 Awaiting Payment Reminder</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Awaiting Payment Reminder / awaiting_payment_reminder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awaiting payment reminder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awaiting payment reminder.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awaiting payment reminder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awaiting payment reminder.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46.10 Invoice / Final Invoice (invoice attachment)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Invoice / Final Invoice (invoice attachment) / final_invoice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invoice / final invoice (invoice attachment)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invoice / final invoice (invoice attachment).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invoice / final invoice (invoice attachment)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invoice / final invoice (invoice attachment).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46.11 General Customer Message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General Customer Message / general_customer_message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general customer message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general customer message.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general customer message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general customer message.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46.12 Mobile Appointment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Appointment Confirmation / mobile_appointment_confirmation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Mobile Notary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mobile appointment confirmation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mobile appointment 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mobile appointment confirmation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mobile appointment confirmation.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46.13 Order Completed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Order Completed / order_completed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order completed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order 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order completed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order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46.14 Payment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Payment Received / payment_received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payment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payment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payment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payment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46.15 Quote Ready (quote attachment)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Quote Ready (quote attachment) / quote_ready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quote ready (quote attachment)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quote ready (quote attachment).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quote ready (quote attachment)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quote ready (quote attachment).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46.16 Request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Request Received / request_received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request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request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request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request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46.17 Customer Experience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Customer Experience Review / review_request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customer experience review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customer experience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customer experience review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customer experience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46.18 RON Session Ready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Session Ready / ron_session_ready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Remote Online Notary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ron session ready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ron session ready.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ron session ready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ron session ready.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46.19 Service Changed / Appointment Conversion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Service Changed / Appointment Conversion / service_changed_appointment_conversion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Appointment, intake, quote, payment, completion, and general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service changed / appointment conversion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service changed / appointment conversion.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service changed / appointment conversion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service changed / appointment conversion.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46.20 Completed Scan Delivery (released deliverable only)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Completed Scan Delivery (released deliverable only) / completed_scan_delivery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Print &amp; Scan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completed scan delivery (released deliverable only)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completed scan delivery (released deliverable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completed scan delivery (released deliverable only)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completed scan delivery (released deliverable only).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46.21 Document Delivery (released deliverable only)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Delivery (released deliverable only) / document_delivery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document delivery (released deliverable only)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document delivery (released deliverable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document delivery (released deliverable only)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document delivery (released deliverable only).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46.22 Document Needed to Complete Quote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Needed to Complete Quote / document_needed_for_quote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document needed to complete quote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document needed to complete quote.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document needed to complete quote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document needed to complete quote.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46.23 Document Received / Under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Received / Under Review / document_received_under_review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document received / under review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document received / under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document received / under review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document received / under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46.24 Additional Participant Information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Additional Participant Information Needed / participant_information_needed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Documents and participant information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additional participant information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additional participant information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additional participant information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additional participant information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46.25 APS Cancellation / Service Unable to Fulfill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APS Cancellation / Service Unable to Fulfill / aps_cancellation_service_unavailable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aps cancellation / service unable to fulfill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aps cancellation / service unable to fulfill.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aps cancellation / service unable to fulfill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aps cancellation / service unable to fulfill.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preview alias: aps_unable_to_fulfill</w:t>
            </w:r>
          </w:p>
        </w:tc>
      </w:tr>
    </w:tbl>
    <w:p/>
    <w:p>
      <w:pPr>
        <w:pStyle w:val="Heading2"/>
        <w:pageBreakBefore/>
      </w:pPr>
      <w:r>
        <w:t>46.26 Cancellation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 cancellation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46.27 Cancellation Confirmed — No Payment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Confirmed — No Payment / cancellation_confirmed_no_payment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confirmed — no payment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 confirmed — no 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confirmed — no payment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 confirmed — no payment.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46.28 Cancellation Confirmed — Refund Due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Confirmed — Refund Due / cancellation_confirmed_refund_due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confirmed — refund due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 confirmed — refund 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confirmed — refund due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 confirmed — refund due.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preview alias: refund_due</w:t>
            </w:r>
          </w:p>
        </w:tc>
      </w:tr>
    </w:tbl>
    <w:p/>
    <w:p>
      <w:pPr>
        <w:pStyle w:val="Heading2"/>
        <w:pageBreakBefore/>
      </w:pPr>
      <w:r>
        <w:t>46.29 Cancellation Request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Request Received / cancellation_request_received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cancellation request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cancellation request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cancellation request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cancellation request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46.30 Late Cancellation / Retained Earned Amount Explanation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Late Cancellation / Retained Earned Amount Explanation / late_cancellation_explanation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late cancellation / retained earned amount explanation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late cancellation / retained earned amount explanation.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late cancellation / retained earned amount explanation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late cancellation / retained earned amount explanation.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preview alias: late_retained_amount_explanation</w:t>
            </w:r>
          </w:p>
        </w:tc>
      </w:tr>
    </w:tbl>
    <w:p/>
    <w:p>
      <w:pPr>
        <w:pStyle w:val="Heading2"/>
        <w:pageBreakBefore/>
      </w:pPr>
      <w:r>
        <w:t>46.31 Refund Processed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Refund Processed / refund_processed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Cancellation and refund / All applicable services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refund processed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refund processed.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refund processed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refund processed.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46.32 Business Credit Hold Notice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Credit Hold Notice / business_credit_hold_notice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credit hold notice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credit hold notice.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credit hold notice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credit hold notice.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46.33 Business Invoice Issued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Invoice Issued / business_invoice_issued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invoice issued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invoice 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invoice issued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invoice issued.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46.34 Business Partial Payment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Partial Payment Received / business_partial_payment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partial payment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partial payment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partial payment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partial payment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46.35 Business Account Password Reset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Account Password Reset / business_password_reset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account password reset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account password reset.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account password reset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account password reset.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46.36 Business Payment Due — Due on Receipt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 Due on Receipt / business_payment_due_receipt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due — due on receipt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due — due on receipt.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due — due on receipt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due — due on receipt.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46.37 Business Payment Due Soon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Soon / business_payment_due_soon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due soon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due soon.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due soon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due soon.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46.38 Business Payment Due Today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Due Today / business_payment_due_today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due today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due today.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due today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due today.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46.39 Business Payment Failed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Failed / business_payment_failed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failed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failed.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failed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failed.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46.40 Business Payment Past Due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Past Due / business_payment_past_due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past due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past due.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SOURCE-NOTED — event timing must be verified before AUTO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past due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past due.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46.41 Business Payment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Business Payment Received / business_payment_received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Business Accounts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business payment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Business Account contact/member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business payment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business payment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business payment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46.42 Resource Center Response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Resource Center Response / resource_center_response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Business, security, and resources / Resource Center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resource center response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Eligible customer/recipient for the current request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resource center response.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resource center response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resource center response.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46.43 Loan Signing Request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Request Received / lsa_request_received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request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request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request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request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46.44 Loan Signing Assignment Information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Information Needed / lsa_information_needed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assignment information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assignment information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assignment information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assignment information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46.45 Loan Signing Assignment Confirmed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Confirmed / lsa_assignment_confirmed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assignment confirmed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assignment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assignment confirmed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assignment confirmed.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46.46 Loan Signing Signer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Confirmation / lsa_signer_confirmation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signer confirmation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signer 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signer confirmation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signer confirmation.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46.47 Loan Signing Cancellation Under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Under Review / lsa_cancellation_under_review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cancellation under review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cancellation under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cancellation under review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cancellation under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46.48 Loan Signing Could Not Be Completed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Could Not Be Completed / lsa_signing_not_completed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could not be completed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could not be 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could not be completed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could not be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46.49 Loan Signing Additional Appointment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Appointment Needed / lsa_additional_appointment_needed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additional appointment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additional appointment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additional appointment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additional appointment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46.50 Loan Signing Exception Resolved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Resolved / lsa_exception_resolved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exception resolved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exception 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exception resolved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exception resolved.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46.51 Loan Signing Package or Documents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Package or Documents Needed / lsa_package_documents_needed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package or documents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package or documents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package or documents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package or documents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46.52 Loan Signing Replacement Package Received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Replacement Package Received / lsa_replacement_package_received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replacement package received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replacement package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replacement package received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replacement package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46.53 Loan Signing Requires Follow-Up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Requires Follow-Up / lsa_signing_follow_up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requires follow-up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requires follow-up.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requires follow-up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requires follow-up.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46.54 Loan Signing Cancellation Requested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Requested / lsa_cancellation_requested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cancellation requested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cancellation requested.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cancellation requested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cancellation requested.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46.55 Loan Signing Cancellation Resolution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Resolution / lsa_cancellation_resolution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cancellation resolution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cancellation resolution.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cancellation resolution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cancellation resolution.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46.56 Loan Signing Additional Charge Authorization Needed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Charge Authorization Needed / lsa_additional_charge_review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additional charge authorization needed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additional charge authorization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additional charge authorization needed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additional charge authorization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46.57 Loan Signing Additional Charge Issued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Additional Charge Issued / lsa_additional_charge_issued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additional charge issued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additional charge issued.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additional charge issued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additional charge issued.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46.58 Loan Signing Scanback or Return Follow-Up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or Return Follow-Up / lsa_scanback_return_follow_up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scanback or return follow-up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scanback or return follow-up.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scanback or return follow-up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scanback or return follow-up.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pPr>
        <w:pStyle w:val="Heading2"/>
        <w:pageBreakBefore/>
      </w:pPr>
      <w:r>
        <w:t>46.59 Loan Signing Completed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Template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Controlled operator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Completed / lsa_completed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Communicate the verified loan signing completed condition without changing facts or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Audience / recipient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Authorized ordering-party or signer recipient, as the maintained event requires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Only when the current authoritative record supports loan signing completed.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Wrong recipient/request/organization; stale or unverified condition; prerequisite, attachment, release, or financial conflict.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MUST BE TRUE BEFORE SENDING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Recipient eligibility, current stage/condition, variables, attachments, and prior delivery attempts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AUTO / OPERATOR / IF NEEDED</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IF NEEDED — operator verifies actual condition and current send path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Trigger / channel</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Verified workflow condition; maintained email/operator communication path. Template existence alone is not automation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outcome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Recipient receives the customer-safe loan signing completed message and its authorized next step.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status / next action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actual associated status where maintained; do not update status unless successful delivery and the maintained transition both apply.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What happens next</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Follow the service-specific procedure after the recipient receives loan signing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What APS records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Template key, recipient, channel, rendered content, delivery result, time, source event, and Timeline/Communication Log evidence.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Important variables</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Customer/organization identity, request reference, service, current dates/amounts/links, and eligible attachment where applicable.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Operator cautions</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expose internal terms, promise provider timing, send unreleased files, duplicate delivery, or manufacture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Alias / source note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Production key verified in the locked 54-key directory; exact automation remains governed by current implementation.</w:t>
            </w:r>
          </w:p>
        </w:tc>
      </w:tr>
    </w:tbl>
    <w:p/>
    <w:p>
      <w:bookmarkStart w:id="1049" w:name="toc_50"/>
      <w:pPr>
        <w:pStyle w:val="Heading1"/>
        <w:pageBreakBefore/>
      </w:pPr>
      <w:r>
        <w:t>Chapter 47 — Maintained Scripts &amp; Reference Cards — All 48</w:t>
      </w:r>
      <w:bookmarkEnd w:id="1049"/>
    </w:p>
    <w:p>
      <w:pPr>
        <w:spacing w:after="120" w:line="293" w:lineRule="auto"/>
      </w:pPr>
      <w:r>
        <w:rPr>
          <w:rFonts w:ascii="Montserrat" w:hAnsi="Montserrat"/>
          <w:b w:val="0"/>
          <w:i w:val="0"/>
          <w:color w:val="2D2D2D"/>
          <w:sz w:val="21"/>
        </w:rPr>
        <w:t>Purpose: perform this workflow from verified APS and assignment evidence while preserving legal, notarial, financial, privacy, and ordering-party boundaries.</w:t>
      </w:r>
    </w:p>
    <w:p>
      <w:pPr>
        <w:spacing w:after="120" w:line="293" w:lineRule="auto"/>
      </w:pPr>
      <w:r>
        <w:rPr>
          <w:rFonts w:ascii="Montserrat" w:hAnsi="Montserrat"/>
          <w:b/>
          <w:i w:val="0"/>
          <w:color w:val="161C4D"/>
          <w:sz w:val="19"/>
        </w:rPr>
        <w:t>YOU WILL LEARN TO</w:t>
      </w:r>
    </w:p>
    <w:p>
      <w:pPr>
        <w:pStyle w:val="ListBullet"/>
        <w:spacing w:after="120" w:line="293" w:lineRule="auto"/>
      </w:pPr>
      <w:r>
        <w:rPr>
          <w:rFonts w:ascii="Montserrat" w:hAnsi="Montserrat"/>
          <w:b w:val="0"/>
          <w:i w:val="0"/>
          <w:color w:val="2D2D2D"/>
          <w:sz w:val="21"/>
        </w:rPr>
        <w:t>Review the authoritative assignment, act within role, stop at blockers, communicate accurately, and leave a complete audit trail.</w:t>
      </w:r>
    </w:p>
    <w:p>
      <w:bookmarkStart w:id="1050" w:name="toc_51"/>
      <w:pPr>
        <w:pStyle w:val="Heading2"/>
      </w:pPr>
      <w:r>
        <w:t>47.1 Reference-Only Safety Rule</w:t>
      </w:r>
      <w:bookmarkEnd w:id="1050"/>
    </w:p>
    <w:p>
      <w:pPr>
        <w:spacing w:after="120" w:line="293" w:lineRule="auto"/>
      </w:pPr>
      <w:r>
        <w:rPr>
          <w:rFonts w:ascii="Montserrat" w:hAnsi="Montserrat"/>
          <w:b w:val="0"/>
          <w:i w:val="0"/>
          <w:color w:val="2D2D2D"/>
          <w:sz w:val="21"/>
        </w:rPr>
        <w:t>SCRIPTS GUIDE THE OPERATOR. THEY DO NOT CHANGE THE REQUEST. Reading or using a script does not send communication, change status, move money, modify customer data, release a document, or create Proof activity.</w:t>
      </w:r>
    </w:p>
    <w:p>
      <w:bookmarkStart w:id="1051" w:name="toc_52"/>
      <w:pPr>
        <w:pStyle w:val="Heading2"/>
      </w:pPr>
      <w:r>
        <w:t>47.2 Eight Maintained Categories</w:t>
      </w:r>
      <w:bookmarkEnd w:id="1051"/>
    </w:p>
    <w:p>
      <w:pPr>
        <w:spacing w:after="120" w:line="293" w:lineRule="auto"/>
      </w:pPr>
      <w:r>
        <w:rPr>
          <w:rFonts w:ascii="Montserrat" w:hAnsi="Montserrat"/>
          <w:b w:val="0"/>
          <w:i w:val="0"/>
          <w:color w:val="2D2D2D"/>
          <w:sz w:val="21"/>
        </w:rPr>
        <w:t>The generated catalog imports all 48 frozen entries from `assets/js/operator-reference-catalog.mjs` across RON Session, Notarial Acts, Mobile Notary, Print &amp; Scan, Loan Signing, Problem / Stop / Refusal, Quick-Flip, and Checklists.</w:t>
      </w:r>
    </w:p>
    <w:p>
      <w:bookmarkStart w:id="1052" w:name="toc_53"/>
      <w:pPr>
        <w:pStyle w:val="Heading2"/>
      </w:pPr>
      <w:r>
        <w:t>47.3 Use and Do-Not-Use Guidance</w:t>
      </w:r>
      <w:bookmarkEnd w:id="1052"/>
    </w:p>
    <w:p>
      <w:pPr>
        <w:spacing w:after="120" w:line="293" w:lineRule="auto"/>
      </w:pPr>
      <w:r>
        <w:rPr>
          <w:rFonts w:ascii="Montserrat" w:hAnsi="Montserrat"/>
          <w:b w:val="0"/>
          <w:i w:val="0"/>
          <w:color w:val="2D2D2D"/>
          <w:sz w:val="21"/>
        </w:rPr>
        <w:t>Use the maintained situation and boundaries. Do not use any card outside its service/stage, to bypass a stop, or as a substitute for the full procedure. Related-template mapping is stated only where supported.</w:t>
      </w:r>
    </w:p>
    <w:p>
      <w:bookmarkStart w:id="1053" w:name="toc_54"/>
      <w:pPr>
        <w:pStyle w:val="Heading2"/>
      </w:pPr>
      <w:r>
        <w:t>47.4 Classification</w:t>
      </w:r>
      <w:bookmarkEnd w:id="1053"/>
    </w:p>
    <w:p>
      <w:pPr>
        <w:spacing w:after="120" w:line="293" w:lineRule="auto"/>
      </w:pPr>
      <w:r>
        <w:rPr>
          <w:rFonts w:ascii="Montserrat" w:hAnsi="Montserrat"/>
          <w:b w:val="0"/>
          <w:i w:val="0"/>
          <w:color w:val="2D2D2D"/>
          <w:sz w:val="21"/>
        </w:rPr>
        <w:t>Full Script contains maintained spoken wording; Quick-Flip/Quick Reference condenses a controlled workflow; Checklist verifies required facts; Decision/Stop Card protects a boundary. Classification never grants operational authority.</w:t>
      </w:r>
    </w:p>
    <w:p>
      <w:pPr>
        <w:pStyle w:val="Heading2"/>
      </w:pPr>
      <w:r>
        <w:t>47.5 Compact Script Index</w:t>
      </w:r>
    </w:p>
    <w:tbl>
      <w:tblPr>
        <w:tblW w:type="auto" w:w="0"/>
        <w:tblLayout w:type="fixed"/>
        <w:tblLook w:firstColumn="1" w:firstRow="1" w:lastColumn="0" w:lastRow="0" w:noHBand="0" w:noVBand="1" w:val="04A0"/>
      </w:tblPr>
      <w:tblGrid>
        <w:gridCol w:w="2448"/>
        <w:gridCol w:w="2448"/>
        <w:gridCol w:w="2448"/>
        <w:gridCol w:w="2448"/>
      </w:tblGrid>
      <w:tr>
        <w:trPr>
          <w:cantSplit/>
          <w:tblHeader w:val="true"/>
        </w:trPr>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Key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Name</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Category</w:t>
            </w:r>
          </w:p>
        </w:tc>
        <w:tc>
          <w:tcPr>
            <w:tcW w:type="dxa" w:w="2448"/>
            <w:vAlign w:val="center"/>
            <w:shd w:fill="161C4D"/>
            <w:tcMar>
              <w:top w:w="100" w:type="dxa"/>
              <w:start w:w="120" w:type="dxa"/>
              <w:bottom w:w="100" w:type="dxa"/>
              <w:end w:w="120" w:type="dxa"/>
            </w:tcMar>
          </w:tcPr>
          <w:p>
            <w:pPr>
              <w:spacing w:after="0"/>
            </w:pPr>
            <w:r>
              <w:rPr>
                <w:rFonts w:ascii="Montserrat" w:hAnsi="Montserrat"/>
                <w:b/>
                <w:i w:val="0"/>
                <w:color w:val="FFFFFF"/>
                <w:sz w:val="16"/>
              </w:rPr>
              <w:t>Type</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ron-opening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Opening and Location Confirmation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Session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ron-closing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Closing and APS 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jurat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Jurat / Verification on Oath or Affirmation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oath-affirmation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 or Affirmation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signature-witnessing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Signature Witnessing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certified-copy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Certified Copy Procedure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credible-witness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Credible Witness Identification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representative-capacity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Representative Capacity / POA</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multiple-parties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Multiple Signers, Documents, and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mobile-arrival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Arrival and Introduction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Notary</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mobile-closing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Closing and Document Return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Notary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print-production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Production Start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print-qc</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and Scan Quality Control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lsa-assignment-review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Acceptance / 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lsa-signer-confirmation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Signer Confirmation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lsa-arrival-introduction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Arrival / Introduction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lsa-advice-boundary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Legal / Financial Advice Boundary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lsa-signer-hesitation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Hesitation / Refusal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lsa-id-stop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ID / Notarization Stop</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lsa-no-show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Unavailable / No Show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lsa-partial-signing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Partial / Incomplete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lsa-scanback-hold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Approval Hold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lsa-return-tracking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Return / Tracking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lsa-financial-question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Financial Question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lsa-refund-question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Refund Question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lsa-cancellation-review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Review</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lsa-no-sign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No-Sign / Incomplete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lsa-resign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Resign / Return Visit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lsa-wait-review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Excessive Wait Review</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FULL SCRIPT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lsa-exception-checklist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&amp; Financial Checklist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lsa-card-intake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Assignment Intake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lsa-card-printing</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Printing / Package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lsa-card-table-qc</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Signing Table QC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lsa-card-return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Scanback / Return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lsa-card-cancellation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Cancellation Decision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lsa-card-no-sign</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No-Sign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lsa-card-resign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Resign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lsa-card-wait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Wait-Time Card</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lsa-card-completion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LSA Completion Card</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no-legal-advice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Advice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identity-mismatch</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Identity or Name Discrepancy</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technology-stop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Technology or Proof Failure</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refusal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or Refuse Service</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DECISION / STOP CARD</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ron-quick-flip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Quick-Flip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Quick-Flip</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QUICK-FLIP / QUICK REFERENCE</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ron-checklist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 Must Do Every Session</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mobile-checklist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 Must Do Every Appointment</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w:t>
            </w:r>
          </w:p>
        </w:tc>
      </w:tr>
      <w:tr>
        <w:trPr>
          <w:cantSplit/>
        </w:trPr>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print-checklist</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 - Must Do Every Job</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w:t>
            </w:r>
          </w:p>
        </w:tc>
        <w:tc>
          <w:tcPr>
            <w:tcW w:type="dxa" w:w="2448"/>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w:t>
            </w:r>
          </w:p>
        </w:tc>
      </w:tr>
    </w:tbl>
    <w:p/>
    <w:p>
      <w:pPr>
        <w:pStyle w:val="Heading2"/>
        <w:pageBreakBefore/>
      </w:pPr>
      <w:r>
        <w:t>47.6 RON Opening and Location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Opening and Location Confirmation / ron-opening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 / RON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the controlled session, confirm identities and locations, and set neutral expectations.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At the start of every RON session, before the notarial act begins.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identity, willingness, awareness, location, technology, or document readiness cannot be established.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Welcome to Aligned Print &amp; Scan. Before we begin, please state your full name and the physical location where you are joining today. I am physically located in Texas. I will confirm your identity and willingness before we proceed.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choose a notarial act for the signer.; Do not coach KBA or credential answers.; Do not proceed outside the approved audio-video session.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signer is the intended participant.; Confirm the signer and Texas online notary locations as required by the approved platform process.; Use the Proof session and recording workflow; keep APS administrative data out of the conversation.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identity, willingness, awareness, location, technology, or document readiness cannot be established.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applicable act script, then use the RON closing and APS return checklists.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SOP; Proof boundary; Acknowledgment; Jurat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47.7 RON Closing and APS Return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Closing and APS Return / ron-closing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RON Session / RON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Close the signer interaction accurately and return control to APS without promising release before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the platform signing/notarial work is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release if the completed asset, certificate, audit trail, or APS completion gate is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session work is complete. APS must receive and review the completed document before any customer release. Please use your secure request portal for the current status.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APS Completed solely because the call ended.; Do not release an unreviewed provider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provider session state.; Return to APS and synchronize status.; Review the returned document and audit materials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release if the completed asset, certificate, audit trail, or APS completion gate is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Sync Proof status, review returned assets, release only an eligible document, then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return; Document review;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47.8 Acknowledgment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 acknowledgment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signer's acknowledgment that the signature was made for the purposes stated in the document.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Only when the signer has selected or the receiving party has provided an acknowledgment 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identity doubt, unwillingness, lack of awareness, incomplete document, or an absent/insufficient certificate the signer cannot resolve.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you acknowledge that you signed this document for the purposes and consideration expressed in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require the signer to sign in front of you solely because the signature was made earlier.; Do not advise the signer which certificate to use.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signer through an authorized method.; Confirm willingness and awareness.; Complete the supplied or legally appropriate certificate without altering the document's legal meaning.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identity doubt, unwillingness, lack of awareness, incomplete document, or an absent/insufficient certificate the signer cannot resolve.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certificate and service-specific final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Texas Government Code Chapter 406; RON/Mobile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47.9 Jurat / Verification on Oath or Affirmation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Jurat / Verification on Oath or Affirmation / jurat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Administer an oath or affirmation and witness the signature for a sworn statement.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selected certificate requires a verification on oath or affirmation.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signer will not swear or affirm, cannot sign in the required presence, or the document/certificate is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you solemnly swear or affirm that the statements in this document are true and correct? Please sign while I observe.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treat a jurat as an acknowledgment.; Do not omit the spoken oath or affirmation.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Administer an audible oath or affirmation.; Require the signer to sign in the notary's presence.; Complete the jurat certificate only after the oath/affirmation and witnessed signature.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signer will not swear or affirm, cannot sign in the required presence, or the document/certificate is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certificate and final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Oath/Affirmation; RON/Mobile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47.10 Oath or Affirmation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Oath or Affirmation / oath-affirmation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Administer a verbal oath or affirmation for a lawful purpose.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oath/affirmation is requested independently or as part of a jurat.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participant does not understand or will not make the declaration.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you solemnly swear or affirm that the statement you are about to make is true and correct?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force religious wording.; Do not accept silence or an ambiguous response.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Offer oath or affirmation neutrally.; Obtain a clear affirmative response.; Record the act according to the approved journal/platform process.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participant does not understand or will not make the declaration.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act and continue only with the requested lawful procedure.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Jurat; Texas notary guidance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47.11 Signature Witnessing</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Signature Witnessing / signature-witnessing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Witness a signature only where the requested act and certificate are legally supported.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requester has supplied an appropriate supported certificate and the signer will sign in the notary's presence.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no legally supported act/certificate is identified.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Please confirm that you are signing willingly, then sign while I observe.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substitute signature witnessing for an acknowledgment or jurat.; Do not create unsupported certificate wording.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identity.; Observe the signature.; Use the supplied supported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no legally supported act/certificate is identified.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certificate and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Acknowledgment; Jurat; Stop/Refuse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47.12 Certified Copy Procedure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Certified Copy Procedure / certified-copy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Handle copy certification only within Texas notarial authority.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asked to certify a copy and the record is not a publicly recordable document whose certified copy must come from a public custodian.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authority is unclear or the record must come from an official custodian.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explain the notarial process, but I cannot certify a copy when Texas law requires the official custodian to issue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certify copies of publicly recordable documents that must be obtained from the custodian.; Do not certify a copy without comparing it to the original.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the original and copy when the act is permitted.; Confirm the record is within Texas copy-certification authority.; Use the correct 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authority is unclear or the record must come from an official custodian.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supported certificate or refer the customer to the record custodian.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Texas Secretary of State notary guidance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47.13 Credible Witness Identification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Credible Witness Identification / credible-witness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 credible witness only under the applicable Texas identity rules and approved record process.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signer lacks acceptable identification and a lawful credible-witness method is available.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the witness is not credible, cannot be identified, has a disqualifying interest, or the required facts cannot be established.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must identify both the signer and the credible witness under the applicable procedure. The witness must truthfully establish the signer's identity.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use a document witness as an identity witness without satisfying the credible-witness rule.; Do not coach testimony.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Distinguish a credible witness from a document witness.; Identify and administer the required declaration to the credible witness.; Record the method and participants.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the witness is not credible, cannot be identified, has a disqualifying interest, or the required facts cannot be established.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identity record and then the selected notarial 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Witness distinction; Journal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47.14 Representative Capacity / POA</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Representative Capacity / POA / representative-capacity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Notarize the identified signer's act without deciding legal authority or document effect.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 signer signs in a representative capacity or under a power of attorney.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identity, willingness, awareness, certificate, or document completeness is insufficient.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notarize your signature and stated capacity, but I cannot determine whether the authority or document is legally sufficient.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give an opinion on POA validity.; Do not rewrite capacity language or select the 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Identify the individual signer.; Use the capacity described in the document/certificate.; Confirm willingness and awareness.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identity, willingness, awareness, certificate, or document completeness is insufficient.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the selected act and record the stated capacity.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Advice; Acknowledgment/Jurat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47.15 Multiple Signers, Documents, and Acts</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Multiple Signers, Documents, and Acts / multiple-parties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Notarial Acts / All applicable notarial/services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every signer, document, and certificate separately accountable.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a service includes more than one participant, document, or 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mappings, documents, or certificates are ambiguous.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 will handle each signer, document, and notarial act separately so the certificates and APS record remain accurate.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assume one oath, acknowledgment, or certificate covers unrelated acts.; Do not merge participant identities.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Map each signer to each document and act.; Repeat identity, willingness, and act-specific procedure as required.; Inspect every certificate before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mappings, documents, or certificates are ambiguous.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Reconcile counts and complete the service-specific final check.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Participant mapping; Final inspection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47.16 Mobile Arrival and Introduction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Arrival and Introduction / mobile-arrival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Notary / Mobile Notary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Start the appointment professionally and confirm the order before handling documents.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On arrival at every mobile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safety, identity, coercion, incomplete documents, or unresolved act/certificate issues.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Hello, I am the notary from Aligned Print &amp; Scan. Before we begin, I will confirm the signer, requested service, identification, documents, and any witnesses.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begin certificate work until identity and document readiness are established.; Do not leave original identification or documents unattended.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safe meeting location and intended signer.; Match APS service facts to the documents present.; Explain that legal advice and act selection are outside the notary's role.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safety, identity, coercion, incomplete documents, or unresolved act/certificate issues.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Perform the selected act, certificate inspection, document return, and APS completion check.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SOP; Notarial 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47.17 Mobile Closing and Document Return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Closing and Document Return / mobile-closing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Mobile Notary / Mobile Notary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Account for every document and charge before leaving the appointment.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At the end of each mobile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departure until certificates, documents, additional services, and delivery expectations reconcile.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Before I leave, I am checking each notarial certificate and accounting for every document. I will also confirm any agreed scan or delivery service.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leave with an incomplete certificate.; Do not promise a portal document before APS review/release.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Inspect signature, seal, date, venue, and certificate wording.; Account for all customer documents.; Record additional acts/services and agreed delivery.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departure until certificates, documents, additional services, and delivery expectations reconcile.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Return to APS, record fulfillment, invoice additions if needed, upload/review deliverables, and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final check;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47.18 Print &amp; Scan Production Start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Production Start / print-production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 / Print &amp; Scan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Establish the meaningful production-start boundary and run controlled output.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source verification, specifications, and required payment checks are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corrupt files, unclear specifications, payment blockers, or source 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operator checkpoint: source verified, specifications confirmed, payment state checked, and production is now starting.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production started merely to change cancellation treatment.; Do not print an unreviewed or wrong-version source.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the exact source file and requested specifications.; Record Production Started only when physical/digital production actually begins.; Inspect the first copy before the full run.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corrupt files, unclear specifications, payment blockers, or source mismatch.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print/scan QC, name the final file, upload as the correct classification, review, and release if eligible.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SOP; Cancellation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47.19 Print and Scan Quality Control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and Scan Quality Control / print-qc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Print &amp; Scan / Print &amp; Scan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output completeness, readability, orientation, and file integrity.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the first copy, final print set, and every completed scan.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missing pages, clipping, skew, unreadability, wrong order, or filename/provenance 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operator checkpoint: page count, order, orientation, legibility, color, margins, and file opening are verified.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release a file based only on successful upload.; Do not overwrite the source document classification.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Compare page count to source.; Inspect first and last pages plus problem-prone pages.; Open the final PDF and verify merge/split order and filename.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missing pages, clipping, skew, unreadability, wrong order, or filename/provenance mismatch.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Upload Completed Scan, review, release intentionally, and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Document lifecycle; Release protection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47.20 Loan Signing Assignment Acceptance /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Assignment Acceptance / Review / lsa-assignment-review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authoritative assignment facts before acceptance.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 new Loan Signing enters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scope, package, signer, timing, return, or pricing facts are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checkpoint: ordering party, company reference, signing type and method, appointment, signers, package, printing, scanbacks, return, stipulations, fee, and payment terms are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infer instructions from package text.; Do not accept an assignment with unresolved readiness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every requirement from an authoritative source.; Keep property, signing, and return locations separate.; Record accepted pricing and payment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scope, package, signer, timing, return, or pricing facts are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Accept only after review, then use the maintained confirmation template.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Assignment Intake Card; Assignment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47.21 Loan Signing Signer Confirmation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Confirmation / lsa-signer-confirmation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logistics without requesting unnecessary sensitive information.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an appointment when signer confirmation is required.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and route to review if the signer, location, or appointment cannot be confirmed.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Hello, this is Aligned Print &amp; Scan confirming your scheduled signing date, time, and location. Please have acceptable identification and follow any preparation instructions provided by the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discuss loan terms or document effect.; Do not request credential numbers by phone.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availability, time, and location.; Use only orderer-approved preparation instructions.; Record the contact result neutrally.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and route to review if the signer, location, or appointment cannot be confirmed.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Update signer-confirmation facts and notify the ordering party when needed.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Signer Confirmation Needed template;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Signer Confirmation Needed template; Appointment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47.22 Loan Signing Arrival / Introduction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Arrival / Introduction / lsa-arrival-introduction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the signing professionally and state the neutral signing-agent role.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At the signing location before documents are handled.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identity, willingness, safety, package, or instruction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Hello, I am the signing agent from Aligned Print &amp; Scan. I will verify identity, present the documents, and witness or notarize signatures as authorized. I cannot explain legal or financial effects or advise whether to 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imply you represent the lender or title company unless accurate.; Do not overstate authority.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intended signers and package.; Confirm willingness and acceptable identification.; Follow the assignment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identity, willingness, safety, package, or instruction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Proceed document by document and preserve the orderer contact path.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Signing Table QC Card; Notarial boundaries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47.23 Loan Signing Legal / Financial Advice Boundary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Legal / Financial Advice Boundary / lsa-advice-boundary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Respond consistently when asked what a document means or whether to 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a signer requests interpretation or advice.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the authorized representative resolves the question.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identify the document and direct you to the places requiring attention, but I cannot explain its legal or financial effect or advise whether to sign. We can contact the appropriate title, lender, or closing representative.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loan terms.; Do not advise the signer to sign.; Do not choose a notarial certificate for the customer.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and allow authorized clarification.; Remain neutral.; Record only the operational outcome.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the authorized representative resolves the question.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Resume only with clear authorized direction or record the appropriate exception.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Financial Question; No Legal Advice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47.24 Loan Signing Signer Hesitation / Refusal</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Hesitation / Refusal / lsa-signer-hesitation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without pressure when a signer hesitates.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 signer questions or declines a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signer will not proceed or cannot obtain clarification.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That’s okay. I cannot advise you to sign or not sign. We can pause while you contact the appropriate representative for clarification.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pressure the signer.; Do not characterize uncertainty as misconduct.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Distinguish hesitation from a clear refusal.; Offer the authorized contact path.; Record facts neutrally.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signer will not proceed or cannot obtain clarification.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no-sign or partial status according to the facts and secure the package.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Signing Could Not Be Completed template; No-Sign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Signing Could Not Be Completed template; No-Sign Card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47.25 Loan Signing ID / Notarization Stop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ID / Notarization Stop / lsa-id-stop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a required notarial stop without accusation.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identity or a lawful notarial requirement cannot be satisfied.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the affected notarial 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required notarial step cannot be completed under the current circumstances. The assignment will need follow-up before we can proceed.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label the signer fraudulent.; Do not retain unnecessary credential details.; Do not bypass requirements.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 the process limitation neutrally.; Protect identity information.; Secure the package and follow return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the affected notarial 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an identity/notarization-stop exception and route it to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ID/Notarization Stop; Exception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47.26 Loan Signing Signer Unavailable / No Show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Signer Unavailable / No Show / lsa-no-show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Handle an unavailable signer professionally without threatening fees.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signer is unavailable at the scheduled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the authorized wait/contact path is exhausted.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This is Aligned Print &amp; Scan at the scheduled signing location. I am documenting the appointment status and our team will review the appropriate next step with the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state that a fee is automatic.; Do not disclose business billing terms to an unrelated signer.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arrival and contact attempts.; Follow authorized waiting instructions.; Secure the package.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the authorized wait/contact path is exhausted.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 signer-unavailable/no-sign review and preserve return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No-Sign Card; Wait-Time Card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47.27 Loan Signing Partial / Incomplete Signing</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Partial / Incomplete Signing / lsa-partial-signing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Close or pause a partially completed package without falsely completing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some signers or documents complete and others do not.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normal completion until the partial-signing review is 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signing was not fully completed. I will secure the package and our team will review the appropriate next steps with the ordering party.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Completed.; Do not automatically classify the entire attempt as No Sign.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what occurred without interpreting documents.; Preserve package and stipulation disposition.; Keep return instructions active.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normal completion until the partial-signing review is resolved.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 the structured partial exception and customer-safe follow-up.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Signing Requires Follow-Up template; Partial Signing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Signing Requires Follow-Up template; Partial Signing Card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47.28 Loan Signing Scanback Approval Hold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Scanback Approval Hold / lsa-scanback-hold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Prevent return before required scanback approval.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instructions require scanback approval before return.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return until approval or authoritative revised instructions are received.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package is being held for the required scanback review. Return or drop-off will proceed only after authorized approval or updated instructions.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drop the package before required approval.; Do not treat submission as approval.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scanback QC.; Submit through the authorized channel.; Record approval or correction facts.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return until approval or authoritative revised instructions are received.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approval, then continue the existing return workflow.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Scanback / Return Card; Return requirements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47.29 Loan Signing Return / Tracking</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Return / Tracking / lsa-return-tracking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Account for authorized package return without becoming a general courier service.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signing or an exception when physical return is required.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return instructions, label, or destination are unclear.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Internal checkpoint: label, carrier or direct destination, drop-off, tracking, receipt, and proof are recorded against this assignment.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invent a destination.; Do not broaden APS into unrelated courier work.</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authorized label and destination.; Retain customer-safe tracking proof.; Link return to the correct visit and package.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return instructions, label, or destination are unclear.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authorized return, record proof, and evaluate exception closeout.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Scanback / Return Card; Release 7 return engine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47.30 Loan Signing Financial Question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Financial Question / lsa-financial-question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an authorized factual charge without improvising policy.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orderer asks why an authorized amount appears.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persisted decision and invoice do not agree.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amount reflects the authorized assignment review shown in your account. I can explain the recorded service facts and applicable terms, but I cannot provide legal or financial advice or change the decision outside the review process.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expose internal rationale or policy ceilings.; Do not negotiate an unapproved amount.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authorized customer-safe explanation.; Refer to the maintained terms and invoice.; Escalate disputed facts.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persisted decision and invoice do not agree.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Route corrections through Exception &amp; Financial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Additional Charge template; Loan Signing Terms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Additional Charge template; Loan Signing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47.31 Loan Signing Refund Question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Refund Question / lsa-refund-question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Describe the authoritative refund state without promising provider timing.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authorized contact asks about a refund.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the refund amount or state is inconsistent.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approved refund amount and current processing state are shown in your account. Posting time depends on the original payment method and provider, so I will not describe it as completed until the authoritative record confirms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promise settlement timing.; Do not call an approved refund completed before evidence.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the authorized recipient.; Use the persisted refund status.; Preserve the original payment history.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the refund amount or state is inconsistent.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Escalate through the existing APS refund workflow.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Refund Processed template; Refund SOP</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Refund Processed template; Refund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47.32 Loan Signing Cancellation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Cancellation Review / lsa-cancellation-review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Separate cancellation facts, policy guidance, financial authorization, and communication.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cancellation is requested before the assignment is closed.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financial execution until an authorized resolution is recorded.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 received the cancellation request. APS will review the work actually performed and the applicable assignment terms before confirming any financial result.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promise a refund.; Do not charge the suggested ceiling automatically.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who requested cancellation and the authoritative stage facts.; Snapshot the applicable policy or organization terms.; Require an administrator decision before any charge or refund.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financial execution until an authorized resolution is recorded.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existing supplemental-invoice or refund workflow only after authorization.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&amp; Financial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47.33 Loan Signing No-Sign / Incomplete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No-Sign / Incomplete / lsa-no-sign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 neutral outcome without assigning blame or falsely completing the assignment.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no documents or only part of a package can be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lawful notarial requirements, identity, willingness, or safety are not satisfied.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The signing could not be completed as planned. APS will review the assignment and provide the appropriate next step.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Completed.; Do not call a partial signing a no-sign.; Do not record unnecessary identity details.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arrival/start facts and the neutral reason.; Preserve package, scanback, and return instructions.; Route financial consequences to Admin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lawful notarial requirements, identity, willingness, or safety are not satisfied.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structured exception and notify the orderer only with customer-safe wording.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Compliance Stop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47.34 Loan Signing Resign / Return Visit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Resign / Return Visit / lsa-resign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 a linked visit under the same assignment and keep cause review separate from pricing.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 authorized correction or additional appointment is needed.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the corrected package and appointment instructions are authoritative.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An additional signing appointment is needed. APS will confirm scheduling and any authorized financial update separately.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create an unrelated duplicate request.; Do not infer blame.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the authorized source and cause category.; Create Visit 2 or the next visit number under the same assignment.; Waive APS/notary-caused correction fees by default unless legitimately reviewed.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the corrected package and appointment instructions are authoritative.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Schedule the linked visit and separately review any fee.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Visits; Package Versioning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47.35 Loan Signing Excessive Wait Review</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Excessive Wait Review / lsa-wait-review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Loan Signing / Loan Signing / FULL SCRIPT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Calculate a policy suggestion from authoritative timestamps without automatically billing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waiting exceeds the included 30 minutes.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timestamps or cause are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APS is reviewing the recorded appointment timing. Any authorized billing update will be communicated separately.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use the current clock as a substitute for facts.; Do not show suggested fees as customer debt.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arrival and signing-start/departure timestamps.; Exclude APS-caused delay from the suggestion.; Require Admin authorization before invoicing.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timestamps or cause are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Waive, accept the suggestion, or enter a reasoned custom amount.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Policy v1; Supplemental Invoice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47.36 Loan Signing Exception &amp; Financial Checklist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Exception &amp; Financial Checklist / lsa-exception-checklist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required sequence for every LSA exception.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cancellation, no-sign, incomplete signing, resign, return visit, wait, or added-charge review.</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closure while service, financial, or communication review remains unresolved.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facts recorded; policy snapshot identified; organization terms reviewed; Admin financial decision recorded; invoice/refund action completed through the existing ledger; customer-safe communication sent; review closed.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rewrite Invoice #1.; Do not mark refunds processed before provider/offline evidence.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business, service, financial, and exception states separate.; Preserve original pricing and payment history.; Record Timeline and resolve the Review Queue item.</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closure while service, financial, or communication review remains unresolved.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Close only after all applicable records agree.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Loan Signing Release 8; Refund SOP;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47.37 LSA Assignment Intake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Assignment Intake Card / lsa-card-intake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intake reference.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accepting an assignment.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any unresolved scope or readiness fact.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orderer, reference, type, method, appointment, signers, package, printing, scanbacks, return, stipulations, fee, and terms.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infer missing requirements.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authoritative sources.; Keep locations distinct.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any unresolved scope or readiness fact.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accept and confirm only after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Assignment Review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47.38 LSA Printing / Package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Printing / Package Card / lsa-card-printing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package version and print accuracy.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and after every package print.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version, count, or quality 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active version, page count, paper, sidedness, scaling, sets, borrower copies, and 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overwrite the original package.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authoritative counted source.; Preserve superseded versions.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version, count, or quality mismatch.</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record QC and readiness.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Package Versioning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47.39 LSA Signing Table QC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Signing Table QC Card / lsa-card-table-qc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signing-table quality check.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During and immediately after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identity, willingness, document, or certificate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remain neutral. VERIFY: signer, signatures, initials, dates, certificates, and package order.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interpret terms or pressure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 every required execution point.; Protect signer choice.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identity, willingness, document, or certificate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record outcome and post-signing QC.</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Arrival; Advice Boundary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47.40 LSA Scanback / Return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Scanback / Return Card / lsa-card-return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Control scanbacks and authorized return.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After signing or exception.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unclear destination or missing authorization.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scanback scope and QC, approval-before-return, label, destination, tracking, receipt, and proof.</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drop before required approval.</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Hold when approval is required.; Record authoritative return facts.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unclear destination or missing authorization.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complete return and close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Scanback Hold; Return / Tracking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47.41 LSA Cancellation Decision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Cancellation Decision Card / lsa-card-cancellation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facts, policy, decision, and communication separate.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cancellation is requested.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before financial action without authority.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REVIEW: preparation, printing, travel, arrival, signing, terms, payment, and cause. Admin authorizes the result.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auto-charge the policy ceiling.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Snapshot policy and financial facts.; Use the existing invoice/refund ledger.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before financial action without authority.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communicate and close only after all actions resolve.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Cancellation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47.42 LSA No-Sign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No-Sign Card / lsa-card-no-sign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Concise neutral no-sign response.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signing cannot proceed.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normal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record facts, secure the package, follow return instructions, and open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pressure or promise a charge/refund.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Preserve arrival and outcome facts.; Keep financial review separate.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normal completion.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Admin review and customer-safe communication.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No-Sign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47.43 LSA Resign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Resign Card / lsa-card-resign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Preserve the original attempt and link the next visit.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another appointment is required.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corrected facts are authoritative.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cause, new documents/version, appointment, signers, location, instructions, and fee review.</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overwrite Visit 1.</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Create the next visit on the same assignment.; Default APS-caused correction suggestion to zero.</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corrected facts are authoritative.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schedule linked visit and separately authorize any fee.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Resign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47.44 LSA Wait-Time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Wait-Time Card / lsa-card-wait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Apply the maintained wait rule as a suggestion only.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authoritative wait exceeds the included period.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timing or cause is incomplete.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first 30 minutes included; then $25 per additional 30 minutes or portion. Admin authorizes.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collect automatically onsite.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arrival and signing-start/departure facts.; Exclude APS-caused delay by default.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timing or cause is incomplete.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waive, accept, or authorize a reasoned custom result.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Wait Review script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47.45 LSA Completion Card</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LSA Completion Card / lsa-card-completion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normal and exception closeout paths.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closing a Loan Signing.</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any unresolved operational, financial, return, or communication item.</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VERIFY: outcome, package/stipulation disposition, scanbacks, return/tracking, financial resolution, communication, Timeline, and Review Queue.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mark a cancelled or no-sign assignment normally Completed.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the Release 7 completion gate for normal completion.; Preserve exception history.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any unresolved operational, financial, return, or communication item.</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NEXT: close with the accurate final outcome.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Completion Gate; Exception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47.46 No Legal Advice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No Legal Advice / no-legal-advice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 the notary's neutral role when a customer asks what to sign or which act to select.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Whenever the signer asks for legal interpretation, document drafting, or act selection.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until the customer or receiving party supplies a lawful direction/certificate.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 explain the notarial process, but I cannot advise you which notarial act to choose or what the document means. You may contact the document recipient or a qualified attorney.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recommend acknowledgment versus jurat.; Do not interpret legal effect or draft certificate language for the customer.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Explain process neutrally.; Allow the signer/recipient to resolve the choice.; Document a stopped or rescheduled service accurately if unresolved.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until the customer or receiving party supplies a lawful direction/certificate.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Resume only after the issue is resolved; otherwise record the accurate outcome.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All notarial acts; Refusal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47.47 Identity or Name Discrepancy</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or Name Discrepancy / identity-mismatch</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Handle mismatched names or identity evidence without guessing.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the document, APS participant record, credential, or signer presentation does not reconcile.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if identity cannot be satisfactorily established.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cannot change or guess identity information. We need acceptable evidence and a document/certificate that accurately identifies the signer before proceeding.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alter names to force a match.; Do not enter or retain KBA answers in APS.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Compare the presented evidence to the person and document.; Use only authorized identification methods.; Record the unresolved blocker without sensitive credential data.</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if identity cannot be satisfactorily established.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Correct permitted APS administrative data or reschedule; do not falsely 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Identity; Proof boundary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47.48 RON Technology or Proof Failure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Technology or Proof Failure / technology-stop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Pause safely when audio, video, identity, credential, or provider processing is unreliable.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During KBA, credential analysis, audio-video, document processing, or provider synchronization failures.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when identity or continuous audio-video cannot be maintained.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We need a reliable connection and successful identity process to continue. I will pause rather than bypass the required step.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coach KBA answers.; Do not create a replacement Proof transaction without authorization.; Do not mark a failed step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provider-supported retry/reconnect paths.; Sync APS after provider recovery.; Preserve idempotency; reuse the existing transaction.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when identity or continuous audio-video cannot be maintained.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Retry safely, reschedule if necessary, and record the actual provider/APS state.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Proof operations; Idempotency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47.49 Stop or Refuse Service</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Stop or Refuse Service / refusal</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Problem / Stop / Refusal / All applicable notarial/services / DECISION / STOP CARD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the signer, notary, APS record, and public trust when the act cannot lawfully or safely proceed.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identity doubt, coercion, unwillingness, lack of awareness, incomplete documents, unsupported acts, fraud indicators, or unsafe conditions.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immediately for suspected coercion, fraud, incapacity, identity failure, or safety risk.</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I am unable to complete this notarial service because the required conditions are not satisfied. I can explain the process limitation, but I cannot bypass it.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fabricate completion.; Do not threaten, diagnose, or make legal conclusions.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State the process reason neutrally.; Preserve documents and privacy.; Record the actual outcome without accusatory speculation.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immediately for suspected coercion, fraud, incapacity, identity failure, or safety risk.</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Record stopped/refused status and next safe action; escalate when required.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Troubleshooting; Security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47.50 RON Quick-Flip</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Quick-Flip / ron-quick-flip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Quick-Flip / All applicable notarial/services / QUICK-FLIP / QUICK REFERENCE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a concise live-session prompt without replacing the full SOP.</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During a controlled RON session after the full checklist has been reviewed.</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on any identity, willingness, awareness, document, certificate, or technology blocker.</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OPEN: name + locations. CHECK: identity, willingness, awareness, document, act. PERFORM: exact act script. CLOSE: provider state, APS sync, review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use this card to skip identity, recording, certificate, or review requirements.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Keep the full SOP available.; Use the exact act-specific script.; Return to APS after the provider session.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on any identity, willingness, awareness, document, certificate, or technology blocker.</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Use RON Closing and APS Return.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Opening; Act scripts; RON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47.51 RON - Must Do Every Session</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 Must Do Every Session / ron-checklist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mandatory pre-session through return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Before, during, and immediately after every RON session.</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at the first unmet readiness or legal requirement.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paid/readiness checked; appointment confirmed; signers/documents mapped; identity and locations confirmed; act performed; provider state synced; completed asset reviewed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activate, invite, release, or complete early.</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payment/readiness and appointment.; Map signers, documents, witnesses, and acts.; Preserve one Proof transaction and sync lifecycle events.; Review completed document and audit material before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at the first unmet readiness or legal requirement.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Advance only to the next legitimately supported APS stage.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RON SOP; Proof boundary; Completion gate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47.52 Mobile - Must Do Every Appointment</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 Must Do Every Appointment / mobile-checklist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mandatory travel, appointment, certificate, and APS return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every mobile appointment.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departure until the final check is complete.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order/address confirmed; ID and documents ready; act and witnesses resolved; every certificate inspected; documents accounted for; added services recorded; APS fulfillment and financial state reconciled.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leave with a known certificate defect or unaccounted document.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Confirm safe logistics before leaving.; Inspect every certificate before departure.; Account for documents and delivery promises.; Record fulfillment facts and charges accurately.</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departure until the final check is complete.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Update APS, deliver/release safely, and evaluate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Mobile SOP; Mobile closing</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p>
      <w:pPr>
        <w:pStyle w:val="Heading2"/>
        <w:pageBreakBefore/>
      </w:pPr>
      <w:r>
        <w:t>47.53 Print &amp; Scan - Must Do Every Job</w:t>
      </w:r>
    </w:p>
    <w:tbl>
      <w:tblPr>
        <w:tblW w:type="auto" w:w="0"/>
        <w:tblLayout w:type="fixed"/>
        <w:tblLook w:firstColumn="1" w:firstRow="1" w:lastColumn="0" w:lastRow="0" w:noHBand="0" w:noVBand="1" w:val="04A0"/>
      </w:tblPr>
      <w:tblGrid>
        <w:gridCol w:w="4896"/>
        <w:gridCol w:w="4896"/>
      </w:tblGrid>
      <w:tr>
        <w:trPr>
          <w:cantSplit/>
          <w:tblHeader w:val="true"/>
        </w:trPr>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Script/card field</w:t>
            </w:r>
          </w:p>
        </w:tc>
        <w:tc>
          <w:tcPr>
            <w:tcW w:type="dxa" w:w="4896"/>
            <w:vAlign w:val="center"/>
            <w:shd w:fill="161C4D"/>
            <w:tcMar>
              <w:top w:w="100" w:type="dxa"/>
              <w:start w:w="120" w:type="dxa"/>
              <w:bottom w:w="100" w:type="dxa"/>
              <w:end w:w="120" w:type="dxa"/>
            </w:tcMar>
          </w:tcPr>
          <w:p>
            <w:pPr>
              <w:spacing w:after="0"/>
            </w:pPr>
            <w:r>
              <w:rPr>
                <w:rFonts w:ascii="Montserrat" w:hAnsi="Montserrat"/>
                <w:b/>
                <w:i w:val="0"/>
                <w:color w:val="FFFFFF"/>
                <w:sz w:val="16"/>
              </w:rPr>
              <w:t>Maintained guidance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Name / key</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 Must Do Every Job / print-checklist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Category / service / classification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Checklists / All applicable notarial/services / CHECKLIST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Purpose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Provide the mandatory source, production, QC, delivery, and completion checklist.</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WHEN TO USE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For every Print &amp; Scan job.</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WHEN NOT TO USE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Do not use outside the stated situation, to bypass this stop condition, or as authority to send/change data: Stop for source, quality, payment, classification, or release blockers.</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Situation / audience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reference for the maintained service situation; speak only to the authorized participant/recipient.</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Maintained wording</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Checklist: source/version/specifications confirmed; payment checked; production start recorded truthfully; first copy and final output inspected; file opened; classification/provenance correct; release intentional; completion gate satisfied.</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Operator boundary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Do not release an internal, source, audit, or unreviewed file.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Must do</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Protect the source document.; Verify counts, order, orientation, legibility, and filename.; Release only the exact eligible deliverable.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 decision condition</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Stop for source, quality, payment, classification, or release blockers.</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workflow stage / gate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Complete delivery/pickup facts, Timeline, portal verification, and completion.</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Related template</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None verified; use the service’s maintained communication sequence</w:t>
            </w:r>
          </w:p>
        </w:tc>
      </w:tr>
      <w:tr>
        <w:trPr>
          <w:cantSplit/>
        </w:trPr>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Related source/procedure</w:t>
            </w:r>
          </w:p>
        </w:tc>
        <w:tc>
          <w:tcPr>
            <w:tcW w:type="dxa" w:w="4896"/>
            <w:vAlign w:val="center"/>
            <w:shd w:fill="FFFFFF"/>
            <w:tcMar>
              <w:top w:w="100" w:type="dxa"/>
              <w:start w:w="120" w:type="dxa"/>
              <w:bottom w:w="100" w:type="dxa"/>
              <w:end w:w="120" w:type="dxa"/>
            </w:tcMar>
          </w:tcPr>
          <w:p>
            <w:pPr>
              <w:spacing w:after="0"/>
            </w:pPr>
            <w:r>
              <w:rPr>
                <w:rFonts w:ascii="Montserrat" w:hAnsi="Montserrat"/>
                <w:b w:val="0"/>
                <w:i w:val="0"/>
                <w:color w:val="2D2D2D"/>
                <w:sz w:val="16"/>
              </w:rPr>
              <w:t>Print &amp; Scan SOP; Document release</w:t>
            </w:r>
          </w:p>
        </w:tc>
      </w:tr>
      <w:tr>
        <w:trPr>
          <w:cantSplit/>
        </w:trPr>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Reference-only safety</w:t>
            </w:r>
          </w:p>
        </w:tc>
        <w:tc>
          <w:tcPr>
            <w:tcW w:type="dxa" w:w="4896"/>
            <w:vAlign w:val="center"/>
            <w:shd w:fill="F6F3EE"/>
            <w:tcMar>
              <w:top w:w="100" w:type="dxa"/>
              <w:start w:w="120" w:type="dxa"/>
              <w:bottom w:w="100" w:type="dxa"/>
              <w:end w:w="120" w:type="dxa"/>
            </w:tcMar>
          </w:tcPr>
          <w:p>
            <w:pPr>
              <w:spacing w:after="0"/>
            </w:pPr>
            <w:r>
              <w:rPr>
                <w:rFonts w:ascii="Montserrat" w:hAnsi="Montserrat"/>
                <w:b w:val="0"/>
                <w:i w:val="0"/>
                <w:color w:val="2D2D2D"/>
                <w:sz w:val="16"/>
              </w:rPr>
              <w:t>Using this item does not send, change status, move money, modify records, release documents, or create provider activity.</w:t>
            </w:r>
          </w:p>
        </w:tc>
      </w:tr>
    </w:tbl>
    <w:p/>
    <w:sectPr w:rsidR="00FC693F" w:rsidRPr="0006063C" w:rsidSect="00034616">
      <w:headerReference w:type="default" r:id="rId9"/>
      <w:footerReference w:type="default" r:id="rId10"/>
      <w:pgSz w:w="12240" w:h="15840"/>
      <w:pgMar w:top="1152"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b w:val="0"/>
        <w:i w:val="0"/>
        <w:color w:val="6B6D78"/>
        <w:sz w:val="16"/>
      </w:rPr>
      <w:t>Release 10 Certified Operations Edition  ·  BATCH 4 · PARTS X–XI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b/>
        <w:i w:val="0"/>
        <w:color w:val="6B6D78"/>
        <w:sz w:val="16"/>
      </w:rPr>
      <w:t>ALIGNED PRINT &amp; SCAN  |  OPERATOR HANDBOOK · BATCH 4 · PARTS X–XI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Montserrat" w:hAnsi="Montserra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layfair Display" w:hAnsi="Playfair Display"/>
      <w:b/>
      <w:bCs/>
      <w:color w:val="161C4D"/>
      <w:sz w:val="4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Playfair Display" w:hAnsi="Playfair Display"/>
      <w:b/>
      <w:bCs/>
      <w:color w:val="161C4D"/>
      <w:sz w:val="3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Montserrat" w:hAnsi="Montserrat"/>
      <w:b/>
      <w:bCs/>
      <w:color w:val="161C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 Operator Handbook — Batch 4 Parts X–XI</dc:title>
  <dc:subject/>
  <dc:creator>Aligned Print &amp; Scan</dc:creator>
  <cp:keywords/>
  <dc:description>generated by python-docx</dc:description>
  <cp:lastModifiedBy/>
  <cp:revision>1</cp:revision>
  <dcterms:created xsi:type="dcterms:W3CDTF">2013-12-23T23:15:00Z</dcterms:created>
  <dcterms:modified xsi:type="dcterms:W3CDTF">2013-12-23T23:15:00Z</dcterms:modified>
  <cp:category/>
</cp:coreProperties>
</file>