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ontserrat" w:hAnsi="Montserrat"/>
          <w:b/>
          <w:i w:val="0"/>
          <w:color w:val="C8A96B"/>
          <w:sz w:val="26"/>
        </w:rPr>
        <w:t>ALIGNED PRINT &amp; SCAN</w:t>
      </w:r>
    </w:p>
    <w:p>
      <w:pPr>
        <w:jc w:val="center"/>
      </w:pPr>
      <w:r>
        <w:rPr>
          <w:rFonts w:ascii="Playfair Display" w:hAnsi="Playfair Display"/>
          <w:b/>
          <w:i w:val="0"/>
          <w:color w:val="161C4D"/>
          <w:sz w:val="68"/>
        </w:rPr>
        <w:t>OPERATOR</w:t>
        <w:br/>
        <w:t>HANDBOOK</w:t>
      </w:r>
    </w:p>
    <w:p>
      <w:pPr>
        <w:jc w:val="center"/>
      </w:pPr>
      <w:r>
        <w:rPr>
          <w:rFonts w:ascii="Montserrat" w:hAnsi="Montserrat"/>
          <w:b/>
          <w:i w:val="0"/>
          <w:color w:val="6B6D78"/>
          <w:sz w:val="28"/>
        </w:rPr>
        <w:t>Release 10 Certified Operations Edition</w:t>
      </w:r>
    </w:p>
    <w:p>
      <w:pPr>
        <w:spacing w:before="1100"/>
        <w:jc w:val="center"/>
      </w:pPr>
      <w:r>
        <w:rPr>
          <w:rFonts w:ascii="Montserrat" w:hAnsi="Montserrat"/>
          <w:b/>
          <w:i w:val="0"/>
          <w:color w:val="C8A96B"/>
          <w:sz w:val="20"/>
        </w:rPr>
        <w:t>CERTIFIED OPERATIONS EDITION  |  PARTS I–XIII  |  CHAPTERS 1–53</w:t>
      </w:r>
    </w:p>
    <w:p>
      <w:r>
        <w:br w:type="page"/>
      </w:r>
    </w:p>
    <w:p>
      <w:pPr>
        <w:pStyle w:val="Title"/>
      </w:pPr>
      <w:r>
        <w:t>Document Control</w:t>
      </w:r>
    </w:p>
    <w:p>
      <w:pPr>
        <w:spacing w:after="120" w:line="293" w:lineRule="auto"/>
      </w:pPr>
      <w:r>
        <w:rPr>
          <w:rFonts w:ascii="Montserrat" w:hAnsi="Montserrat"/>
          <w:b w:val="0"/>
          <w:i w:val="0"/>
          <w:color w:val="2D2D2D"/>
          <w:sz w:val="21"/>
        </w:rPr>
        <w:t>Certified baseline: APS Release 10. Edition: Certified Operations Edition. Publication authority: OWNER APPROVED — LOCKED specification, PR #107. This editable master is assembled from controlled chapter source, not from unrelated application code or live production data.</w:t>
      </w:r>
    </w:p>
    <w:p>
      <w:pPr>
        <w:pStyle w:val="Heading1"/>
      </w:pPr>
      <w:r>
        <w:t>How to Use This Handbook</w:t>
      </w:r>
    </w:p>
    <w:p>
      <w:pPr>
        <w:spacing w:after="120" w:line="293" w:lineRule="auto"/>
      </w:pPr>
      <w:r>
        <w:rPr>
          <w:rFonts w:ascii="Montserrat" w:hAnsi="Montserrat"/>
          <w:b w:val="0"/>
          <w:i w:val="0"/>
          <w:color w:val="2D2D2D"/>
          <w:sz w:val="21"/>
        </w:rPr>
        <w:t>LEARN in Parts I–IV; OPERATE in Parts V–XII; use Part XIII for QUICK REFERENCE. The detailed governing chapter controls whenever a Quick Reference is abbreviated. Stop and source-verify any material drift.</w:t>
      </w:r>
    </w:p>
    <w:p>
      <w:pPr>
        <w:pStyle w:val="Heading1"/>
      </w:pPr>
      <w:r>
        <w:t>Scope and Professional Boundaries</w:t>
      </w:r>
    </w:p>
    <w:p>
      <w:pPr>
        <w:spacing w:after="120" w:line="293" w:lineRule="auto"/>
      </w:pPr>
      <w:r>
        <w:rPr>
          <w:rFonts w:ascii="Montserrat" w:hAnsi="Montserrat"/>
          <w:b w:val="0"/>
          <w:i w:val="0"/>
          <w:color w:val="2D2D2D"/>
          <w:sz w:val="21"/>
        </w:rPr>
        <w:t>Operators coordinate verified APS work within assigned authority. They do not give legal or financial advice, choose legal documents or notarial acts for customers, interpret loan terms, bypass fulfillment gates, expose protected information, or manufacture provider, payment, delivery, or audit outcomes.</w:t>
      </w:r>
    </w:p>
    <w:p>
      <w:pPr>
        <w:pStyle w:val="Heading1"/>
      </w:pPr>
      <w:r>
        <w:t>How to Read Workflow Diagrams</w:t>
      </w:r>
    </w:p>
    <w:p>
      <w:pPr>
        <w:spacing w:after="120" w:line="293" w:lineRule="auto"/>
      </w:pPr>
      <w:r>
        <w:rPr>
          <w:rFonts w:ascii="Montserrat" w:hAnsi="Montserrat"/>
          <w:b w:val="0"/>
          <w:i w:val="0"/>
          <w:color w:val="2D2D2D"/>
          <w:sz w:val="21"/>
        </w:rPr>
        <w:t>Rectangles show controlled stages or actions; diamonds show decisions; arrows show permitted sequence. A branch is not permission to bypass the governing conditions. Text explanations remain the accessible authority.</w:t>
      </w:r>
    </w:p>
    <w:p>
      <w:r>
        <w:br w:type="page"/>
      </w:r>
    </w:p>
    <w:p>
      <w:pPr>
        <w:pStyle w:val="Title"/>
      </w:pPr>
      <w:r>
        <w:t>Contents</w:t>
      </w:r>
    </w:p>
    <w:p>
      <w:pPr>
        <w:spacing w:after="120" w:line="293" w:lineRule="auto"/>
      </w:pPr>
      <w:r>
        <w:rPr>
          <w:rFonts w:ascii="Montserrat" w:hAnsi="Montserrat"/>
          <w:b w:val="0"/>
          <w:i w:val="0"/>
          <w:color w:val="2D2D2D"/>
          <w:sz w:val="21"/>
        </w:rPr>
        <w:t>Part, Chapter, and numbered subsection entries link to the controlled publication headings.</w:t>
      </w:r>
    </w:p>
    <w:p>
      <w:pPr>
        <w:spacing w:after="40"/>
        <w:ind w:left="0"/>
      </w:pPr>
      <w:hyperlink w:anchor="toc_1" w:history="1">
        <w:r>
          <w:rPr>
            <w:color w:val="161C4D"/>
            <w:u w:val="single"/>
          </w:rPr>
          <w:t>PART I — Aligned Print &amp; Scan</w:t>
        </w:r>
      </w:hyperlink>
    </w:p>
    <w:p>
      <w:pPr>
        <w:spacing w:after="40"/>
        <w:ind w:left="288"/>
      </w:pPr>
      <w:hyperlink w:anchor="toc_2" w:history="1">
        <w:r>
          <w:rPr>
            <w:color w:val="161C4D"/>
            <w:u w:val="single"/>
          </w:rPr>
          <w:t>Chapter 1 — APS Mission, Services &amp; Operating Model</w:t>
        </w:r>
      </w:hyperlink>
    </w:p>
    <w:p>
      <w:pPr>
        <w:spacing w:after="40"/>
        <w:ind w:left="648"/>
      </w:pPr>
      <w:hyperlink w:anchor="toc_3" w:history="1">
        <w:r>
          <w:rPr>
            <w:color w:val="161C4D"/>
            <w:u w:val="single"/>
          </w:rPr>
          <w:t>What APS knows, what the operator verifies, and what comes from providers</w:t>
        </w:r>
      </w:hyperlink>
    </w:p>
    <w:p>
      <w:pPr>
        <w:spacing w:after="40"/>
        <w:ind w:left="648"/>
      </w:pPr>
      <w:hyperlink w:anchor="toc_4" w:history="1">
        <w:r>
          <w:rPr>
            <w:color w:val="161C4D"/>
            <w:u w:val="single"/>
          </w:rPr>
          <w:t>Procedure 1.1 — Orient a new request</w:t>
        </w:r>
      </w:hyperlink>
    </w:p>
    <w:p>
      <w:pPr>
        <w:spacing w:after="40"/>
        <w:ind w:left="648"/>
      </w:pPr>
      <w:hyperlink w:anchor="toc_5" w:history="1">
        <w:r>
          <w:rPr>
            <w:color w:val="161C4D"/>
            <w:u w:val="single"/>
          </w:rPr>
          <w:t>Service relationship table</w:t>
        </w:r>
      </w:hyperlink>
    </w:p>
    <w:p>
      <w:pPr>
        <w:spacing w:after="40"/>
        <w:ind w:left="288"/>
      </w:pPr>
      <w:hyperlink w:anchor="toc_6" w:history="1">
        <w:r>
          <w:rPr>
            <w:color w:val="161C4D"/>
            <w:u w:val="single"/>
          </w:rPr>
          <w:t>Chapter 2 — Roles, Authority &amp; Professional Boundaries</w:t>
        </w:r>
      </w:hyperlink>
    </w:p>
    <w:p>
      <w:pPr>
        <w:spacing w:after="40"/>
        <w:ind w:left="648"/>
      </w:pPr>
      <w:hyperlink w:anchor="toc_7" w:history="1">
        <w:r>
          <w:rPr>
            <w:color w:val="161C4D"/>
            <w:u w:val="single"/>
          </w:rPr>
          <w:t>Operator judgment and boundaries</w:t>
        </w:r>
      </w:hyperlink>
    </w:p>
    <w:p>
      <w:pPr>
        <w:spacing w:after="40"/>
        <w:ind w:left="648"/>
      </w:pPr>
      <w:hyperlink w:anchor="toc_8" w:history="1">
        <w:r>
          <w:rPr>
            <w:color w:val="161C4D"/>
            <w:u w:val="single"/>
          </w:rPr>
          <w:t>Procedure 2.1 — Decide whether you may act</w:t>
        </w:r>
      </w:hyperlink>
    </w:p>
    <w:p>
      <w:pPr>
        <w:spacing w:after="40"/>
        <w:ind w:left="648"/>
      </w:pPr>
      <w:hyperlink w:anchor="toc_9" w:history="1">
        <w:r>
          <w:rPr>
            <w:color w:val="161C4D"/>
            <w:u w:val="single"/>
          </w:rPr>
          <w:t>Role comparison</w:t>
        </w:r>
      </w:hyperlink>
    </w:p>
    <w:p>
      <w:pPr>
        <w:spacing w:after="40"/>
        <w:ind w:left="0"/>
      </w:pPr>
      <w:hyperlink w:anchor="toc_10" w:history="1">
        <w:r>
          <w:rPr>
            <w:color w:val="161C4D"/>
            <w:u w:val="single"/>
          </w:rPr>
          <w:t>PART II — Customer &amp; Portal Operations</w:t>
        </w:r>
      </w:hyperlink>
    </w:p>
    <w:p>
      <w:pPr>
        <w:spacing w:after="40"/>
        <w:ind w:left="288"/>
      </w:pPr>
      <w:hyperlink w:anchor="toc_11" w:history="1">
        <w:r>
          <w:rPr>
            <w:color w:val="161C4D"/>
            <w:u w:val="single"/>
          </w:rPr>
          <w:t>Chapter 3 — The Customer Journey</w:t>
        </w:r>
      </w:hyperlink>
    </w:p>
    <w:p>
      <w:pPr>
        <w:spacing w:after="40"/>
        <w:ind w:left="648"/>
      </w:pPr>
      <w:hyperlink w:anchor="toc_12" w:history="1">
        <w:r>
          <w:rPr>
            <w:color w:val="161C4D"/>
            <w:u w:val="single"/>
          </w:rPr>
          <w:t>The journey in operator language</w:t>
        </w:r>
      </w:hyperlink>
    </w:p>
    <w:p>
      <w:pPr>
        <w:spacing w:after="40"/>
        <w:ind w:left="648"/>
      </w:pPr>
      <w:hyperlink w:anchor="toc_13" w:history="1">
        <w:r>
          <w:rPr>
            <w:color w:val="161C4D"/>
            <w:u w:val="single"/>
          </w:rPr>
          <w:t>Procedure 3.1 — Identify the customer’s current stage</w:t>
        </w:r>
      </w:hyperlink>
    </w:p>
    <w:p>
      <w:pPr>
        <w:spacing w:after="40"/>
        <w:ind w:left="288"/>
      </w:pPr>
      <w:hyperlink w:anchor="toc_14" w:history="1">
        <w:r>
          <w:rPr>
            <w:color w:val="161C4D"/>
            <w:u w:val="single"/>
          </w:rPr>
          <w:t>Chapter 4 — Customer Portal Operations</w:t>
        </w:r>
      </w:hyperlink>
    </w:p>
    <w:p>
      <w:pPr>
        <w:spacing w:after="40"/>
        <w:ind w:left="648"/>
      </w:pPr>
      <w:hyperlink w:anchor="toc_15" w:history="1">
        <w:r>
          <w:rPr>
            <w:color w:val="161C4D"/>
            <w:u w:val="single"/>
          </w:rPr>
          <w:t>What customers can and cannot do</w:t>
        </w:r>
      </w:hyperlink>
    </w:p>
    <w:p>
      <w:pPr>
        <w:spacing w:after="40"/>
        <w:ind w:left="648"/>
      </w:pPr>
      <w:hyperlink w:anchor="toc_16" w:history="1">
        <w:r>
          <w:rPr>
            <w:color w:val="161C4D"/>
            <w:u w:val="single"/>
          </w:rPr>
          <w:t>Procedure 4.1 — Investigate a portal question</w:t>
        </w:r>
      </w:hyperlink>
    </w:p>
    <w:p>
      <w:pPr>
        <w:spacing w:after="40"/>
        <w:ind w:left="648"/>
      </w:pPr>
      <w:hyperlink w:anchor="toc_17" w:history="1">
        <w:r>
          <w:rPr>
            <w:color w:val="161C4D"/>
            <w:u w:val="single"/>
          </w:rPr>
          <w:t>Documents language</w:t>
        </w:r>
      </w:hyperlink>
    </w:p>
    <w:p>
      <w:pPr>
        <w:spacing w:after="40"/>
        <w:ind w:left="648"/>
      </w:pPr>
      <w:hyperlink w:anchor="toc_18" w:history="1">
        <w:r>
          <w:rPr>
            <w:color w:val="161C4D"/>
            <w:u w:val="single"/>
          </w:rPr>
          <w:t>Portal troubleshooting</w:t>
        </w:r>
      </w:hyperlink>
    </w:p>
    <w:p>
      <w:pPr>
        <w:spacing w:after="40"/>
        <w:ind w:left="0"/>
      </w:pPr>
      <w:hyperlink w:anchor="toc_19" w:history="1">
        <w:r>
          <w:rPr>
            <w:color w:val="161C4D"/>
            <w:u w:val="single"/>
          </w:rPr>
          <w:t>PART III — Admin Operations</w:t>
        </w:r>
      </w:hyperlink>
    </w:p>
    <w:p>
      <w:pPr>
        <w:spacing w:after="40"/>
        <w:ind w:left="288"/>
      </w:pPr>
      <w:hyperlink w:anchor="toc_20" w:history="1">
        <w:r>
          <w:rPr>
            <w:color w:val="161C4D"/>
            <w:u w:val="single"/>
          </w:rPr>
          <w:t>Chapter 5 — Admin Navigation &amp; Daily Triage</w:t>
        </w:r>
      </w:hyperlink>
    </w:p>
    <w:p>
      <w:pPr>
        <w:spacing w:after="40"/>
        <w:ind w:left="648"/>
      </w:pPr>
      <w:hyperlink w:anchor="toc_21" w:history="1">
        <w:r>
          <w:rPr>
            <w:color w:val="161C4D"/>
            <w:u w:val="single"/>
          </w:rPr>
          <w:t>Where to go</w:t>
        </w:r>
      </w:hyperlink>
    </w:p>
    <w:p>
      <w:pPr>
        <w:spacing w:after="40"/>
        <w:ind w:left="648"/>
      </w:pPr>
      <w:hyperlink w:anchor="toc_22" w:history="1">
        <w:r>
          <w:rPr>
            <w:color w:val="161C4D"/>
            <w:u w:val="single"/>
          </w:rPr>
          <w:t>Procedure 5.1 — Daily opening triage</w:t>
        </w:r>
      </w:hyperlink>
    </w:p>
    <w:p>
      <w:pPr>
        <w:spacing w:after="40"/>
        <w:ind w:left="648"/>
      </w:pPr>
      <w:hyperlink w:anchor="toc_23" w:history="1">
        <w:r>
          <w:rPr>
            <w:color w:val="161C4D"/>
            <w:u w:val="single"/>
          </w:rPr>
          <w:t>Loading, empty, and error</w:t>
        </w:r>
      </w:hyperlink>
    </w:p>
    <w:p>
      <w:pPr>
        <w:spacing w:after="40"/>
        <w:ind w:left="648"/>
      </w:pPr>
      <w:hyperlink w:anchor="toc_24" w:history="1">
        <w:r>
          <w:rPr>
            <w:color w:val="161C4D"/>
            <w:u w:val="single"/>
          </w:rPr>
          <w:t>Procedure 5.2 — Daily closeout</w:t>
        </w:r>
      </w:hyperlink>
    </w:p>
    <w:p>
      <w:pPr>
        <w:spacing w:after="40"/>
        <w:ind w:left="288"/>
      </w:pPr>
      <w:hyperlink w:anchor="toc_25" w:history="1">
        <w:r>
          <w:rPr>
            <w:color w:val="161C4D"/>
            <w:u w:val="single"/>
          </w:rPr>
          <w:t>Chapter 6 — The Request Workspace</w:t>
        </w:r>
      </w:hyperlink>
    </w:p>
    <w:p>
      <w:pPr>
        <w:spacing w:after="40"/>
        <w:ind w:left="648"/>
      </w:pPr>
      <w:hyperlink w:anchor="toc_26" w:history="1">
        <w:r>
          <w:rPr>
            <w:color w:val="161C4D"/>
            <w:u w:val="single"/>
          </w:rPr>
          <w:t>Procedure 6.1 — Work an Admin next action</w:t>
        </w:r>
      </w:hyperlink>
    </w:p>
    <w:p>
      <w:pPr>
        <w:spacing w:after="40"/>
        <w:ind w:left="648"/>
      </w:pPr>
      <w:hyperlink w:anchor="toc_27" w:history="1">
        <w:r>
          <w:rPr>
            <w:color w:val="161C4D"/>
            <w:u w:val="single"/>
          </w:rPr>
          <w:t>Tab operating guide</w:t>
        </w:r>
      </w:hyperlink>
    </w:p>
    <w:p>
      <w:pPr>
        <w:spacing w:after="40"/>
        <w:ind w:left="288"/>
      </w:pPr>
      <w:hyperlink w:anchor="toc_28" w:history="1">
        <w:r>
          <w:rPr>
            <w:color w:val="161C4D"/>
            <w:u w:val="single"/>
          </w:rPr>
          <w:t>Chapter 7 — Understanding Status, Next Action &amp; Gates</w:t>
        </w:r>
      </w:hyperlink>
    </w:p>
    <w:p>
      <w:pPr>
        <w:spacing w:after="40"/>
        <w:ind w:left="648"/>
      </w:pPr>
      <w:hyperlink w:anchor="toc_29" w:history="1">
        <w:r>
          <w:rPr>
            <w:color w:val="161C4D"/>
            <w:u w:val="single"/>
          </w:rPr>
          <w:t>Procedure 7.1 — Evaluate an advancement gate</w:t>
        </w:r>
      </w:hyperlink>
    </w:p>
    <w:p>
      <w:pPr>
        <w:spacing w:after="40"/>
        <w:ind w:left="648"/>
      </w:pPr>
      <w:hyperlink w:anchor="toc_30" w:history="1">
        <w:r>
          <w:rPr>
            <w:color w:val="161C4D"/>
            <w:u w:val="single"/>
          </w:rPr>
          <w:t>Decision guide</w:t>
        </w:r>
      </w:hyperlink>
    </w:p>
    <w:p>
      <w:pPr>
        <w:spacing w:after="40"/>
        <w:ind w:left="0"/>
      </w:pPr>
      <w:hyperlink w:anchor="toc_31" w:history="1">
        <w:r>
          <w:rPr>
            <w:color w:val="161C4D"/>
            <w:u w:val="single"/>
          </w:rPr>
          <w:t>PART IV — Customers, Participants, Documents &amp; Records</w:t>
        </w:r>
      </w:hyperlink>
    </w:p>
    <w:p>
      <w:pPr>
        <w:spacing w:after="40"/>
        <w:ind w:left="288"/>
      </w:pPr>
      <w:hyperlink w:anchor="toc_32" w:history="1">
        <w:r>
          <w:rPr>
            <w:color w:val="161C4D"/>
            <w:u w:val="single"/>
          </w:rPr>
          <w:t>Chapter 8 — Customers, Signers, Witnesses &amp; Participants</w:t>
        </w:r>
      </w:hyperlink>
    </w:p>
    <w:p>
      <w:pPr>
        <w:spacing w:after="40"/>
        <w:ind w:left="648"/>
      </w:pPr>
      <w:hyperlink w:anchor="toc_33" w:history="1">
        <w:r>
          <w:rPr>
            <w:color w:val="161C4D"/>
            <w:u w:val="single"/>
          </w:rPr>
          <w:t>Procedure 8.1 — Add or correct a participant</w:t>
        </w:r>
      </w:hyperlink>
    </w:p>
    <w:p>
      <w:pPr>
        <w:spacing w:after="40"/>
        <w:ind w:left="648"/>
      </w:pPr>
      <w:hyperlink w:anchor="toc_34" w:history="1">
        <w:r>
          <w:rPr>
            <w:color w:val="161C4D"/>
            <w:u w:val="single"/>
          </w:rPr>
          <w:t>Decision tree — another person appears</w:t>
        </w:r>
      </w:hyperlink>
    </w:p>
    <w:p>
      <w:pPr>
        <w:spacing w:after="40"/>
        <w:ind w:left="288"/>
      </w:pPr>
      <w:hyperlink w:anchor="toc_35" w:history="1">
        <w:r>
          <w:rPr>
            <w:color w:val="161C4D"/>
            <w:u w:val="single"/>
          </w:rPr>
          <w:t>Chapter 9 — Document Mental Model, Customer Uploads &amp; Review</w:t>
        </w:r>
      </w:hyperlink>
    </w:p>
    <w:p>
      <w:pPr>
        <w:spacing w:after="40"/>
        <w:ind w:left="648"/>
      </w:pPr>
      <w:hyperlink w:anchor="toc_36" w:history="1">
        <w:r>
          <w:rPr>
            <w:color w:val="161C4D"/>
            <w:u w:val="single"/>
          </w:rPr>
          <w:t>Procedure 9.1 — Review a customer upload</w:t>
        </w:r>
      </w:hyperlink>
    </w:p>
    <w:p>
      <w:pPr>
        <w:spacing w:after="40"/>
        <w:ind w:left="648"/>
      </w:pPr>
      <w:hyperlink w:anchor="toc_37" w:history="1">
        <w:r>
          <w:rPr>
            <w:color w:val="161C4D"/>
            <w:u w:val="single"/>
          </w:rPr>
          <w:t>Document received decision</w:t>
        </w:r>
      </w:hyperlink>
    </w:p>
    <w:p>
      <w:pPr>
        <w:spacing w:after="40"/>
        <w:ind w:left="288"/>
      </w:pPr>
      <w:hyperlink w:anchor="toc_38" w:history="1">
        <w:r>
          <w:rPr>
            <w:color w:val="161C4D"/>
            <w:u w:val="single"/>
          </w:rPr>
          <w:t>Chapter 10 — Document Classification &amp; Safe Handling</w:t>
        </w:r>
      </w:hyperlink>
    </w:p>
    <w:p>
      <w:pPr>
        <w:spacing w:after="40"/>
        <w:ind w:left="648"/>
      </w:pPr>
      <w:hyperlink w:anchor="toc_39" w:history="1">
        <w:r>
          <w:rPr>
            <w:color w:val="161C4D"/>
            <w:u w:val="single"/>
          </w:rPr>
          <w:t>Procedure 10.1 — Handle a file safely</w:t>
        </w:r>
      </w:hyperlink>
    </w:p>
    <w:p>
      <w:pPr>
        <w:spacing w:after="40"/>
        <w:ind w:left="288"/>
      </w:pPr>
      <w:hyperlink w:anchor="toc_40" w:history="1">
        <w:r>
          <w:rPr>
            <w:color w:val="161C4D"/>
            <w:u w:val="single"/>
          </w:rPr>
          <w:t>Chapter 11 — Completed &amp; Proof-Produced Documents</w:t>
        </w:r>
      </w:hyperlink>
    </w:p>
    <w:p>
      <w:pPr>
        <w:spacing w:after="40"/>
        <w:ind w:left="648"/>
      </w:pPr>
      <w:hyperlink w:anchor="toc_41" w:history="1">
        <w:r>
          <w:rPr>
            <w:color w:val="161C4D"/>
            <w:u w:val="single"/>
          </w:rPr>
          <w:t>Checklist 11.1 — Completed-document review</w:t>
        </w:r>
      </w:hyperlink>
    </w:p>
    <w:p>
      <w:pPr>
        <w:spacing w:after="40"/>
        <w:ind w:left="648"/>
      </w:pPr>
      <w:hyperlink w:anchor="toc_42" w:history="1">
        <w:r>
          <w:rPr>
            <w:color w:val="161C4D"/>
            <w:u w:val="single"/>
          </w:rPr>
          <w:t>Procedure 11.1 — Missing Proof completed output</w:t>
        </w:r>
      </w:hyperlink>
    </w:p>
    <w:p>
      <w:pPr>
        <w:spacing w:after="40"/>
        <w:ind w:left="288"/>
      </w:pPr>
      <w:hyperlink w:anchor="toc_43" w:history="1">
        <w:r>
          <w:rPr>
            <w:color w:val="161C4D"/>
            <w:u w:val="single"/>
          </w:rPr>
          <w:t>Chapter 12 — Document Release, Delivery &amp; Audit</w:t>
        </w:r>
      </w:hyperlink>
    </w:p>
    <w:p>
      <w:pPr>
        <w:spacing w:after="40"/>
        <w:ind w:left="648"/>
      </w:pPr>
      <w:hyperlink w:anchor="toc_44" w:history="1">
        <w:r>
          <w:rPr>
            <w:color w:val="161C4D"/>
            <w:u w:val="single"/>
          </w:rPr>
          <w:t>Procedure 12.1 — Release a document to the customer</w:t>
        </w:r>
      </w:hyperlink>
    </w:p>
    <w:p>
      <w:pPr>
        <w:spacing w:after="40"/>
        <w:ind w:left="648"/>
      </w:pPr>
      <w:hyperlink w:anchor="toc_45" w:history="1">
        <w:r>
          <w:rPr>
            <w:color w:val="161C4D"/>
            <w:u w:val="single"/>
          </w:rPr>
          <w:t>Decision tree — release or hold</w:t>
        </w:r>
      </w:hyperlink>
    </w:p>
    <w:p>
      <w:pPr>
        <w:spacing w:after="40"/>
        <w:ind w:left="648"/>
      </w:pPr>
      <w:hyperlink w:anchor="toc_46" w:history="1">
        <w:r>
          <w:rPr>
            <w:color w:val="161C4D"/>
            <w:u w:val="single"/>
          </w:rPr>
          <w:t>Internal versus customer document</w:t>
        </w:r>
      </w:hyperlink>
    </w:p>
    <w:p>
      <w:pPr>
        <w:spacing w:after="40"/>
        <w:ind w:left="288"/>
      </w:pPr>
      <w:hyperlink w:anchor="toc_47" w:history="1">
        <w:r>
          <w:rPr>
            <w:color w:val="161C4D"/>
            <w:u w:val="single"/>
          </w:rPr>
          <w:t>Chapter 13 — Document Replacement, Mistakes &amp; Recovery</w:t>
        </w:r>
      </w:hyperlink>
    </w:p>
    <w:p>
      <w:pPr>
        <w:spacing w:after="40"/>
        <w:ind w:left="648"/>
      </w:pPr>
      <w:hyperlink w:anchor="toc_48" w:history="1">
        <w:r>
          <w:rPr>
            <w:color w:val="161C4D"/>
            <w:u w:val="single"/>
          </w:rPr>
          <w:t>Recovery table</w:t>
        </w:r>
      </w:hyperlink>
    </w:p>
    <w:p>
      <w:pPr>
        <w:spacing w:after="40"/>
        <w:ind w:left="648"/>
      </w:pPr>
      <w:hyperlink w:anchor="toc_49" w:history="1">
        <w:r>
          <w:rPr>
            <w:color w:val="161C4D"/>
            <w:u w:val="single"/>
          </w:rPr>
          <w:t>Procedure 13.1 — Respond to a wrong-document release</w:t>
        </w:r>
      </w:hyperlink>
    </w:p>
    <w:p>
      <w:pPr>
        <w:spacing w:after="40"/>
        <w:ind w:left="648"/>
      </w:pPr>
      <w:hyperlink w:anchor="toc_50" w:history="1">
        <w:r>
          <w:rPr>
            <w:color w:val="161C4D"/>
            <w:u w:val="single"/>
          </w:rPr>
          <w:t>Document status/action/communication sequence</w:t>
        </w:r>
      </w:hyperlink>
    </w:p>
    <w:p>
      <w:pPr>
        <w:spacing w:after="40"/>
        <w:ind w:left="288"/>
      </w:pPr>
      <w:hyperlink w:anchor="toc_51" w:history="1">
        <w:r>
          <w:rPr>
            <w:color w:val="161C4D"/>
            <w:u w:val="single"/>
          </w:rPr>
          <w:t>Chapter 14 — Service-Specific Document Lifecycles</w:t>
        </w:r>
      </w:hyperlink>
    </w:p>
    <w:p>
      <w:pPr>
        <w:spacing w:after="40"/>
        <w:ind w:left="648"/>
      </w:pPr>
      <w:hyperlink w:anchor="toc_52" w:history="1">
        <w:r>
          <w:rPr>
            <w:color w:val="161C4D"/>
            <w:u w:val="single"/>
          </w:rPr>
          <w:t>RON</w:t>
        </w:r>
      </w:hyperlink>
    </w:p>
    <w:p>
      <w:pPr>
        <w:spacing w:after="40"/>
        <w:ind w:left="648"/>
      </w:pPr>
      <w:hyperlink w:anchor="toc_53" w:history="1">
        <w:r>
          <w:rPr>
            <w:color w:val="161C4D"/>
            <w:u w:val="single"/>
          </w:rPr>
          <w:t>Mobile</w:t>
        </w:r>
      </w:hyperlink>
    </w:p>
    <w:p>
      <w:pPr>
        <w:spacing w:after="40"/>
        <w:ind w:left="648"/>
      </w:pPr>
      <w:hyperlink w:anchor="toc_54" w:history="1">
        <w:r>
          <w:rPr>
            <w:color w:val="161C4D"/>
            <w:u w:val="single"/>
          </w:rPr>
          <w:t>Print &amp; Scan</w:t>
        </w:r>
      </w:hyperlink>
    </w:p>
    <w:p>
      <w:pPr>
        <w:spacing w:after="40"/>
        <w:ind w:left="648"/>
      </w:pPr>
      <w:hyperlink w:anchor="toc_55" w:history="1">
        <w:r>
          <w:rPr>
            <w:color w:val="161C4D"/>
            <w:u w:val="single"/>
          </w:rPr>
          <w:t>Loan Signing — high level only</w:t>
        </w:r>
      </w:hyperlink>
    </w:p>
    <w:p>
      <w:pPr>
        <w:spacing w:after="40"/>
        <w:ind w:left="648"/>
      </w:pPr>
      <w:hyperlink w:anchor="toc_56" w:history="1">
        <w:r>
          <w:rPr>
            <w:color w:val="161C4D"/>
            <w:u w:val="single"/>
          </w:rPr>
          <w:t>Business</w:t>
        </w:r>
      </w:hyperlink>
    </w:p>
    <w:p>
      <w:pPr>
        <w:spacing w:after="40"/>
        <w:ind w:left="648"/>
      </w:pPr>
      <w:hyperlink w:anchor="toc_57" w:history="1">
        <w:r>
          <w:rPr>
            <w:color w:val="161C4D"/>
            <w:u w:val="single"/>
          </w:rPr>
          <w:t>Procedure 14.1 — Identify the applicable document lane</w:t>
        </w:r>
      </w:hyperlink>
    </w:p>
    <w:p>
      <w:pPr>
        <w:spacing w:after="40"/>
        <w:ind w:left="0"/>
      </w:pPr>
      <w:hyperlink w:anchor="toc_58" w:history="1">
        <w:r>
          <w:rPr>
            <w:color w:val="161C4D"/>
            <w:u w:val="single"/>
          </w:rPr>
          <w:t>PART V — QUOTES, INVOICES &amp; MONEY</w:t>
        </w:r>
      </w:hyperlink>
    </w:p>
    <w:p>
      <w:pPr>
        <w:spacing w:after="40"/>
        <w:ind w:left="288"/>
      </w:pPr>
      <w:hyperlink w:anchor="toc_59" w:history="1">
        <w:r>
          <w:rPr>
            <w:color w:val="161C4D"/>
            <w:u w:val="single"/>
          </w:rPr>
          <w:t>Chapter 15 — From Estimate to Approved Quote</w:t>
        </w:r>
      </w:hyperlink>
    </w:p>
    <w:p>
      <w:pPr>
        <w:spacing w:after="40"/>
        <w:ind w:left="648"/>
      </w:pPr>
      <w:hyperlink w:anchor="toc_60" w:history="1">
        <w:r>
          <w:rPr>
            <w:color w:val="161C4D"/>
            <w:u w:val="single"/>
          </w:rPr>
          <w:t>15.1 Estimate Versus Quote</w:t>
        </w:r>
      </w:hyperlink>
    </w:p>
    <w:p>
      <w:pPr>
        <w:spacing w:after="40"/>
        <w:ind w:left="648"/>
      </w:pPr>
      <w:hyperlink w:anchor="toc_61" w:history="1">
        <w:r>
          <w:rPr>
            <w:color w:val="161C4D"/>
            <w:u w:val="single"/>
          </w:rPr>
          <w:t>15.2 Facts Required Before Quoting</w:t>
        </w:r>
      </w:hyperlink>
    </w:p>
    <w:p>
      <w:pPr>
        <w:spacing w:after="40"/>
        <w:ind w:left="648"/>
      </w:pPr>
      <w:hyperlink w:anchor="toc_62" w:history="1">
        <w:r>
          <w:rPr>
            <w:color w:val="161C4D"/>
            <w:u w:val="single"/>
          </w:rPr>
          <w:t>15.3 Service-Specific Quote Worksheets</w:t>
        </w:r>
      </w:hyperlink>
    </w:p>
    <w:p>
      <w:pPr>
        <w:spacing w:after="40"/>
        <w:ind w:left="648"/>
      </w:pPr>
      <w:hyperlink w:anchor="toc_63" w:history="1">
        <w:r>
          <w:rPr>
            <w:color w:val="161C4D"/>
            <w:u w:val="single"/>
          </w:rPr>
          <w:t>15.4 Build and Review in Admin</w:t>
        </w:r>
      </w:hyperlink>
    </w:p>
    <w:p>
      <w:pPr>
        <w:spacing w:after="40"/>
        <w:ind w:left="648"/>
      </w:pPr>
      <w:hyperlink w:anchor="toc_64" w:history="1">
        <w:r>
          <w:rPr>
            <w:color w:val="161C4D"/>
            <w:u w:val="single"/>
          </w:rPr>
          <w:t>15.5 Quote Version and Revision</w:t>
        </w:r>
      </w:hyperlink>
    </w:p>
    <w:p>
      <w:pPr>
        <w:spacing w:after="40"/>
        <w:ind w:left="648"/>
      </w:pPr>
      <w:hyperlink w:anchor="toc_65" w:history="1">
        <w:r>
          <w:rPr>
            <w:color w:val="161C4D"/>
            <w:u w:val="single"/>
          </w:rPr>
          <w:t>15.6 Sending and Customer/Orderer Approval</w:t>
        </w:r>
      </w:hyperlink>
    </w:p>
    <w:p>
      <w:pPr>
        <w:spacing w:after="40"/>
        <w:ind w:left="648"/>
      </w:pPr>
      <w:hyperlink w:anchor="toc_66" w:history="1">
        <w:r>
          <w:rPr>
            <w:color w:val="161C4D"/>
            <w:u w:val="single"/>
          </w:rPr>
          <w:t>15.7 What Blocks a Quote</w:t>
        </w:r>
      </w:hyperlink>
    </w:p>
    <w:p>
      <w:pPr>
        <w:spacing w:after="40"/>
        <w:ind w:left="648"/>
      </w:pPr>
      <w:hyperlink w:anchor="toc_67" w:history="1">
        <w:r>
          <w:rPr>
            <w:color w:val="161C4D"/>
            <w:u w:val="single"/>
          </w:rPr>
          <w:t>15.8 Quote Audit and History</w:t>
        </w:r>
      </w:hyperlink>
    </w:p>
    <w:p>
      <w:pPr>
        <w:spacing w:after="40"/>
        <w:ind w:left="288"/>
      </w:pPr>
      <w:hyperlink w:anchor="toc_68" w:history="1">
        <w:r>
          <w:rPr>
            <w:color w:val="161C4D"/>
            <w:u w:val="single"/>
          </w:rPr>
          <w:t>Chapter 16 — Invoice, Payment &amp; Receipt</w:t>
        </w:r>
      </w:hyperlink>
    </w:p>
    <w:p>
      <w:pPr>
        <w:spacing w:after="40"/>
        <w:ind w:left="648"/>
      </w:pPr>
      <w:hyperlink w:anchor="toc_69" w:history="1">
        <w:r>
          <w:rPr>
            <w:color w:val="161C4D"/>
            <w:u w:val="single"/>
          </w:rPr>
          <w:t>16.1 Quote → Invoice → Payment → Receipt</w:t>
        </w:r>
      </w:hyperlink>
    </w:p>
    <w:p>
      <w:pPr>
        <w:spacing w:after="40"/>
        <w:ind w:left="648"/>
      </w:pPr>
      <w:hyperlink w:anchor="toc_70" w:history="1">
        <w:r>
          <w:rPr>
            <w:color w:val="161C4D"/>
            <w:u w:val="single"/>
          </w:rPr>
          <w:t>16.2 Invoice #1</w:t>
        </w:r>
      </w:hyperlink>
    </w:p>
    <w:p>
      <w:pPr>
        <w:spacing w:after="40"/>
        <w:ind w:left="648"/>
      </w:pPr>
      <w:hyperlink w:anchor="toc_71" w:history="1">
        <w:r>
          <w:rPr>
            <w:color w:val="161C4D"/>
            <w:u w:val="single"/>
          </w:rPr>
          <w:t>16.3 Supplemental/Final Invoice #2</w:t>
        </w:r>
      </w:hyperlink>
    </w:p>
    <w:p>
      <w:pPr>
        <w:spacing w:after="40"/>
        <w:ind w:left="648"/>
      </w:pPr>
      <w:hyperlink w:anchor="toc_72" w:history="1">
        <w:r>
          <w:rPr>
            <w:color w:val="161C4D"/>
            <w:u w:val="single"/>
          </w:rPr>
          <w:t>16.4 Card and ACH</w:t>
        </w:r>
      </w:hyperlink>
    </w:p>
    <w:p>
      <w:pPr>
        <w:spacing w:after="40"/>
        <w:ind w:left="648"/>
      </w:pPr>
      <w:hyperlink w:anchor="toc_73" w:history="1">
        <w:r>
          <w:rPr>
            <w:color w:val="161C4D"/>
            <w:u w:val="single"/>
          </w:rPr>
          <w:t>16.5 Pending Versus Paid</w:t>
        </w:r>
      </w:hyperlink>
    </w:p>
    <w:p>
      <w:pPr>
        <w:spacing w:after="40"/>
        <w:ind w:left="648"/>
      </w:pPr>
      <w:hyperlink w:anchor="toc_74" w:history="1">
        <w:r>
          <w:rPr>
            <w:color w:val="161C4D"/>
            <w:u w:val="single"/>
          </w:rPr>
          <w:t>16.6 Partial Payment</w:t>
        </w:r>
      </w:hyperlink>
    </w:p>
    <w:p>
      <w:pPr>
        <w:spacing w:after="40"/>
        <w:ind w:left="648"/>
      </w:pPr>
      <w:hyperlink w:anchor="toc_75" w:history="1">
        <w:r>
          <w:rPr>
            <w:color w:val="161C4D"/>
            <w:u w:val="single"/>
          </w:rPr>
          <w:t>16.7 Authorized Offline and TEST Payment</w:t>
        </w:r>
      </w:hyperlink>
    </w:p>
    <w:p>
      <w:pPr>
        <w:spacing w:after="40"/>
        <w:ind w:left="648"/>
      </w:pPr>
      <w:hyperlink w:anchor="toc_76" w:history="1">
        <w:r>
          <w:rPr>
            <w:color w:val="161C4D"/>
            <w:u w:val="single"/>
          </w:rPr>
          <w:t>16.8 Receipt</w:t>
        </w:r>
      </w:hyperlink>
    </w:p>
    <w:p>
      <w:pPr>
        <w:spacing w:after="40"/>
        <w:ind w:left="648"/>
      </w:pPr>
      <w:hyperlink w:anchor="toc_77" w:history="1">
        <w:r>
          <w:rPr>
            <w:color w:val="161C4D"/>
            <w:u w:val="single"/>
          </w:rPr>
          <w:t>16.9 Reconciliation and Duplicate Prevention</w:t>
        </w:r>
      </w:hyperlink>
    </w:p>
    <w:p>
      <w:pPr>
        <w:spacing w:after="40"/>
        <w:ind w:left="648"/>
      </w:pPr>
      <w:hyperlink w:anchor="toc_78" w:history="1">
        <w:r>
          <w:rPr>
            <w:color w:val="161C4D"/>
            <w:u w:val="single"/>
          </w:rPr>
          <w:t>16.10 Never Rewrite a Paid Invoice</w:t>
        </w:r>
      </w:hyperlink>
    </w:p>
    <w:p>
      <w:pPr>
        <w:spacing w:after="40"/>
        <w:ind w:left="288"/>
      </w:pPr>
      <w:hyperlink w:anchor="toc_79" w:history="1">
        <w:r>
          <w:rPr>
            <w:color w:val="161C4D"/>
            <w:u w:val="single"/>
          </w:rPr>
          <w:t>Chapter 17 — Refunds, Business Terms &amp; Financial Gates</w:t>
        </w:r>
      </w:hyperlink>
    </w:p>
    <w:p>
      <w:pPr>
        <w:spacing w:after="40"/>
        <w:ind w:left="648"/>
      </w:pPr>
      <w:hyperlink w:anchor="toc_80" w:history="1">
        <w:r>
          <w:rPr>
            <w:color w:val="161C4D"/>
            <w:u w:val="single"/>
          </w:rPr>
          <w:t>17.1 Refund Review Versus Completed Refund</w:t>
        </w:r>
      </w:hyperlink>
    </w:p>
    <w:p>
      <w:pPr>
        <w:spacing w:after="40"/>
        <w:ind w:left="648"/>
      </w:pPr>
      <w:hyperlink w:anchor="toc_81" w:history="1">
        <w:r>
          <w:rPr>
            <w:color w:val="161C4D"/>
            <w:u w:val="single"/>
          </w:rPr>
          <w:t>17.2 Partial/Full and Retained Amount</w:t>
        </w:r>
      </w:hyperlink>
    </w:p>
    <w:p>
      <w:pPr>
        <w:spacing w:after="40"/>
        <w:ind w:left="648"/>
      </w:pPr>
      <w:hyperlink w:anchor="toc_82" w:history="1">
        <w:r>
          <w:rPr>
            <w:color w:val="161C4D"/>
            <w:u w:val="single"/>
          </w:rPr>
          <w:t>17.3 Original Payment Relationship</w:t>
        </w:r>
      </w:hyperlink>
    </w:p>
    <w:p>
      <w:pPr>
        <w:spacing w:after="40"/>
        <w:ind w:left="648"/>
      </w:pPr>
      <w:hyperlink w:anchor="toc_83" w:history="1">
        <w:r>
          <w:rPr>
            <w:color w:val="161C4D"/>
            <w:u w:val="single"/>
          </w:rPr>
          <w:t>17.4 Failed or Ambiguous Provider State</w:t>
        </w:r>
      </w:hyperlink>
    </w:p>
    <w:p>
      <w:pPr>
        <w:spacing w:after="40"/>
        <w:ind w:left="648"/>
      </w:pPr>
      <w:hyperlink w:anchor="toc_84" w:history="1">
        <w:r>
          <w:rPr>
            <w:color w:val="161C4D"/>
            <w:u w:val="single"/>
          </w:rPr>
          <w:t>17.5 Prepaid, Due on Receipt, Net 15, and Net 30</w:t>
        </w:r>
      </w:hyperlink>
    </w:p>
    <w:p>
      <w:pPr>
        <w:spacing w:after="40"/>
        <w:ind w:left="648"/>
      </w:pPr>
      <w:hyperlink w:anchor="toc_85" w:history="1">
        <w:r>
          <w:rPr>
            <w:color w:val="161C4D"/>
            <w:u w:val="single"/>
          </w:rPr>
          <w:t>17.6 Who Assigns Terms</w:t>
        </w:r>
      </w:hyperlink>
    </w:p>
    <w:p>
      <w:pPr>
        <w:spacing w:after="40"/>
        <w:ind w:left="648"/>
      </w:pPr>
      <w:hyperlink w:anchor="toc_86" w:history="1">
        <w:r>
          <w:rPr>
            <w:color w:val="161C4D"/>
            <w:u w:val="single"/>
          </w:rPr>
          <w:t>17.7 Credit Hold</w:t>
        </w:r>
      </w:hyperlink>
    </w:p>
    <w:p>
      <w:pPr>
        <w:spacing w:after="40"/>
        <w:ind w:left="648"/>
      </w:pPr>
      <w:hyperlink w:anchor="toc_87" w:history="1">
        <w:r>
          <w:rPr>
            <w:color w:val="161C4D"/>
            <w:u w:val="single"/>
          </w:rPr>
          <w:t>17.8 Postpaid Completion and Open Receivable</w:t>
        </w:r>
      </w:hyperlink>
    </w:p>
    <w:p>
      <w:pPr>
        <w:spacing w:after="40"/>
        <w:ind w:left="648"/>
      </w:pPr>
      <w:hyperlink w:anchor="toc_88" w:history="1">
        <w:r>
          <w:rPr>
            <w:color w:val="161C4D"/>
            <w:u w:val="single"/>
          </w:rPr>
          <w:t>17.9 Prohibited Shortcuts</w:t>
        </w:r>
      </w:hyperlink>
    </w:p>
    <w:p>
      <w:pPr>
        <w:spacing w:after="40"/>
        <w:ind w:left="648"/>
      </w:pPr>
      <w:hyperlink w:anchor="toc_89" w:history="1">
        <w:r>
          <w:rPr>
            <w:color w:val="161C4D"/>
            <w:u w:val="single"/>
          </w:rPr>
          <w:t>17.10 Financial Decision Table and Escalation</w:t>
        </w:r>
      </w:hyperlink>
    </w:p>
    <w:p>
      <w:pPr>
        <w:spacing w:after="40"/>
        <w:ind w:left="0"/>
      </w:pPr>
      <w:hyperlink w:anchor="toc_90" w:history="1">
        <w:r>
          <w:rPr>
            <w:color w:val="161C4D"/>
            <w:u w:val="single"/>
          </w:rPr>
          <w:t>PART VI — REMOTE ONLINE NOTARIZATION</w:t>
        </w:r>
      </w:hyperlink>
    </w:p>
    <w:p>
      <w:pPr>
        <w:spacing w:after="40"/>
        <w:ind w:left="288"/>
      </w:pPr>
      <w:hyperlink w:anchor="toc_91" w:history="1">
        <w:r>
          <w:rPr>
            <w:color w:val="161C4D"/>
            <w:u w:val="single"/>
          </w:rPr>
          <w:t>Chapter 18 — Remote Online Notary Foundations &amp; Workflow</w:t>
        </w:r>
      </w:hyperlink>
    </w:p>
    <w:p>
      <w:pPr>
        <w:spacing w:after="40"/>
        <w:ind w:left="648"/>
      </w:pPr>
      <w:hyperlink w:anchor="toc_92" w:history="1">
        <w:r>
          <w:rPr>
            <w:color w:val="161C4D"/>
            <w:u w:val="single"/>
          </w:rPr>
          <w:t>18.1 APS-Originated RON Powered by Proof</w:t>
        </w:r>
      </w:hyperlink>
    </w:p>
    <w:p>
      <w:pPr>
        <w:spacing w:after="40"/>
        <w:ind w:left="648"/>
      </w:pPr>
      <w:hyperlink w:anchor="toc_93" w:history="1">
        <w:r>
          <w:rPr>
            <w:color w:val="161C4D"/>
            <w:u w:val="single"/>
          </w:rPr>
          <w:t>18.2 Texas Operator Boundaries</w:t>
        </w:r>
      </w:hyperlink>
    </w:p>
    <w:p>
      <w:pPr>
        <w:spacing w:after="40"/>
        <w:ind w:left="648"/>
      </w:pPr>
      <w:hyperlink w:anchor="toc_94" w:history="1">
        <w:r>
          <w:rPr>
            <w:color w:val="161C4D"/>
            <w:u w:val="single"/>
          </w:rPr>
          <w:t>18.3 Readiness Domains</w:t>
        </w:r>
      </w:hyperlink>
    </w:p>
    <w:p>
      <w:pPr>
        <w:spacing w:after="40"/>
        <w:ind w:left="648"/>
      </w:pPr>
      <w:hyperlink w:anchor="toc_95" w:history="1">
        <w:r>
          <w:rPr>
            <w:color w:val="161C4D"/>
            <w:u w:val="single"/>
          </w:rPr>
          <w:t>18.4 What APS Controls and What Proof Controls</w:t>
        </w:r>
      </w:hyperlink>
    </w:p>
    <w:p>
      <w:pPr>
        <w:spacing w:after="40"/>
        <w:ind w:left="648"/>
      </w:pPr>
      <w:hyperlink w:anchor="toc_96" w:history="1">
        <w:r>
          <w:rPr>
            <w:color w:val="161C4D"/>
            <w:u w:val="single"/>
          </w:rPr>
          <w:t>18.5 KBA, Identity, Meeting, and Privacy Boundaries</w:t>
        </w:r>
      </w:hyperlink>
    </w:p>
    <w:p>
      <w:pPr>
        <w:spacing w:after="40"/>
        <w:ind w:left="648"/>
      </w:pPr>
      <w:hyperlink w:anchor="toc_97" w:history="1">
        <w:r>
          <w:rPr>
            <w:color w:val="161C4D"/>
            <w:u w:val="single"/>
          </w:rPr>
          <w:t>18.6 Remote Online Notary Workflow Map</w:t>
        </w:r>
      </w:hyperlink>
    </w:p>
    <w:p>
      <w:pPr>
        <w:spacing w:after="40"/>
        <w:ind w:left="648"/>
      </w:pPr>
      <w:hyperlink w:anchor="toc_98" w:history="1">
        <w:r>
          <w:rPr>
            <w:color w:val="161C4D"/>
            <w:u w:val="single"/>
          </w:rPr>
          <w:t>18.7 Thirteen APS RON Stages</w:t>
        </w:r>
      </w:hyperlink>
    </w:p>
    <w:p>
      <w:pPr>
        <w:spacing w:after="40"/>
        <w:ind w:left="288"/>
      </w:pPr>
      <w:hyperlink w:anchor="toc_99" w:history="1">
        <w:r>
          <w:rPr>
            <w:color w:val="161C4D"/>
            <w:u w:val="single"/>
          </w:rPr>
          <w:t>Chapter 19 — Preparing the Remote Online Notary Quote</w:t>
        </w:r>
      </w:hyperlink>
    </w:p>
    <w:p>
      <w:pPr>
        <w:spacing w:after="40"/>
        <w:ind w:left="648"/>
      </w:pPr>
      <w:hyperlink w:anchor="toc_100" w:history="1">
        <w:r>
          <w:rPr>
            <w:color w:val="161C4D"/>
            <w:u w:val="single"/>
          </w:rPr>
          <w:t>19.1 When RON Is Ready to Quote</w:t>
        </w:r>
      </w:hyperlink>
    </w:p>
    <w:p>
      <w:pPr>
        <w:spacing w:after="40"/>
        <w:ind w:left="648"/>
      </w:pPr>
      <w:hyperlink w:anchor="toc_101" w:history="1">
        <w:r>
          <w:rPr>
            <w:color w:val="161C4D"/>
            <w:u w:val="single"/>
          </w:rPr>
          <w:t>19.2 Notarial Act Information</w:t>
        </w:r>
      </w:hyperlink>
    </w:p>
    <w:p>
      <w:pPr>
        <w:spacing w:after="40"/>
        <w:ind w:left="648"/>
      </w:pPr>
      <w:hyperlink w:anchor="toc_102" w:history="1">
        <w:r>
          <w:rPr>
            <w:color w:val="161C4D"/>
            <w:u w:val="single"/>
          </w:rPr>
          <w:t>19.3 Participants and Witnesses</w:t>
        </w:r>
      </w:hyperlink>
    </w:p>
    <w:p>
      <w:pPr>
        <w:spacing w:after="40"/>
        <w:ind w:left="648"/>
      </w:pPr>
      <w:hyperlink w:anchor="toc_103" w:history="1">
        <w:r>
          <w:rPr>
            <w:color w:val="161C4D"/>
            <w:u w:val="single"/>
          </w:rPr>
          <w:t>19.4 Documents and Service Requirements</w:t>
        </w:r>
      </w:hyperlink>
    </w:p>
    <w:p>
      <w:pPr>
        <w:spacing w:after="40"/>
        <w:ind w:left="648"/>
      </w:pPr>
      <w:hyperlink w:anchor="toc_104" w:history="1">
        <w:r>
          <w:rPr>
            <w:color w:val="161C4D"/>
            <w:u w:val="single"/>
          </w:rPr>
          <w:t>19.5 Build, Review, and Send Quote</w:t>
        </w:r>
      </w:hyperlink>
    </w:p>
    <w:p>
      <w:pPr>
        <w:spacing w:after="40"/>
        <w:ind w:left="648"/>
      </w:pPr>
      <w:hyperlink w:anchor="toc_105" w:history="1">
        <w:r>
          <w:rPr>
            <w:color w:val="161C4D"/>
            <w:u w:val="single"/>
          </w:rPr>
          <w:t>19.6 Customer Approval</w:t>
        </w:r>
      </w:hyperlink>
    </w:p>
    <w:p>
      <w:pPr>
        <w:spacing w:after="40"/>
        <w:ind w:left="648"/>
      </w:pPr>
      <w:hyperlink w:anchor="toc_106" w:history="1">
        <w:r>
          <w:rPr>
            <w:color w:val="161C4D"/>
            <w:u w:val="single"/>
          </w:rPr>
          <w:t>19.7 Prepaid Payment Gate</w:t>
        </w:r>
      </w:hyperlink>
    </w:p>
    <w:p>
      <w:pPr>
        <w:spacing w:after="40"/>
        <w:ind w:left="648"/>
      </w:pPr>
      <w:hyperlink w:anchor="toc_107" w:history="1">
        <w:r>
          <w:rPr>
            <w:color w:val="161C4D"/>
            <w:u w:val="single"/>
          </w:rPr>
          <w:t>19.8 When to Revise</w:t>
        </w:r>
      </w:hyperlink>
    </w:p>
    <w:p>
      <w:pPr>
        <w:spacing w:after="40"/>
        <w:ind w:left="648"/>
      </w:pPr>
      <w:hyperlink w:anchor="toc_108" w:history="1">
        <w:r>
          <w:rPr>
            <w:color w:val="161C4D"/>
            <w:u w:val="single"/>
          </w:rPr>
          <w:t>19.9 RON Quote Readiness Checklist</w:t>
        </w:r>
      </w:hyperlink>
    </w:p>
    <w:p>
      <w:pPr>
        <w:spacing w:after="40"/>
        <w:ind w:left="288"/>
      </w:pPr>
      <w:hyperlink w:anchor="toc_109" w:history="1">
        <w:r>
          <w:rPr>
            <w:color w:val="161C4D"/>
            <w:u w:val="single"/>
          </w:rPr>
          <w:t>Chapter 20 — RON Status, Operator Action &amp; Customer Communication Sequence</w:t>
        </w:r>
      </w:hyperlink>
    </w:p>
    <w:p>
      <w:pPr>
        <w:spacing w:after="40"/>
        <w:ind w:left="648"/>
      </w:pPr>
      <w:hyperlink w:anchor="toc_110" w:history="1">
        <w:r>
          <w:rPr>
            <w:color w:val="161C4D"/>
            <w:u w:val="single"/>
          </w:rPr>
          <w:t>20.1–20.13 Operating Rule</w:t>
        </w:r>
      </w:hyperlink>
    </w:p>
    <w:p>
      <w:pPr>
        <w:spacing w:after="40"/>
        <w:ind w:left="288"/>
      </w:pPr>
      <w:hyperlink w:anchor="toc_111" w:history="1">
        <w:r>
          <w:rPr>
            <w:color w:val="161C4D"/>
            <w:u w:val="single"/>
          </w:rPr>
          <w:t>Chapter 21 — RON Fulfillment Gates &amp; Closeout</w:t>
        </w:r>
      </w:hyperlink>
    </w:p>
    <w:p>
      <w:pPr>
        <w:spacing w:after="40"/>
        <w:ind w:left="648"/>
      </w:pPr>
      <w:hyperlink w:anchor="toc_112" w:history="1">
        <w:r>
          <w:rPr>
            <w:color w:val="161C4D"/>
            <w:u w:val="single"/>
          </w:rPr>
          <w:t>21.1–21.8 Readiness Gates</w:t>
        </w:r>
      </w:hyperlink>
    </w:p>
    <w:p>
      <w:pPr>
        <w:spacing w:after="40"/>
        <w:ind w:left="648"/>
      </w:pPr>
      <w:hyperlink w:anchor="toc_113" w:history="1">
        <w:r>
          <w:rPr>
            <w:color w:val="161C4D"/>
            <w:u w:val="single"/>
          </w:rPr>
          <w:t>21.9 Session Completion</w:t>
        </w:r>
      </w:hyperlink>
    </w:p>
    <w:p>
      <w:pPr>
        <w:spacing w:after="40"/>
        <w:ind w:left="648"/>
      </w:pPr>
      <w:hyperlink w:anchor="toc_114" w:history="1">
        <w:r>
          <w:rPr>
            <w:color w:val="161C4D"/>
            <w:u w:val="single"/>
          </w:rPr>
          <w:t>21.10 Completed Proof Document</w:t>
        </w:r>
      </w:hyperlink>
    </w:p>
    <w:p>
      <w:pPr>
        <w:spacing w:after="40"/>
        <w:ind w:left="648"/>
      </w:pPr>
      <w:hyperlink w:anchor="toc_115" w:history="1">
        <w:r>
          <w:rPr>
            <w:color w:val="161C4D"/>
            <w:u w:val="single"/>
          </w:rPr>
          <w:t>21.11 Document Release</w:t>
        </w:r>
      </w:hyperlink>
    </w:p>
    <w:p>
      <w:pPr>
        <w:spacing w:after="40"/>
        <w:ind w:left="648"/>
      </w:pPr>
      <w:hyperlink w:anchor="toc_116" w:history="1">
        <w:r>
          <w:rPr>
            <w:color w:val="161C4D"/>
            <w:u w:val="single"/>
          </w:rPr>
          <w:t>21.12 Final Completion</w:t>
        </w:r>
      </w:hyperlink>
    </w:p>
    <w:p>
      <w:pPr>
        <w:spacing w:after="40"/>
        <w:ind w:left="648"/>
      </w:pPr>
      <w:hyperlink w:anchor="toc_117" w:history="1">
        <w:r>
          <w:rPr>
            <w:color w:val="161C4D"/>
            <w:u w:val="single"/>
          </w:rPr>
          <w:t>21.13 Post-Session Review and Release Procedure</w:t>
        </w:r>
      </w:hyperlink>
    </w:p>
    <w:p>
      <w:pPr>
        <w:spacing w:after="40"/>
        <w:ind w:left="648"/>
      </w:pPr>
      <w:hyperlink w:anchor="toc_118" w:history="1">
        <w:r>
          <w:rPr>
            <w:color w:val="161C4D"/>
            <w:u w:val="single"/>
          </w:rPr>
          <w:t>21.14 Failed or Incomplete Processing</w:t>
        </w:r>
      </w:hyperlink>
    </w:p>
    <w:p>
      <w:pPr>
        <w:spacing w:after="40"/>
        <w:ind w:left="648"/>
      </w:pPr>
      <w:hyperlink w:anchor="toc_119" w:history="1">
        <w:r>
          <w:rPr>
            <w:color w:val="161C4D"/>
            <w:u w:val="single"/>
          </w:rPr>
          <w:t>21.15 RON Failure / Alternative Path Decision Tree</w:t>
        </w:r>
      </w:hyperlink>
    </w:p>
    <w:p>
      <w:pPr>
        <w:spacing w:after="40"/>
        <w:ind w:left="648"/>
      </w:pPr>
      <w:hyperlink w:anchor="toc_120" w:history="1">
        <w:r>
          <w:rPr>
            <w:color w:val="161C4D"/>
            <w:u w:val="single"/>
          </w:rPr>
          <w:t>21.16 RON Quick References</w:t>
        </w:r>
      </w:hyperlink>
    </w:p>
    <w:p>
      <w:pPr>
        <w:spacing w:after="40"/>
        <w:ind w:left="0"/>
      </w:pPr>
      <w:hyperlink w:anchor="toc_121" w:history="1">
        <w:r>
          <w:rPr>
            <w:color w:val="161C4D"/>
            <w:u w:val="single"/>
          </w:rPr>
          <w:t>PART VII — MOBILE NOTARY</w:t>
        </w:r>
      </w:hyperlink>
    </w:p>
    <w:p>
      <w:pPr>
        <w:spacing w:after="40"/>
        <w:ind w:left="288"/>
      </w:pPr>
      <w:hyperlink w:anchor="toc_122" w:history="1">
        <w:r>
          <w:rPr>
            <w:color w:val="161C4D"/>
            <w:u w:val="single"/>
          </w:rPr>
          <w:t>Chapter 22 — Mobile Notary Workflow, Travel &amp; Readiness</w:t>
        </w:r>
      </w:hyperlink>
    </w:p>
    <w:p>
      <w:pPr>
        <w:spacing w:after="40"/>
        <w:ind w:left="648"/>
      </w:pPr>
      <w:hyperlink w:anchor="toc_123" w:history="1">
        <w:r>
          <w:rPr>
            <w:color w:val="161C4D"/>
            <w:u w:val="single"/>
          </w:rPr>
          <w:t>22.1 Mobile Notary Workflow Map</w:t>
        </w:r>
      </w:hyperlink>
    </w:p>
    <w:p>
      <w:pPr>
        <w:spacing w:after="40"/>
        <w:ind w:left="648"/>
      </w:pPr>
      <w:hyperlink w:anchor="toc_124" w:history="1">
        <w:r>
          <w:rPr>
            <w:color w:val="161C4D"/>
            <w:u w:val="single"/>
          </w:rPr>
          <w:t>22.2 Intake and Service Address</w:t>
        </w:r>
      </w:hyperlink>
    </w:p>
    <w:p>
      <w:pPr>
        <w:spacing w:after="40"/>
        <w:ind w:left="648"/>
      </w:pPr>
      <w:hyperlink w:anchor="toc_125" w:history="1">
        <w:r>
          <w:rPr>
            <w:color w:val="161C4D"/>
            <w:u w:val="single"/>
          </w:rPr>
          <w:t>22.3 Travel Origin</w:t>
        </w:r>
      </w:hyperlink>
    </w:p>
    <w:p>
      <w:pPr>
        <w:spacing w:after="40"/>
        <w:ind w:left="648"/>
      </w:pPr>
      <w:hyperlink w:anchor="toc_126" w:history="1">
        <w:r>
          <w:rPr>
            <w:color w:val="161C4D"/>
            <w:u w:val="single"/>
          </w:rPr>
          <w:t>22.4 ORS and Manual Distance Fallback</w:t>
        </w:r>
      </w:hyperlink>
    </w:p>
    <w:p>
      <w:pPr>
        <w:spacing w:after="40"/>
        <w:ind w:left="648"/>
      </w:pPr>
      <w:hyperlink w:anchor="toc_127" w:history="1">
        <w:r>
          <w:rPr>
            <w:color w:val="161C4D"/>
            <w:u w:val="single"/>
          </w:rPr>
          <w:t>22.5 Fee Inputs</w:t>
        </w:r>
      </w:hyperlink>
    </w:p>
    <w:p>
      <w:pPr>
        <w:spacing w:after="40"/>
        <w:ind w:left="648"/>
      </w:pPr>
      <w:hyperlink w:anchor="toc_128" w:history="1">
        <w:r>
          <w:rPr>
            <w:color w:val="161C4D"/>
            <w:u w:val="single"/>
          </w:rPr>
          <w:t>22.6 Mobile Travel / Quote Decision Flow</w:t>
        </w:r>
      </w:hyperlink>
    </w:p>
    <w:p>
      <w:pPr>
        <w:spacing w:after="40"/>
        <w:ind w:left="648"/>
      </w:pPr>
      <w:hyperlink w:anchor="toc_129" w:history="1">
        <w:r>
          <w:rPr>
            <w:color w:val="161C4D"/>
            <w:u w:val="single"/>
          </w:rPr>
          <w:t>22.7 Requested Versus Confirmed Appointment</w:t>
        </w:r>
      </w:hyperlink>
    </w:p>
    <w:p>
      <w:pPr>
        <w:spacing w:after="40"/>
        <w:ind w:left="648"/>
      </w:pPr>
      <w:hyperlink w:anchor="toc_130" w:history="1">
        <w:r>
          <w:rPr>
            <w:color w:val="161C4D"/>
            <w:u w:val="single"/>
          </w:rPr>
          <w:t>22.8 Participant and Document Readiness</w:t>
        </w:r>
      </w:hyperlink>
    </w:p>
    <w:p>
      <w:pPr>
        <w:spacing w:after="40"/>
        <w:ind w:left="648"/>
      </w:pPr>
      <w:hyperlink w:anchor="toc_131" w:history="1">
        <w:r>
          <w:rPr>
            <w:color w:val="161C4D"/>
            <w:u w:val="single"/>
          </w:rPr>
          <w:t>22.9 Safety, Reschedule, and Dispatch</w:t>
        </w:r>
      </w:hyperlink>
    </w:p>
    <w:p>
      <w:pPr>
        <w:spacing w:after="40"/>
        <w:ind w:left="288"/>
      </w:pPr>
      <w:hyperlink w:anchor="toc_132" w:history="1">
        <w:r>
          <w:rPr>
            <w:color w:val="161C4D"/>
            <w:u w:val="single"/>
          </w:rPr>
          <w:t>Chapter 23 — Preparing the Mobile Notary Quote</w:t>
        </w:r>
      </w:hyperlink>
    </w:p>
    <w:p>
      <w:pPr>
        <w:spacing w:after="40"/>
        <w:ind w:left="648"/>
      </w:pPr>
      <w:hyperlink w:anchor="toc_133" w:history="1">
        <w:r>
          <w:rPr>
            <w:color w:val="161C4D"/>
            <w:u w:val="single"/>
          </w:rPr>
          <w:t>23.1–23.3 Readiness and Fee Inputs</w:t>
        </w:r>
      </w:hyperlink>
    </w:p>
    <w:p>
      <w:pPr>
        <w:spacing w:after="40"/>
        <w:ind w:left="648"/>
      </w:pPr>
      <w:hyperlink w:anchor="toc_134" w:history="1">
        <w:r>
          <w:rPr>
            <w:color w:val="161C4D"/>
            <w:u w:val="single"/>
          </w:rPr>
          <w:t>23.4 Build, Review, and Send</w:t>
        </w:r>
      </w:hyperlink>
    </w:p>
    <w:p>
      <w:pPr>
        <w:spacing w:after="40"/>
        <w:ind w:left="648"/>
      </w:pPr>
      <w:hyperlink w:anchor="toc_135" w:history="1">
        <w:r>
          <w:rPr>
            <w:color w:val="161C4D"/>
            <w:u w:val="single"/>
          </w:rPr>
          <w:t>23.5 Approval and Payment</w:t>
        </w:r>
      </w:hyperlink>
    </w:p>
    <w:p>
      <w:pPr>
        <w:spacing w:after="40"/>
        <w:ind w:left="648"/>
      </w:pPr>
      <w:hyperlink w:anchor="toc_136" w:history="1">
        <w:r>
          <w:rPr>
            <w:color w:val="161C4D"/>
            <w:u w:val="single"/>
          </w:rPr>
          <w:t>23.6 Revision</w:t>
        </w:r>
      </w:hyperlink>
    </w:p>
    <w:p>
      <w:pPr>
        <w:spacing w:after="40"/>
        <w:ind w:left="648"/>
      </w:pPr>
      <w:hyperlink w:anchor="toc_137" w:history="1">
        <w:r>
          <w:rPr>
            <w:color w:val="161C4D"/>
            <w:u w:val="single"/>
          </w:rPr>
          <w:t>23.7 Mobile Quote Readiness Checklist</w:t>
        </w:r>
      </w:hyperlink>
    </w:p>
    <w:p>
      <w:pPr>
        <w:spacing w:after="40"/>
        <w:ind w:left="288"/>
      </w:pPr>
      <w:hyperlink w:anchor="toc_138" w:history="1">
        <w:r>
          <w:rPr>
            <w:color w:val="161C4D"/>
            <w:u w:val="single"/>
          </w:rPr>
          <w:t>Chapter 24 — Mobile Status, Operator Action &amp; Customer Communication Sequence</w:t>
        </w:r>
      </w:hyperlink>
    </w:p>
    <w:p>
      <w:pPr>
        <w:spacing w:after="40"/>
        <w:ind w:left="648"/>
      </w:pPr>
      <w:hyperlink w:anchor="toc_139" w:history="1">
        <w:r>
          <w:rPr>
            <w:color w:val="161C4D"/>
            <w:u w:val="single"/>
          </w:rPr>
          <w:t>24.12 Timeline Evidence</w:t>
        </w:r>
      </w:hyperlink>
    </w:p>
    <w:p>
      <w:pPr>
        <w:spacing w:after="40"/>
        <w:ind w:left="288"/>
      </w:pPr>
      <w:hyperlink w:anchor="toc_140" w:history="1">
        <w:r>
          <w:rPr>
            <w:color w:val="161C4D"/>
            <w:u w:val="single"/>
          </w:rPr>
          <w:t>Chapter 25 — Mobile Fulfillment Gates, Appointment &amp; Closeout</w:t>
        </w:r>
      </w:hyperlink>
    </w:p>
    <w:p>
      <w:pPr>
        <w:spacing w:after="40"/>
        <w:ind w:left="648"/>
      </w:pPr>
      <w:hyperlink w:anchor="toc_141" w:history="1">
        <w:r>
          <w:rPr>
            <w:color w:val="161C4D"/>
            <w:u w:val="single"/>
          </w:rPr>
          <w:t>25.1 Readiness Gates</w:t>
        </w:r>
      </w:hyperlink>
    </w:p>
    <w:p>
      <w:pPr>
        <w:spacing w:after="40"/>
        <w:ind w:left="648"/>
      </w:pPr>
      <w:hyperlink w:anchor="toc_142" w:history="1">
        <w:r>
          <w:rPr>
            <w:color w:val="161C4D"/>
            <w:u w:val="single"/>
          </w:rPr>
          <w:t>25.2 Before You Leave</w:t>
        </w:r>
      </w:hyperlink>
    </w:p>
    <w:p>
      <w:pPr>
        <w:spacing w:after="40"/>
        <w:ind w:left="648"/>
      </w:pPr>
      <w:hyperlink w:anchor="toc_143" w:history="1">
        <w:r>
          <w:rPr>
            <w:color w:val="161C4D"/>
            <w:u w:val="single"/>
          </w:rPr>
          <w:t>25.3 Travel and Arrival</w:t>
        </w:r>
      </w:hyperlink>
    </w:p>
    <w:p>
      <w:pPr>
        <w:spacing w:after="40"/>
        <w:ind w:left="648"/>
      </w:pPr>
      <w:hyperlink w:anchor="toc_144" w:history="1">
        <w:r>
          <w:rPr>
            <w:color w:val="161C4D"/>
            <w:u w:val="single"/>
          </w:rPr>
          <w:t>25.4 At the Table</w:t>
        </w:r>
      </w:hyperlink>
    </w:p>
    <w:p>
      <w:pPr>
        <w:spacing w:after="40"/>
        <w:ind w:left="648"/>
      </w:pPr>
      <w:hyperlink w:anchor="toc_145" w:history="1">
        <w:r>
          <w:rPr>
            <w:color w:val="161C4D"/>
            <w:u w:val="single"/>
          </w:rPr>
          <w:t>25.5 Identity, Willingness, Act, and Certificate</w:t>
        </w:r>
      </w:hyperlink>
    </w:p>
    <w:p>
      <w:pPr>
        <w:spacing w:after="40"/>
        <w:ind w:left="648"/>
      </w:pPr>
      <w:hyperlink w:anchor="toc_146" w:history="1">
        <w:r>
          <w:rPr>
            <w:color w:val="161C4D"/>
            <w:u w:val="single"/>
          </w:rPr>
          <w:t>25.6 Journal Completion</w:t>
        </w:r>
      </w:hyperlink>
    </w:p>
    <w:p>
      <w:pPr>
        <w:spacing w:after="40"/>
        <w:ind w:left="648"/>
      </w:pPr>
      <w:hyperlink w:anchor="toc_147" w:history="1">
        <w:r>
          <w:rPr>
            <w:color w:val="161C4D"/>
            <w:u w:val="single"/>
          </w:rPr>
          <w:t>25.7 Optional Scan</w:t>
        </w:r>
      </w:hyperlink>
    </w:p>
    <w:p>
      <w:pPr>
        <w:spacing w:after="40"/>
        <w:ind w:left="648"/>
      </w:pPr>
      <w:hyperlink w:anchor="toc_148" w:history="1">
        <w:r>
          <w:rPr>
            <w:color w:val="161C4D"/>
            <w:u w:val="single"/>
          </w:rPr>
          <w:t>25.8 Final Charges</w:t>
        </w:r>
      </w:hyperlink>
    </w:p>
    <w:p>
      <w:pPr>
        <w:spacing w:after="40"/>
        <w:ind w:left="648"/>
      </w:pPr>
      <w:hyperlink w:anchor="toc_149" w:history="1">
        <w:r>
          <w:rPr>
            <w:color w:val="161C4D"/>
            <w:u w:val="single"/>
          </w:rPr>
          <w:t>25.9 Delivery</w:t>
        </w:r>
      </w:hyperlink>
    </w:p>
    <w:p>
      <w:pPr>
        <w:spacing w:after="40"/>
        <w:ind w:left="648"/>
      </w:pPr>
      <w:hyperlink w:anchor="toc_150" w:history="1">
        <w:r>
          <w:rPr>
            <w:color w:val="161C4D"/>
            <w:u w:val="single"/>
          </w:rPr>
          <w:t>25.10 Before You Drive Away</w:t>
        </w:r>
      </w:hyperlink>
    </w:p>
    <w:p>
      <w:pPr>
        <w:spacing w:after="40"/>
        <w:ind w:left="648"/>
      </w:pPr>
      <w:hyperlink w:anchor="toc_151" w:history="1">
        <w:r>
          <w:rPr>
            <w:color w:val="161C4D"/>
            <w:u w:val="single"/>
          </w:rPr>
          <w:t>25.11 Final Money and Completion Gates</w:t>
        </w:r>
      </w:hyperlink>
    </w:p>
    <w:p>
      <w:pPr>
        <w:spacing w:after="40"/>
        <w:ind w:left="648"/>
      </w:pPr>
      <w:hyperlink w:anchor="toc_152" w:history="1">
        <w:r>
          <w:rPr>
            <w:color w:val="161C4D"/>
            <w:u w:val="single"/>
          </w:rPr>
          <w:t>25.12 Exceptions, Safety, and Quick References</w:t>
        </w:r>
      </w:hyperlink>
    </w:p>
    <w:p>
      <w:pPr>
        <w:spacing w:after="40"/>
        <w:ind w:left="0"/>
      </w:pPr>
      <w:hyperlink w:anchor="toc_153" w:history="1">
        <w:r>
          <w:rPr>
            <w:color w:val="161C4D"/>
            <w:u w:val="single"/>
          </w:rPr>
          <w:t>PART VIII — PRINT &amp; SCAN</w:t>
        </w:r>
      </w:hyperlink>
    </w:p>
    <w:p>
      <w:pPr>
        <w:spacing w:after="40"/>
        <w:ind w:left="288"/>
      </w:pPr>
      <w:hyperlink w:anchor="toc_154" w:history="1">
        <w:r>
          <w:rPr>
            <w:color w:val="161C4D"/>
            <w:u w:val="single"/>
          </w:rPr>
          <w:t>Chapter 26 — Print &amp; Scan Workflow &amp; Quote Preparation</w:t>
        </w:r>
      </w:hyperlink>
    </w:p>
    <w:p>
      <w:pPr>
        <w:spacing w:after="40"/>
        <w:ind w:left="648"/>
      </w:pPr>
      <w:hyperlink w:anchor="toc_155" w:history="1">
        <w:r>
          <w:rPr>
            <w:color w:val="161C4D"/>
            <w:u w:val="single"/>
          </w:rPr>
          <w:t>26.1 Print &amp; Scan Workflow Map</w:t>
        </w:r>
      </w:hyperlink>
    </w:p>
    <w:p>
      <w:pPr>
        <w:spacing w:after="40"/>
        <w:ind w:left="648"/>
      </w:pPr>
      <w:hyperlink w:anchor="toc_156" w:history="1">
        <w:r>
          <w:rPr>
            <w:color w:val="161C4D"/>
            <w:u w:val="single"/>
          </w:rPr>
          <w:t>26.2 When Ready to Quote</w:t>
        </w:r>
      </w:hyperlink>
    </w:p>
    <w:p>
      <w:pPr>
        <w:spacing w:after="40"/>
        <w:ind w:left="648"/>
      </w:pPr>
      <w:hyperlink w:anchor="toc_157" w:history="1">
        <w:r>
          <w:rPr>
            <w:color w:val="161C4D"/>
            <w:u w:val="single"/>
          </w:rPr>
          <w:t>26.3 File Opens and Authoritative Page Count</w:t>
        </w:r>
      </w:hyperlink>
    </w:p>
    <w:p>
      <w:pPr>
        <w:spacing w:after="40"/>
        <w:ind w:left="648"/>
      </w:pPr>
      <w:hyperlink w:anchor="toc_158" w:history="1">
        <w:r>
          <w:rPr>
            <w:color w:val="161C4D"/>
            <w:u w:val="single"/>
          </w:rPr>
          <w:t>26.4 Production Requirements</w:t>
        </w:r>
      </w:hyperlink>
    </w:p>
    <w:p>
      <w:pPr>
        <w:spacing w:after="40"/>
        <w:ind w:left="648"/>
      </w:pPr>
      <w:hyperlink w:anchor="toc_159" w:history="1">
        <w:r>
          <w:rPr>
            <w:color w:val="161C4D"/>
            <w:u w:val="single"/>
          </w:rPr>
          <w:t>26.5 Scanning, PDF Support, and Delivery</w:t>
        </w:r>
      </w:hyperlink>
    </w:p>
    <w:p>
      <w:pPr>
        <w:spacing w:after="40"/>
        <w:ind w:left="648"/>
      </w:pPr>
      <w:hyperlink w:anchor="toc_160" w:history="1">
        <w:r>
          <w:rPr>
            <w:color w:val="161C4D"/>
            <w:u w:val="single"/>
          </w:rPr>
          <w:t>26.6 Build Through Revision</w:t>
        </w:r>
      </w:hyperlink>
    </w:p>
    <w:p>
      <w:pPr>
        <w:spacing w:after="40"/>
        <w:ind w:left="648"/>
      </w:pPr>
      <w:hyperlink w:anchor="toc_161" w:history="1">
        <w:r>
          <w:rPr>
            <w:color w:val="161C4D"/>
            <w:u w:val="single"/>
          </w:rPr>
          <w:t>26.7 Quote Readiness Checklist</w:t>
        </w:r>
      </w:hyperlink>
    </w:p>
    <w:p>
      <w:pPr>
        <w:spacing w:after="40"/>
        <w:ind w:left="288"/>
      </w:pPr>
      <w:hyperlink w:anchor="toc_162" w:history="1">
        <w:r>
          <w:rPr>
            <w:color w:val="161C4D"/>
            <w:u w:val="single"/>
          </w:rPr>
          <w:t>Chapter 27 — Print &amp; Scan Status, Operator Action &amp; Customer Communication Sequence</w:t>
        </w:r>
      </w:hyperlink>
    </w:p>
    <w:p>
      <w:pPr>
        <w:spacing w:after="40"/>
        <w:ind w:left="648"/>
      </w:pPr>
      <w:hyperlink w:anchor="toc_163" w:history="1">
        <w:r>
          <w:rPr>
            <w:color w:val="161C4D"/>
            <w:u w:val="single"/>
          </w:rPr>
          <w:t>27.10 Timeline Evidence</w:t>
        </w:r>
      </w:hyperlink>
    </w:p>
    <w:p>
      <w:pPr>
        <w:spacing w:after="40"/>
        <w:ind w:left="288"/>
      </w:pPr>
      <w:hyperlink w:anchor="toc_164" w:history="1">
        <w:r>
          <w:rPr>
            <w:color w:val="161C4D"/>
            <w:u w:val="single"/>
          </w:rPr>
          <w:t>Chapter 28 — Print &amp; Scan Fulfillment Gates, Production &amp; Closeout</w:t>
        </w:r>
      </w:hyperlink>
    </w:p>
    <w:p>
      <w:pPr>
        <w:spacing w:after="40"/>
        <w:ind w:left="648"/>
      </w:pPr>
      <w:hyperlink w:anchor="toc_165" w:history="1">
        <w:r>
          <w:rPr>
            <w:color w:val="161C4D"/>
            <w:u w:val="single"/>
          </w:rPr>
          <w:t>28.1–28.7 Preproduction Gates</w:t>
        </w:r>
      </w:hyperlink>
    </w:p>
    <w:p>
      <w:pPr>
        <w:spacing w:after="40"/>
        <w:ind w:left="648"/>
      </w:pPr>
      <w:hyperlink w:anchor="toc_166" w:history="1">
        <w:r>
          <w:rPr>
            <w:color w:val="161C4D"/>
            <w:u w:val="single"/>
          </w:rPr>
          <w:t>28.8 Production-Start Boundary</w:t>
        </w:r>
      </w:hyperlink>
    </w:p>
    <w:p>
      <w:pPr>
        <w:spacing w:after="40"/>
        <w:ind w:left="648"/>
      </w:pPr>
      <w:hyperlink w:anchor="toc_167" w:history="1">
        <w:r>
          <w:rPr>
            <w:color w:val="161C4D"/>
            <w:u w:val="single"/>
          </w:rPr>
          <w:t>28.9 First-Copy and Final QC</w:t>
        </w:r>
      </w:hyperlink>
    </w:p>
    <w:p>
      <w:pPr>
        <w:spacing w:after="40"/>
        <w:ind w:left="648"/>
      </w:pPr>
      <w:hyperlink w:anchor="toc_168" w:history="1">
        <w:r>
          <w:rPr>
            <w:color w:val="161C4D"/>
            <w:u w:val="single"/>
          </w:rPr>
          <w:t>28.10 Scan QC, Naming, and Integrity</w:t>
        </w:r>
      </w:hyperlink>
    </w:p>
    <w:p>
      <w:pPr>
        <w:spacing w:after="40"/>
        <w:ind w:left="648"/>
      </w:pPr>
      <w:hyperlink w:anchor="toc_169" w:history="1">
        <w:r>
          <w:rPr>
            <w:color w:val="161C4D"/>
            <w:u w:val="single"/>
          </w:rPr>
          <w:t>28.11 Delivery</w:t>
        </w:r>
      </w:hyperlink>
    </w:p>
    <w:p>
      <w:pPr>
        <w:spacing w:after="40"/>
        <w:ind w:left="648"/>
      </w:pPr>
      <w:hyperlink w:anchor="toc_170" w:history="1">
        <w:r>
          <w:rPr>
            <w:color w:val="161C4D"/>
            <w:u w:val="single"/>
          </w:rPr>
          <w:t>28.12 Completion</w:t>
        </w:r>
      </w:hyperlink>
    </w:p>
    <w:p>
      <w:pPr>
        <w:spacing w:after="40"/>
        <w:ind w:left="648"/>
      </w:pPr>
      <w:hyperlink w:anchor="toc_171" w:history="1">
        <w:r>
          <w:rPr>
            <w:color w:val="161C4D"/>
            <w:u w:val="single"/>
          </w:rPr>
          <w:t>28.13 Exceptions and Recovery</w:t>
        </w:r>
      </w:hyperlink>
    </w:p>
    <w:p>
      <w:pPr>
        <w:spacing w:after="40"/>
        <w:ind w:left="648"/>
      </w:pPr>
      <w:hyperlink w:anchor="toc_172" w:history="1">
        <w:r>
          <w:rPr>
            <w:color w:val="161C4D"/>
            <w:u w:val="single"/>
          </w:rPr>
          <w:t>28.14 Quick References</w:t>
        </w:r>
      </w:hyperlink>
    </w:p>
    <w:p>
      <w:pPr>
        <w:spacing w:after="40"/>
        <w:ind w:left="0"/>
      </w:pPr>
      <w:hyperlink w:anchor="toc_173" w:history="1">
        <w:r>
          <w:rPr>
            <w:color w:val="161C4D"/>
            <w:u w:val="single"/>
          </w:rPr>
          <w:t>PART IX — LOAN SIGNING</w:t>
        </w:r>
      </w:hyperlink>
    </w:p>
    <w:p>
      <w:pPr>
        <w:spacing w:after="40"/>
        <w:ind w:left="288"/>
      </w:pPr>
      <w:hyperlink w:anchor="toc_174" w:history="1">
        <w:r>
          <w:rPr>
            <w:color w:val="161C4D"/>
            <w:u w:val="single"/>
          </w:rPr>
          <w:t>Chapter 29 — Loan Signing Foundations &amp; Workflow</w:t>
        </w:r>
      </w:hyperlink>
    </w:p>
    <w:p>
      <w:pPr>
        <w:spacing w:after="40"/>
        <w:ind w:left="648"/>
      </w:pPr>
      <w:hyperlink w:anchor="toc_175" w:history="1">
        <w:r>
          <w:rPr>
            <w:color w:val="161C4D"/>
            <w:u w:val="single"/>
          </w:rPr>
          <w:t>29.1 Loan Signing Versus Mobile Notary</w:t>
        </w:r>
      </w:hyperlink>
    </w:p>
    <w:p>
      <w:pPr>
        <w:spacing w:after="40"/>
        <w:ind w:left="648"/>
      </w:pPr>
      <w:hyperlink w:anchor="toc_176" w:history="1">
        <w:r>
          <w:rPr>
            <w:color w:val="161C4D"/>
            <w:u w:val="single"/>
          </w:rPr>
          <w:t>29.2 Ordering Party Versus Signer</w:t>
        </w:r>
      </w:hyperlink>
    </w:p>
    <w:p>
      <w:pPr>
        <w:spacing w:after="40"/>
        <w:ind w:left="648"/>
      </w:pPr>
      <w:hyperlink w:anchor="toc_177" w:history="1">
        <w:r>
          <w:rPr>
            <w:color w:val="161C4D"/>
            <w:u w:val="single"/>
          </w:rPr>
          <w:t>29.3 Role and Signing-Agent Boundaries</w:t>
        </w:r>
      </w:hyperlink>
    </w:p>
    <w:p>
      <w:pPr>
        <w:spacing w:after="40"/>
        <w:ind w:left="648"/>
      </w:pPr>
      <w:hyperlink w:anchor="toc_178" w:history="1">
        <w:r>
          <w:rPr>
            <w:color w:val="161C4D"/>
            <w:u w:val="single"/>
          </w:rPr>
          <w:t>29.4 Signing Types</w:t>
        </w:r>
      </w:hyperlink>
    </w:p>
    <w:p>
      <w:pPr>
        <w:spacing w:after="40"/>
        <w:ind w:left="648"/>
      </w:pPr>
      <w:hyperlink w:anchor="toc_179" w:history="1">
        <w:r>
          <w:rPr>
            <w:color w:val="161C4D"/>
            <w:u w:val="single"/>
          </w:rPr>
          <w:t>29.5 Signing Methods</w:t>
        </w:r>
      </w:hyperlink>
    </w:p>
    <w:p>
      <w:pPr>
        <w:spacing w:after="40"/>
        <w:ind w:left="648"/>
      </w:pPr>
      <w:hyperlink w:anchor="toc_180" w:history="1">
        <w:r>
          <w:rPr>
            <w:color w:val="161C4D"/>
            <w:u w:val="single"/>
          </w:rPr>
          <w:t>29.6 Property and Signing Addresses</w:t>
        </w:r>
      </w:hyperlink>
    </w:p>
    <w:p>
      <w:pPr>
        <w:spacing w:after="40"/>
        <w:ind w:left="648"/>
      </w:pPr>
      <w:hyperlink w:anchor="toc_181" w:history="1">
        <w:r>
          <w:rPr>
            <w:color w:val="161C4D"/>
            <w:u w:val="single"/>
          </w:rPr>
          <w:t>29.7 Company, Order, and Escrow Identifiers</w:t>
        </w:r>
      </w:hyperlink>
    </w:p>
    <w:p>
      <w:pPr>
        <w:spacing w:after="40"/>
        <w:ind w:left="648"/>
      </w:pPr>
      <w:hyperlink w:anchor="toc_182" w:history="1">
        <w:r>
          <w:rPr>
            <w:color w:val="161C4D"/>
            <w:u w:val="single"/>
          </w:rPr>
          <w:t>29.8 Structured Signers</w:t>
        </w:r>
      </w:hyperlink>
    </w:p>
    <w:p>
      <w:pPr>
        <w:spacing w:after="40"/>
        <w:ind w:left="648"/>
      </w:pPr>
      <w:hyperlink w:anchor="toc_183" w:history="1">
        <w:r>
          <w:rPr>
            <w:color w:val="161C4D"/>
            <w:u w:val="single"/>
          </w:rPr>
          <w:t>29.9 Eight Broad APS Stages</w:t>
        </w:r>
      </w:hyperlink>
    </w:p>
    <w:p>
      <w:pPr>
        <w:spacing w:after="40"/>
        <w:ind w:left="648"/>
      </w:pPr>
      <w:hyperlink w:anchor="toc_184" w:history="1">
        <w:r>
          <w:rPr>
            <w:color w:val="161C4D"/>
            <w:u w:val="single"/>
          </w:rPr>
          <w:t>29.10 Sensitive Information</w:t>
        </w:r>
      </w:hyperlink>
    </w:p>
    <w:p>
      <w:pPr>
        <w:spacing w:after="40"/>
        <w:ind w:left="648"/>
      </w:pPr>
      <w:hyperlink w:anchor="toc_185" w:history="1">
        <w:r>
          <w:rPr>
            <w:color w:val="161C4D"/>
            <w:u w:val="single"/>
          </w:rPr>
          <w:t>29.11 Loan Signing Workflow Map</w:t>
        </w:r>
      </w:hyperlink>
    </w:p>
    <w:p>
      <w:pPr>
        <w:spacing w:after="40"/>
        <w:ind w:left="288"/>
      </w:pPr>
      <w:hyperlink w:anchor="toc_186" w:history="1">
        <w:r>
          <w:rPr>
            <w:color w:val="161C4D"/>
            <w:u w:val="single"/>
          </w:rPr>
          <w:t>Chapter 30 — Loan Package Types</w:t>
        </w:r>
      </w:hyperlink>
    </w:p>
    <w:p>
      <w:pPr>
        <w:spacing w:after="40"/>
        <w:ind w:left="648"/>
      </w:pPr>
      <w:hyperlink w:anchor="toc_187" w:history="1">
        <w:r>
          <w:rPr>
            <w:color w:val="161C4D"/>
            <w:u w:val="single"/>
          </w:rPr>
          <w:t>30.1 Buyer / Purchase</w:t>
        </w:r>
      </w:hyperlink>
    </w:p>
    <w:p>
      <w:pPr>
        <w:spacing w:after="40"/>
        <w:ind w:left="648"/>
      </w:pPr>
      <w:hyperlink w:anchor="toc_188" w:history="1">
        <w:r>
          <w:rPr>
            <w:color w:val="161C4D"/>
            <w:u w:val="single"/>
          </w:rPr>
          <w:t>30.2 Seller</w:t>
        </w:r>
      </w:hyperlink>
    </w:p>
    <w:p>
      <w:pPr>
        <w:spacing w:after="40"/>
        <w:ind w:left="648"/>
      </w:pPr>
      <w:hyperlink w:anchor="toc_189" w:history="1">
        <w:r>
          <w:rPr>
            <w:color w:val="161C4D"/>
            <w:u w:val="single"/>
          </w:rPr>
          <w:t>30.3 Refinance</w:t>
        </w:r>
      </w:hyperlink>
    </w:p>
    <w:p>
      <w:pPr>
        <w:spacing w:after="40"/>
        <w:ind w:left="648"/>
      </w:pPr>
      <w:hyperlink w:anchor="toc_190" w:history="1">
        <w:r>
          <w:rPr>
            <w:color w:val="161C4D"/>
            <w:u w:val="single"/>
          </w:rPr>
          <w:t>30.4 HELOC</w:t>
        </w:r>
      </w:hyperlink>
    </w:p>
    <w:p>
      <w:pPr>
        <w:spacing w:after="40"/>
        <w:ind w:left="648"/>
      </w:pPr>
      <w:hyperlink w:anchor="toc_191" w:history="1">
        <w:r>
          <w:rPr>
            <w:color w:val="161C4D"/>
            <w:u w:val="single"/>
          </w:rPr>
          <w:t>30.5 Loan Modification</w:t>
        </w:r>
      </w:hyperlink>
    </w:p>
    <w:p>
      <w:pPr>
        <w:spacing w:after="40"/>
        <w:ind w:left="648"/>
      </w:pPr>
      <w:hyperlink w:anchor="toc_192" w:history="1">
        <w:r>
          <w:rPr>
            <w:color w:val="161C4D"/>
            <w:u w:val="single"/>
          </w:rPr>
          <w:t>30.6 Reverse Mortgage</w:t>
        </w:r>
      </w:hyperlink>
    </w:p>
    <w:p>
      <w:pPr>
        <w:spacing w:after="40"/>
        <w:ind w:left="648"/>
      </w:pPr>
      <w:hyperlink w:anchor="toc_193" w:history="1">
        <w:r>
          <w:rPr>
            <w:color w:val="161C4D"/>
            <w:u w:val="single"/>
          </w:rPr>
          <w:t>30.7 Commercial / Custom</w:t>
        </w:r>
      </w:hyperlink>
    </w:p>
    <w:p>
      <w:pPr>
        <w:spacing w:after="40"/>
        <w:ind w:left="288"/>
      </w:pPr>
      <w:hyperlink w:anchor="toc_194" w:history="1">
        <w:r>
          <w:rPr>
            <w:color w:val="161C4D"/>
            <w:u w:val="single"/>
          </w:rPr>
          <w:t>Chapter 31 — Common Loan Document Reference</w:t>
        </w:r>
      </w:hyperlink>
    </w:p>
    <w:p>
      <w:pPr>
        <w:spacing w:after="40"/>
        <w:ind w:left="288"/>
      </w:pPr>
      <w:hyperlink w:anchor="toc_195" w:history="1">
        <w:r>
          <w:rPr>
            <w:color w:val="161C4D"/>
            <w:u w:val="single"/>
          </w:rPr>
          <w:t>Chapter 32 — Loan Signing Intake &amp; Assignment Review</w:t>
        </w:r>
      </w:hyperlink>
    </w:p>
    <w:p>
      <w:pPr>
        <w:spacing w:after="40"/>
        <w:ind w:left="648"/>
      </w:pPr>
      <w:hyperlink w:anchor="toc_196" w:history="1">
        <w:r>
          <w:rPr>
            <w:color w:val="161C4D"/>
            <w:u w:val="single"/>
          </w:rPr>
          <w:t>32.1–32.4 Order, Parties, Identifiers, and Addresses</w:t>
        </w:r>
      </w:hyperlink>
    </w:p>
    <w:p>
      <w:pPr>
        <w:spacing w:after="40"/>
        <w:ind w:left="648"/>
      </w:pPr>
      <w:hyperlink w:anchor="toc_197" w:history="1">
        <w:r>
          <w:rPr>
            <w:color w:val="161C4D"/>
            <w:u w:val="single"/>
          </w:rPr>
          <w:t>32.5–32.8 Scope and Instructions</w:t>
        </w:r>
      </w:hyperlink>
    </w:p>
    <w:p>
      <w:pPr>
        <w:spacing w:after="40"/>
        <w:ind w:left="648"/>
      </w:pPr>
      <w:hyperlink w:anchor="toc_198" w:history="1">
        <w:r>
          <w:rPr>
            <w:color w:val="161C4D"/>
            <w:u w:val="single"/>
          </w:rPr>
          <w:t>32.9 Assignment Review Procedure</w:t>
        </w:r>
      </w:hyperlink>
    </w:p>
    <w:p>
      <w:pPr>
        <w:spacing w:after="40"/>
        <w:ind w:left="288"/>
      </w:pPr>
      <w:hyperlink w:anchor="toc_199" w:history="1">
        <w:r>
          <w:rPr>
            <w:color w:val="161C4D"/>
            <w:u w:val="single"/>
          </w:rPr>
          <w:t>Chapter 33 — Preparing the Loan Signing Quote</w:t>
        </w:r>
      </w:hyperlink>
    </w:p>
    <w:p>
      <w:pPr>
        <w:spacing w:after="40"/>
        <w:ind w:left="648"/>
      </w:pPr>
      <w:hyperlink w:anchor="toc_200" w:history="1">
        <w:r>
          <w:rPr>
            <w:color w:val="161C4D"/>
            <w:u w:val="single"/>
          </w:rPr>
          <w:t>33.1–33.5 Quote Inputs</w:t>
        </w:r>
      </w:hyperlink>
    </w:p>
    <w:p>
      <w:pPr>
        <w:spacing w:after="40"/>
        <w:ind w:left="648"/>
      </w:pPr>
      <w:hyperlink w:anchor="toc_201" w:history="1">
        <w:r>
          <w:rPr>
            <w:color w:val="161C4D"/>
            <w:u w:val="single"/>
          </w:rPr>
          <w:t>33.6–33.9 Review, Approval, Payment, Revision</w:t>
        </w:r>
      </w:hyperlink>
    </w:p>
    <w:p>
      <w:pPr>
        <w:spacing w:after="40"/>
        <w:ind w:left="288"/>
      </w:pPr>
      <w:hyperlink w:anchor="toc_202" w:history="1">
        <w:r>
          <w:rPr>
            <w:color w:val="161C4D"/>
            <w:u w:val="single"/>
          </w:rPr>
          <w:t>Chapter 34 — Loan Signing Status, Operator Action &amp; Customer Communication Sequence</w:t>
        </w:r>
      </w:hyperlink>
    </w:p>
    <w:p>
      <w:pPr>
        <w:spacing w:after="40"/>
        <w:ind w:left="288"/>
      </w:pPr>
      <w:hyperlink w:anchor="toc_203" w:history="1">
        <w:r>
          <w:rPr>
            <w:color w:val="161C4D"/>
            <w:u w:val="single"/>
          </w:rPr>
          <w:t>Chapter 35 — Loan Signing Fulfillment Gates</w:t>
        </w:r>
      </w:hyperlink>
    </w:p>
    <w:p>
      <w:pPr>
        <w:spacing w:after="40"/>
        <w:ind w:left="648"/>
      </w:pPr>
      <w:hyperlink w:anchor="toc_204" w:history="1">
        <w:r>
          <w:rPr>
            <w:color w:val="161C4D"/>
            <w:u w:val="single"/>
          </w:rPr>
          <w:t>35.1 Ten-Gate Framework</w:t>
        </w:r>
      </w:hyperlink>
    </w:p>
    <w:p>
      <w:pPr>
        <w:spacing w:after="40"/>
        <w:ind w:left="648"/>
      </w:pPr>
      <w:hyperlink w:anchor="toc_205" w:history="1">
        <w:r>
          <w:rPr>
            <w:color w:val="161C4D"/>
            <w:u w:val="single"/>
          </w:rPr>
          <w:t>35.2 Gate Rule</w:t>
        </w:r>
      </w:hyperlink>
    </w:p>
    <w:p>
      <w:pPr>
        <w:spacing w:after="40"/>
        <w:ind w:left="288"/>
      </w:pPr>
      <w:hyperlink w:anchor="toc_206" w:history="1">
        <w:r>
          <w:rPr>
            <w:color w:val="161C4D"/>
            <w:u w:val="single"/>
          </w:rPr>
          <w:t>Chapter 36 — Package Preparation &amp; Printing</w:t>
        </w:r>
      </w:hyperlink>
    </w:p>
    <w:p>
      <w:pPr>
        <w:spacing w:after="40"/>
        <w:ind w:left="648"/>
      </w:pPr>
      <w:hyperlink w:anchor="toc_207" w:history="1">
        <w:r>
          <w:rPr>
            <w:color w:val="161C4D"/>
            <w:u w:val="single"/>
          </w:rPr>
          <w:t>36.1 Package Version Decision Tree</w:t>
        </w:r>
      </w:hyperlink>
    </w:p>
    <w:p>
      <w:pPr>
        <w:spacing w:after="40"/>
        <w:ind w:left="648"/>
      </w:pPr>
      <w:hyperlink w:anchor="toc_208" w:history="1">
        <w:r>
          <w:rPr>
            <w:color w:val="161C4D"/>
            <w:u w:val="single"/>
          </w:rPr>
          <w:t>36.2 Authoritative Page Count and Print Volume</w:t>
        </w:r>
      </w:hyperlink>
    </w:p>
    <w:p>
      <w:pPr>
        <w:spacing w:after="40"/>
        <w:ind w:left="648"/>
      </w:pPr>
      <w:hyperlink w:anchor="toc_209" w:history="1">
        <w:r>
          <w:rPr>
            <w:color w:val="161C4D"/>
            <w:u w:val="single"/>
          </w:rPr>
          <w:t>36.3 Print and QC Procedure</w:t>
        </w:r>
      </w:hyperlink>
    </w:p>
    <w:p>
      <w:pPr>
        <w:spacing w:after="40"/>
        <w:ind w:left="288"/>
      </w:pPr>
      <w:hyperlink w:anchor="toc_210" w:history="1">
        <w:r>
          <w:rPr>
            <w:color w:val="161C4D"/>
            <w:u w:val="single"/>
          </w:rPr>
          <w:t>Chapter 37 — Conducting the Loan Signing</w:t>
        </w:r>
      </w:hyperlink>
    </w:p>
    <w:p>
      <w:pPr>
        <w:spacing w:after="40"/>
        <w:ind w:left="648"/>
      </w:pPr>
      <w:hyperlink w:anchor="toc_211" w:history="1">
        <w:r>
          <w:rPr>
            <w:color w:val="161C4D"/>
            <w:u w:val="single"/>
          </w:rPr>
          <w:t>37.1–37.3 Before Leaving, What to Bring, Arrival</w:t>
        </w:r>
      </w:hyperlink>
    </w:p>
    <w:p>
      <w:pPr>
        <w:spacing w:after="40"/>
        <w:ind w:left="648"/>
      </w:pPr>
      <w:hyperlink w:anchor="toc_212" w:history="1">
        <w:r>
          <w:rPr>
            <w:color w:val="161C4D"/>
            <w:u w:val="single"/>
          </w:rPr>
          <w:t>37.4–37.9 Identity Through Common Document Presentation</w:t>
        </w:r>
      </w:hyperlink>
    </w:p>
    <w:p>
      <w:pPr>
        <w:spacing w:after="40"/>
        <w:ind w:left="648"/>
      </w:pPr>
      <w:hyperlink w:anchor="toc_213" w:history="1">
        <w:r>
          <w:rPr>
            <w:color w:val="161C4D"/>
            <w:u w:val="single"/>
          </w:rPr>
          <w:t>37.10–37.13 Signer Questions and Ordering-Party Contact</w:t>
        </w:r>
      </w:hyperlink>
    </w:p>
    <w:p>
      <w:pPr>
        <w:spacing w:after="40"/>
        <w:ind w:left="648"/>
      </w:pPr>
      <w:hyperlink w:anchor="toc_214" w:history="1">
        <w:r>
          <w:rPr>
            <w:color w:val="161C4D"/>
            <w:u w:val="single"/>
          </w:rPr>
          <w:t>37.14–37.16 Stipulations, Table Check, Departure</w:t>
        </w:r>
      </w:hyperlink>
    </w:p>
    <w:p>
      <w:pPr>
        <w:spacing w:after="40"/>
        <w:ind w:left="288"/>
      </w:pPr>
      <w:hyperlink w:anchor="toc_215" w:history="1">
        <w:r>
          <w:rPr>
            <w:color w:val="161C4D"/>
            <w:u w:val="single"/>
          </w:rPr>
          <w:t>Chapter 38 — Scanbacks, Approval &amp; Return</w:t>
        </w:r>
      </w:hyperlink>
    </w:p>
    <w:p>
      <w:pPr>
        <w:spacing w:after="40"/>
        <w:ind w:left="648"/>
      </w:pPr>
      <w:hyperlink w:anchor="toc_216" w:history="1">
        <w:r>
          <w:rPr>
            <w:color w:val="161C4D"/>
            <w:u w:val="single"/>
          </w:rPr>
          <w:t>38.1–38.4 Requirements, Selection, Upload, Rescan</w:t>
        </w:r>
      </w:hyperlink>
    </w:p>
    <w:p>
      <w:pPr>
        <w:spacing w:after="40"/>
        <w:ind w:left="648"/>
      </w:pPr>
      <w:hyperlink w:anchor="toc_217" w:history="1">
        <w:r>
          <w:rPr>
            <w:color w:val="161C4D"/>
            <w:u w:val="single"/>
          </w:rPr>
          <w:t>38.5–38.7 Approval Before Return</w:t>
        </w:r>
      </w:hyperlink>
    </w:p>
    <w:p>
      <w:pPr>
        <w:spacing w:after="40"/>
        <w:ind w:left="648"/>
      </w:pPr>
      <w:hyperlink w:anchor="toc_218" w:history="1">
        <w:r>
          <w:rPr>
            <w:color w:val="161C4D"/>
            <w:u w:val="single"/>
          </w:rPr>
          <w:t>38.8–38.10 Physical Return and Completion Readiness</w:t>
        </w:r>
      </w:hyperlink>
    </w:p>
    <w:p>
      <w:pPr>
        <w:spacing w:after="40"/>
        <w:ind w:left="648"/>
      </w:pPr>
      <w:hyperlink w:anchor="toc_219" w:history="1">
        <w:r>
          <w:rPr>
            <w:color w:val="161C4D"/>
            <w:u w:val="single"/>
          </w:rPr>
          <w:t>38.11 Scanback → Approval → Return Decision Tree</w:t>
        </w:r>
      </w:hyperlink>
    </w:p>
    <w:p>
      <w:pPr>
        <w:spacing w:after="40"/>
        <w:ind w:left="648"/>
      </w:pPr>
      <w:hyperlink w:anchor="toc_220" w:history="1">
        <w:r>
          <w:rPr>
            <w:color w:val="161C4D"/>
            <w:u w:val="single"/>
          </w:rPr>
          <w:t>38.12 Non-Negotiable Hold</w:t>
        </w:r>
      </w:hyperlink>
    </w:p>
    <w:p>
      <w:pPr>
        <w:spacing w:after="40"/>
        <w:ind w:left="288"/>
      </w:pPr>
      <w:hyperlink w:anchor="toc_221" w:history="1">
        <w:r>
          <w:rPr>
            <w:color w:val="161C4D"/>
            <w:u w:val="single"/>
          </w:rPr>
          <w:t>Chapter 39 — Loan Signing Exceptions &amp; Financial Resolution</w:t>
        </w:r>
      </w:hyperlink>
    </w:p>
    <w:p>
      <w:pPr>
        <w:spacing w:after="40"/>
        <w:ind w:left="648"/>
      </w:pPr>
      <w:hyperlink w:anchor="toc_222" w:history="1">
        <w:r>
          <w:rPr>
            <w:color w:val="161C4D"/>
            <w:u w:val="single"/>
          </w:rPr>
          <w:t>39.1–39.5 Cancellation, No-Sign, Partial, Resign, Cause</w:t>
        </w:r>
      </w:hyperlink>
    </w:p>
    <w:p>
      <w:pPr>
        <w:spacing w:after="40"/>
        <w:ind w:left="648"/>
      </w:pPr>
      <w:hyperlink w:anchor="toc_223" w:history="1">
        <w:r>
          <w:rPr>
            <w:color w:val="161C4D"/>
            <w:u w:val="single"/>
          </w:rPr>
          <w:t>39.6 Excessive Wait</w:t>
        </w:r>
      </w:hyperlink>
    </w:p>
    <w:p>
      <w:pPr>
        <w:spacing w:after="40"/>
        <w:ind w:left="648"/>
      </w:pPr>
      <w:hyperlink w:anchor="toc_224" w:history="1">
        <w:r>
          <w:rPr>
            <w:color w:val="161C4D"/>
            <w:u w:val="single"/>
          </w:rPr>
          <w:t>39.7–39.11 Stops, Review, Supplemental Invoice, Refund, Resolution</w:t>
        </w:r>
      </w:hyperlink>
    </w:p>
    <w:p>
      <w:pPr>
        <w:spacing w:after="40"/>
        <w:ind w:left="648"/>
      </w:pPr>
      <w:hyperlink w:anchor="toc_225" w:history="1">
        <w:r>
          <w:rPr>
            <w:color w:val="161C4D"/>
            <w:u w:val="single"/>
          </w:rPr>
          <w:t>39.12 Loan Signing Exception Decision Tree</w:t>
        </w:r>
      </w:hyperlink>
    </w:p>
    <w:p>
      <w:pPr>
        <w:spacing w:after="40"/>
        <w:ind w:left="648"/>
      </w:pPr>
      <w:hyperlink w:anchor="toc_226" w:history="1">
        <w:r>
          <w:rPr>
            <w:color w:val="161C4D"/>
            <w:u w:val="single"/>
          </w:rPr>
          <w:t>39.13 Resign Rule</w:t>
        </w:r>
      </w:hyperlink>
    </w:p>
    <w:p>
      <w:pPr>
        <w:spacing w:after="40"/>
        <w:ind w:left="288"/>
      </w:pPr>
      <w:hyperlink w:anchor="toc_227" w:history="1">
        <w:r>
          <w:rPr>
            <w:color w:val="161C4D"/>
            <w:u w:val="single"/>
          </w:rPr>
          <w:t>Chapter 40 — Loan Signing Closeout &amp; Completion</w:t>
        </w:r>
      </w:hyperlink>
    </w:p>
    <w:p>
      <w:pPr>
        <w:spacing w:after="40"/>
        <w:ind w:left="648"/>
      </w:pPr>
      <w:hyperlink w:anchor="toc_228" w:history="1">
        <w:r>
          <w:rPr>
            <w:color w:val="161C4D"/>
            <w:u w:val="single"/>
          </w:rPr>
          <w:t>40.1–40.5 Completion Evidence</w:t>
        </w:r>
      </w:hyperlink>
    </w:p>
    <w:p>
      <w:pPr>
        <w:spacing w:after="40"/>
        <w:ind w:left="648"/>
      </w:pPr>
      <w:hyperlink w:anchor="toc_229" w:history="1">
        <w:r>
          <w:rPr>
            <w:color w:val="161C4D"/>
            <w:u w:val="single"/>
          </w:rPr>
          <w:t>40.6–40.9 Communication, Timeline, Gate, History</w:t>
        </w:r>
      </w:hyperlink>
    </w:p>
    <w:p>
      <w:pPr>
        <w:spacing w:after="40"/>
        <w:ind w:left="648"/>
      </w:pPr>
      <w:hyperlink w:anchor="toc_230" w:history="1">
        <w:r>
          <w:rPr>
            <w:color w:val="161C4D"/>
            <w:u w:val="single"/>
          </w:rPr>
          <w:t>40.10 Closeout Checklist</w:t>
        </w:r>
      </w:hyperlink>
    </w:p>
    <w:p>
      <w:pPr>
        <w:spacing w:after="40"/>
        <w:ind w:left="0"/>
      </w:pPr>
      <w:hyperlink w:anchor="toc_231" w:history="1">
        <w:r>
          <w:rPr>
            <w:color w:val="161C4D"/>
            <w:u w:val="single"/>
          </w:rPr>
          <w:t>PART X — BUSINESS ACCOUNTS &amp; BUSINESS PORTAL</w:t>
        </w:r>
      </w:hyperlink>
    </w:p>
    <w:p>
      <w:pPr>
        <w:spacing w:after="40"/>
        <w:ind w:left="288"/>
      </w:pPr>
      <w:hyperlink w:anchor="toc_232" w:history="1">
        <w:r>
          <w:rPr>
            <w:color w:val="161C4D"/>
            <w:u w:val="single"/>
          </w:rPr>
          <w:t>Chapter 41 — Business Account Lifecycle &amp; Roles</w:t>
        </w:r>
      </w:hyperlink>
    </w:p>
    <w:p>
      <w:pPr>
        <w:spacing w:after="40"/>
        <w:ind w:left="648"/>
      </w:pPr>
      <w:hyperlink w:anchor="toc_233" w:history="1">
        <w:r>
          <w:rPr>
            <w:color w:val="161C4D"/>
            <w:u w:val="single"/>
          </w:rPr>
          <w:t>41.1 Lifecycle Mental Model</w:t>
        </w:r>
      </w:hyperlink>
    </w:p>
    <w:p>
      <w:pPr>
        <w:spacing w:after="40"/>
        <w:ind w:left="648"/>
      </w:pPr>
      <w:hyperlink w:anchor="toc_234" w:history="1">
        <w:r>
          <w:rPr>
            <w:color w:val="161C4D"/>
            <w:u w:val="single"/>
          </w:rPr>
          <w:t>41.2 Application, Review, and Approval</w:t>
        </w:r>
      </w:hyperlink>
    </w:p>
    <w:p>
      <w:pPr>
        <w:spacing w:after="40"/>
        <w:ind w:left="648"/>
      </w:pPr>
      <w:hyperlink w:anchor="toc_235" w:history="1">
        <w:r>
          <w:rPr>
            <w:color w:val="161C4D"/>
            <w:u w:val="single"/>
          </w:rPr>
          <w:t>41.3 Organization and Invitation</w:t>
        </w:r>
      </w:hyperlink>
    </w:p>
    <w:p>
      <w:pPr>
        <w:spacing w:after="40"/>
        <w:ind w:left="648"/>
      </w:pPr>
      <w:hyperlink w:anchor="toc_236" w:history="1">
        <w:r>
          <w:rPr>
            <w:color w:val="161C4D"/>
            <w:u w:val="single"/>
          </w:rPr>
          <w:t>41.4 Activation, Authentication, and Recovery</w:t>
        </w:r>
      </w:hyperlink>
    </w:p>
    <w:p>
      <w:pPr>
        <w:spacing w:after="40"/>
        <w:ind w:left="648"/>
      </w:pPr>
      <w:hyperlink w:anchor="toc_237" w:history="1">
        <w:r>
          <w:rPr>
            <w:color w:val="161C4D"/>
            <w:u w:val="single"/>
          </w:rPr>
          <w:t>41.5 Roles and Membership</w:t>
        </w:r>
      </w:hyperlink>
    </w:p>
    <w:p>
      <w:pPr>
        <w:spacing w:after="40"/>
        <w:ind w:left="648"/>
      </w:pPr>
      <w:hyperlink w:anchor="toc_238" w:history="1">
        <w:r>
          <w:rPr>
            <w:color w:val="161C4D"/>
            <w:u w:val="single"/>
          </w:rPr>
          <w:t>41.6 Organization Switching</w:t>
        </w:r>
      </w:hyperlink>
    </w:p>
    <w:p>
      <w:pPr>
        <w:spacing w:after="40"/>
        <w:ind w:left="648"/>
      </w:pPr>
      <w:hyperlink w:anchor="toc_239" w:history="1">
        <w:r>
          <w:rPr>
            <w:color w:val="161C4D"/>
            <w:u w:val="single"/>
          </w:rPr>
          <w:t>41.7 Locations and Service Eligibility</w:t>
        </w:r>
      </w:hyperlink>
    </w:p>
    <w:p>
      <w:pPr>
        <w:spacing w:after="40"/>
        <w:ind w:left="648"/>
      </w:pPr>
      <w:hyperlink w:anchor="toc_240" w:history="1">
        <w:r>
          <w:rPr>
            <w:color w:val="161C4D"/>
            <w:u w:val="single"/>
          </w:rPr>
          <w:t>41.8 Business Account Lifecycle Map</w:t>
        </w:r>
      </w:hyperlink>
    </w:p>
    <w:p>
      <w:pPr>
        <w:spacing w:after="40"/>
        <w:ind w:left="288"/>
      </w:pPr>
      <w:hyperlink w:anchor="toc_241" w:history="1">
        <w:r>
          <w:rPr>
            <w:color w:val="161C4D"/>
            <w:u w:val="single"/>
          </w:rPr>
          <w:t>Chapter 42 — Business Portal Operations, Requests &amp; Documents</w:t>
        </w:r>
      </w:hyperlink>
    </w:p>
    <w:p>
      <w:pPr>
        <w:spacing w:after="40"/>
        <w:ind w:left="648"/>
      </w:pPr>
      <w:hyperlink w:anchor="toc_242" w:history="1">
        <w:r>
          <w:rPr>
            <w:color w:val="161C4D"/>
            <w:u w:val="single"/>
          </w:rPr>
          <w:t>42.1 Portal Orientation</w:t>
        </w:r>
      </w:hyperlink>
    </w:p>
    <w:p>
      <w:pPr>
        <w:spacing w:after="40"/>
        <w:ind w:left="648"/>
      </w:pPr>
      <w:hyperlink w:anchor="toc_243" w:history="1">
        <w:r>
          <w:rPr>
            <w:color w:val="161C4D"/>
            <w:u w:val="single"/>
          </w:rPr>
          <w:t>42.2 Creating and Reviewing Requests</w:t>
        </w:r>
      </w:hyperlink>
    </w:p>
    <w:p>
      <w:pPr>
        <w:spacing w:after="40"/>
        <w:ind w:left="648"/>
      </w:pPr>
      <w:hyperlink w:anchor="toc_244" w:history="1">
        <w:r>
          <w:rPr>
            <w:color w:val="161C4D"/>
            <w:u w:val="single"/>
          </w:rPr>
          <w:t>42.3 Requests and Organization Ownership</w:t>
        </w:r>
      </w:hyperlink>
    </w:p>
    <w:p>
      <w:pPr>
        <w:spacing w:after="40"/>
        <w:ind w:left="648"/>
      </w:pPr>
      <w:hyperlink w:anchor="toc_245" w:history="1">
        <w:r>
          <w:rPr>
            <w:color w:val="161C4D"/>
            <w:u w:val="single"/>
          </w:rPr>
          <w:t>42.4 Documents</w:t>
        </w:r>
      </w:hyperlink>
    </w:p>
    <w:p>
      <w:pPr>
        <w:spacing w:after="40"/>
        <w:ind w:left="648"/>
      </w:pPr>
      <w:hyperlink w:anchor="toc_246" w:history="1">
        <w:r>
          <w:rPr>
            <w:color w:val="161C4D"/>
            <w:u w:val="single"/>
          </w:rPr>
          <w:t>42.5 Messages and Communication History</w:t>
        </w:r>
      </w:hyperlink>
    </w:p>
    <w:p>
      <w:pPr>
        <w:spacing w:after="40"/>
        <w:ind w:left="648"/>
      </w:pPr>
      <w:hyperlink w:anchor="toc_247" w:history="1">
        <w:r>
          <w:rPr>
            <w:color w:val="161C4D"/>
            <w:u w:val="single"/>
          </w:rPr>
          <w:t>42.6 Locations</w:t>
        </w:r>
      </w:hyperlink>
    </w:p>
    <w:p>
      <w:pPr>
        <w:spacing w:after="40"/>
        <w:ind w:left="648"/>
      </w:pPr>
      <w:hyperlink w:anchor="toc_248" w:history="1">
        <w:r>
          <w:rPr>
            <w:color w:val="161C4D"/>
            <w:u w:val="single"/>
          </w:rPr>
          <w:t>42.7 Member Administration</w:t>
        </w:r>
      </w:hyperlink>
    </w:p>
    <w:p>
      <w:pPr>
        <w:spacing w:after="40"/>
        <w:ind w:left="648"/>
      </w:pPr>
      <w:hyperlink w:anchor="toc_249" w:history="1">
        <w:r>
          <w:rPr>
            <w:color w:val="161C4D"/>
            <w:u w:val="single"/>
          </w:rPr>
          <w:t>42.8 Recovery and Escalation</w:t>
        </w:r>
      </w:hyperlink>
    </w:p>
    <w:p>
      <w:pPr>
        <w:spacing w:after="40"/>
        <w:ind w:left="288"/>
      </w:pPr>
      <w:hyperlink w:anchor="toc_250" w:history="1">
        <w:r>
          <w:rPr>
            <w:color w:val="161C4D"/>
            <w:u w:val="single"/>
          </w:rPr>
          <w:t>Chapter 43 — Business Account Status, Admin Action &amp; Applicant Communication Sequence</w:t>
        </w:r>
      </w:hyperlink>
    </w:p>
    <w:p>
      <w:pPr>
        <w:spacing w:after="40"/>
        <w:ind w:left="648"/>
      </w:pPr>
      <w:hyperlink w:anchor="toc_251" w:history="1">
        <w:r>
          <w:rPr>
            <w:color w:val="161C4D"/>
            <w:u w:val="single"/>
          </w:rPr>
          <w:t>43.1 Application Received, Review, Information Needed, Approved</w:t>
        </w:r>
      </w:hyperlink>
    </w:p>
    <w:p>
      <w:pPr>
        <w:spacing w:after="40"/>
        <w:ind w:left="648"/>
      </w:pPr>
      <w:hyperlink w:anchor="toc_252" w:history="1">
        <w:r>
          <w:rPr>
            <w:color w:val="161C4D"/>
            <w:u w:val="single"/>
          </w:rPr>
          <w:t>43.2 Organization, Invitation, and Activation</w:t>
        </w:r>
      </w:hyperlink>
    </w:p>
    <w:p>
      <w:pPr>
        <w:spacing w:after="40"/>
        <w:ind w:left="648"/>
      </w:pPr>
      <w:hyperlink w:anchor="toc_253" w:history="1">
        <w:r>
          <w:rPr>
            <w:color w:val="161C4D"/>
            <w:u w:val="single"/>
          </w:rPr>
          <w:t>43.3 Service Eligibility and Business Requests</w:t>
        </w:r>
      </w:hyperlink>
    </w:p>
    <w:p>
      <w:pPr>
        <w:spacing w:after="40"/>
        <w:ind w:left="648"/>
      </w:pPr>
      <w:hyperlink w:anchor="toc_254" w:history="1">
        <w:r>
          <w:rPr>
            <w:color w:val="161C4D"/>
            <w:u w:val="single"/>
          </w:rPr>
          <w:t>43.4 Billing, Reminders, and Payment</w:t>
        </w:r>
      </w:hyperlink>
    </w:p>
    <w:p>
      <w:pPr>
        <w:spacing w:after="40"/>
        <w:ind w:left="648"/>
      </w:pPr>
      <w:hyperlink w:anchor="toc_255" w:history="1">
        <w:r>
          <w:rPr>
            <w:color w:val="161C4D"/>
            <w:u w:val="single"/>
          </w:rPr>
          <w:t>43.5 Credit Hold</w:t>
        </w:r>
      </w:hyperlink>
    </w:p>
    <w:p>
      <w:pPr>
        <w:spacing w:after="40"/>
        <w:ind w:left="648"/>
      </w:pPr>
      <w:hyperlink w:anchor="toc_256" w:history="1">
        <w:r>
          <w:rPr>
            <w:color w:val="161C4D"/>
            <w:u w:val="single"/>
          </w:rPr>
          <w:t>43.6 Recovery, Suspension, and Closure</w:t>
        </w:r>
      </w:hyperlink>
    </w:p>
    <w:p>
      <w:pPr>
        <w:spacing w:after="40"/>
        <w:ind w:left="648"/>
      </w:pPr>
      <w:hyperlink w:anchor="toc_257" w:history="1">
        <w:r>
          <w:rPr>
            <w:color w:val="161C4D"/>
            <w:u w:val="single"/>
          </w:rPr>
          <w:t>43.7 Business Lifecycle Decision Guide</w:t>
        </w:r>
      </w:hyperlink>
    </w:p>
    <w:p>
      <w:pPr>
        <w:spacing w:after="40"/>
        <w:ind w:left="288"/>
      </w:pPr>
      <w:hyperlink w:anchor="toc_258" w:history="1">
        <w:r>
          <w:rPr>
            <w:color w:val="161C4D"/>
            <w:u w:val="single"/>
          </w:rPr>
          <w:t>Chapter 44 — Business Billing &amp; Completion</w:t>
        </w:r>
      </w:hyperlink>
    </w:p>
    <w:p>
      <w:pPr>
        <w:spacing w:after="40"/>
        <w:ind w:left="648"/>
      </w:pPr>
      <w:hyperlink w:anchor="toc_259" w:history="1">
        <w:r>
          <w:rPr>
            <w:color w:val="161C4D"/>
            <w:u w:val="single"/>
          </w:rPr>
          <w:t>44.1 Billing Models</w:t>
        </w:r>
      </w:hyperlink>
    </w:p>
    <w:p>
      <w:pPr>
        <w:spacing w:after="40"/>
        <w:ind w:left="648"/>
      </w:pPr>
      <w:hyperlink w:anchor="toc_260" w:history="1">
        <w:r>
          <w:rPr>
            <w:color w:val="161C4D"/>
            <w:u w:val="single"/>
          </w:rPr>
          <w:t>44.2 Due on Receipt, Net 15, and Net 30</w:t>
        </w:r>
      </w:hyperlink>
    </w:p>
    <w:p>
      <w:pPr>
        <w:spacing w:after="40"/>
        <w:ind w:left="648"/>
      </w:pPr>
      <w:hyperlink w:anchor="toc_261" w:history="1">
        <w:r>
          <w:rPr>
            <w:color w:val="161C4D"/>
            <w:u w:val="single"/>
          </w:rPr>
          <w:t>44.3 Invoice Issue and Partial Payment</w:t>
        </w:r>
      </w:hyperlink>
    </w:p>
    <w:p>
      <w:pPr>
        <w:spacing w:after="40"/>
        <w:ind w:left="648"/>
      </w:pPr>
      <w:hyperlink w:anchor="toc_262" w:history="1">
        <w:r>
          <w:rPr>
            <w:color w:val="161C4D"/>
            <w:u w:val="single"/>
          </w:rPr>
          <w:t>44.4 Due Soon, Due Today, Past Due, and Failed Payment</w:t>
        </w:r>
      </w:hyperlink>
    </w:p>
    <w:p>
      <w:pPr>
        <w:spacing w:after="40"/>
        <w:ind w:left="648"/>
      </w:pPr>
      <w:hyperlink w:anchor="toc_263" w:history="1">
        <w:r>
          <w:rPr>
            <w:color w:val="161C4D"/>
            <w:u w:val="single"/>
          </w:rPr>
          <w:t>44.5 Credit Hold Procedure</w:t>
        </w:r>
      </w:hyperlink>
    </w:p>
    <w:p>
      <w:pPr>
        <w:spacing w:after="40"/>
        <w:ind w:left="648"/>
      </w:pPr>
      <w:hyperlink w:anchor="toc_264" w:history="1">
        <w:r>
          <w:rPr>
            <w:color w:val="161C4D"/>
            <w:u w:val="single"/>
          </w:rPr>
          <w:t>44.6 Completion and Closure</w:t>
        </w:r>
      </w:hyperlink>
    </w:p>
    <w:p>
      <w:pPr>
        <w:spacing w:after="40"/>
        <w:ind w:left="0"/>
      </w:pPr>
      <w:hyperlink w:anchor="toc_265" w:history="1">
        <w:r>
          <w:rPr>
            <w:color w:val="161C4D"/>
            <w:u w:val="single"/>
          </w:rPr>
          <w:t>PART XI — COMMUNICATIONS, TEMPLATES &amp; SCRIPTS</w:t>
        </w:r>
      </w:hyperlink>
    </w:p>
    <w:p>
      <w:pPr>
        <w:spacing w:after="40"/>
        <w:ind w:left="288"/>
      </w:pPr>
      <w:hyperlink w:anchor="toc_266" w:history="1">
        <w:r>
          <w:rPr>
            <w:color w:val="161C4D"/>
            <w:u w:val="single"/>
          </w:rPr>
          <w:t>Chapter 45 — Communication Control &amp; Delivery Truth</w:t>
        </w:r>
      </w:hyperlink>
    </w:p>
    <w:p>
      <w:pPr>
        <w:spacing w:after="40"/>
        <w:ind w:left="648"/>
      </w:pPr>
      <w:hyperlink w:anchor="toc_267" w:history="1">
        <w:r>
          <w:rPr>
            <w:color w:val="161C4D"/>
            <w:u w:val="single"/>
          </w:rPr>
          <w:t>45.1 Templates, Scripts, and Operator Messages</w:t>
        </w:r>
      </w:hyperlink>
    </w:p>
    <w:p>
      <w:pPr>
        <w:spacing w:after="40"/>
        <w:ind w:left="648"/>
      </w:pPr>
      <w:hyperlink w:anchor="toc_268" w:history="1">
        <w:r>
          <w:rPr>
            <w:color w:val="161C4D"/>
            <w:u w:val="single"/>
          </w:rPr>
          <w:t>45.2 AUTO, OPERATOR, and IF NEEDED</w:t>
        </w:r>
      </w:hyperlink>
    </w:p>
    <w:p>
      <w:pPr>
        <w:spacing w:after="40"/>
        <w:ind w:left="648"/>
      </w:pPr>
      <w:hyperlink w:anchor="toc_269" w:history="1">
        <w:r>
          <w:rPr>
            <w:color w:val="161C4D"/>
            <w:u w:val="single"/>
          </w:rPr>
          <w:t>45.3 Before Sending</w:t>
        </w:r>
      </w:hyperlink>
    </w:p>
    <w:p>
      <w:pPr>
        <w:spacing w:after="40"/>
        <w:ind w:left="648"/>
      </w:pPr>
      <w:hyperlink w:anchor="toc_270" w:history="1">
        <w:r>
          <w:rPr>
            <w:color w:val="161C4D"/>
            <w:u w:val="single"/>
          </w:rPr>
          <w:t>45.4 Send Message Versus Send &amp; Update Status</w:t>
        </w:r>
      </w:hyperlink>
    </w:p>
    <w:p>
      <w:pPr>
        <w:spacing w:after="40"/>
        <w:ind w:left="648"/>
      </w:pPr>
      <w:hyperlink w:anchor="toc_271" w:history="1">
        <w:r>
          <w:rPr>
            <w:color w:val="161C4D"/>
            <w:u w:val="single"/>
          </w:rPr>
          <w:t>45.5 Attachments and Released Deliverables</w:t>
        </w:r>
      </w:hyperlink>
    </w:p>
    <w:p>
      <w:pPr>
        <w:spacing w:after="40"/>
        <w:ind w:left="648"/>
      </w:pPr>
      <w:hyperlink w:anchor="toc_272" w:history="1">
        <w:r>
          <w:rPr>
            <w:color w:val="161C4D"/>
            <w:u w:val="single"/>
          </w:rPr>
          <w:t>45.6 Delivery Evidence and Retry</w:t>
        </w:r>
      </w:hyperlink>
    </w:p>
    <w:p>
      <w:pPr>
        <w:spacing w:after="40"/>
        <w:ind w:left="648"/>
      </w:pPr>
      <w:hyperlink w:anchor="toc_273" w:history="1">
        <w:r>
          <w:rPr>
            <w:color w:val="161C4D"/>
            <w:u w:val="single"/>
          </w:rPr>
          <w:t>45.7 Customer-Safe Language</w:t>
        </w:r>
      </w:hyperlink>
    </w:p>
    <w:p>
      <w:pPr>
        <w:spacing w:after="40"/>
        <w:ind w:left="648"/>
      </w:pPr>
      <w:hyperlink w:anchor="toc_274" w:history="1">
        <w:r>
          <w:rPr>
            <w:color w:val="161C4D"/>
            <w:u w:val="single"/>
          </w:rPr>
          <w:t>45.8 Communication Decision Tree</w:t>
        </w:r>
      </w:hyperlink>
    </w:p>
    <w:p>
      <w:pPr>
        <w:spacing w:after="40"/>
        <w:ind w:left="288"/>
      </w:pPr>
      <w:hyperlink w:anchor="toc_275" w:history="1">
        <w:r>
          <w:rPr>
            <w:color w:val="161C4D"/>
            <w:u w:val="single"/>
          </w:rPr>
          <w:t>Chapter 46 — Maintained Template Master Directory — All 54</w:t>
        </w:r>
      </w:hyperlink>
    </w:p>
    <w:p>
      <w:pPr>
        <w:spacing w:after="40"/>
        <w:ind w:left="648"/>
      </w:pPr>
      <w:hyperlink w:anchor="toc_276" w:history="1">
        <w:r>
          <w:rPr>
            <w:color w:val="161C4D"/>
            <w:u w:val="single"/>
          </w:rPr>
          <w:t>46.1 Production Count and Reconciliation</w:t>
        </w:r>
      </w:hyperlink>
    </w:p>
    <w:p>
      <w:pPr>
        <w:spacing w:after="40"/>
        <w:ind w:left="648"/>
      </w:pPr>
      <w:hyperlink w:anchor="toc_277" w:history="1">
        <w:r>
          <w:rPr>
            <w:color w:val="161C4D"/>
            <w:u w:val="single"/>
          </w:rPr>
          <w:t>46.2 Indexes</w:t>
        </w:r>
      </w:hyperlink>
    </w:p>
    <w:p>
      <w:pPr>
        <w:spacing w:after="40"/>
        <w:ind w:left="648"/>
      </w:pPr>
      <w:hyperlink w:anchor="toc_278" w:history="1">
        <w:r>
          <w:rPr>
            <w:color w:val="161C4D"/>
            <w:u w:val="single"/>
          </w:rPr>
          <w:t>46.3 Preview Alias Reconciliation</w:t>
        </w:r>
      </w:hyperlink>
    </w:p>
    <w:p>
      <w:pPr>
        <w:spacing w:after="40"/>
        <w:ind w:left="648"/>
      </w:pPr>
      <w:hyperlink w:anchor="toc_279" w:history="1">
        <w:r>
          <w:rPr>
            <w:color w:val="161C4D"/>
            <w:u w:val="single"/>
          </w:rPr>
          <w:t>46.4 Template Entry Standard</w:t>
        </w:r>
      </w:hyperlink>
    </w:p>
    <w:p>
      <w:pPr>
        <w:spacing w:after="40"/>
        <w:ind w:left="288"/>
      </w:pPr>
      <w:hyperlink w:anchor="toc_280" w:history="1">
        <w:r>
          <w:rPr>
            <w:color w:val="161C4D"/>
            <w:u w:val="single"/>
          </w:rPr>
          <w:t>Chapter 47 — Maintained Scripts &amp; Reference Cards — All 48</w:t>
        </w:r>
      </w:hyperlink>
    </w:p>
    <w:p>
      <w:pPr>
        <w:spacing w:after="40"/>
        <w:ind w:left="648"/>
      </w:pPr>
      <w:hyperlink w:anchor="toc_281" w:history="1">
        <w:r>
          <w:rPr>
            <w:color w:val="161C4D"/>
            <w:u w:val="single"/>
          </w:rPr>
          <w:t>47.1 Reference-Only Safety Rule</w:t>
        </w:r>
      </w:hyperlink>
    </w:p>
    <w:p>
      <w:pPr>
        <w:spacing w:after="40"/>
        <w:ind w:left="648"/>
      </w:pPr>
      <w:hyperlink w:anchor="toc_282" w:history="1">
        <w:r>
          <w:rPr>
            <w:color w:val="161C4D"/>
            <w:u w:val="single"/>
          </w:rPr>
          <w:t>47.2 Eight Maintained Categories</w:t>
        </w:r>
      </w:hyperlink>
    </w:p>
    <w:p>
      <w:pPr>
        <w:spacing w:after="40"/>
        <w:ind w:left="648"/>
      </w:pPr>
      <w:hyperlink w:anchor="toc_283" w:history="1">
        <w:r>
          <w:rPr>
            <w:color w:val="161C4D"/>
            <w:u w:val="single"/>
          </w:rPr>
          <w:t>47.3 Use and Do-Not-Use Guidance</w:t>
        </w:r>
      </w:hyperlink>
    </w:p>
    <w:p>
      <w:pPr>
        <w:spacing w:after="40"/>
        <w:ind w:left="648"/>
      </w:pPr>
      <w:hyperlink w:anchor="toc_284" w:history="1">
        <w:r>
          <w:rPr>
            <w:color w:val="161C4D"/>
            <w:u w:val="single"/>
          </w:rPr>
          <w:t>47.4 Classification</w:t>
        </w:r>
      </w:hyperlink>
    </w:p>
    <w:p>
      <w:pPr>
        <w:spacing w:after="40"/>
        <w:ind w:left="0"/>
      </w:pPr>
      <w:hyperlink w:anchor="toc_285" w:history="1">
        <w:r>
          <w:rPr>
            <w:color w:val="161C4D"/>
            <w:u w:val="single"/>
          </w:rPr>
          <w:t>PART XII — EXCEPTIONS, SECURITY &amp; OPERATIONAL ASSURANCE</w:t>
        </w:r>
      </w:hyperlink>
    </w:p>
    <w:p>
      <w:pPr>
        <w:spacing w:after="40"/>
        <w:ind w:left="288"/>
      </w:pPr>
      <w:hyperlink w:anchor="toc_286" w:history="1">
        <w:r>
          <w:rPr>
            <w:color w:val="161C4D"/>
            <w:u w:val="single"/>
          </w:rPr>
          <w:t>Chapter 48 — Troubleshooting, Exceptions &amp; Recovery</w:t>
        </w:r>
      </w:hyperlink>
    </w:p>
    <w:p>
      <w:pPr>
        <w:spacing w:after="40"/>
        <w:ind w:left="648"/>
      </w:pPr>
      <w:hyperlink w:anchor="toc_287" w:history="1">
        <w:r>
          <w:rPr>
            <w:color w:val="161C4D"/>
            <w:u w:val="single"/>
          </w:rPr>
          <w:t>48.1 Required Recovery Pattern</w:t>
        </w:r>
      </w:hyperlink>
    </w:p>
    <w:p>
      <w:pPr>
        <w:spacing w:after="40"/>
        <w:ind w:left="648"/>
      </w:pPr>
      <w:hyperlink w:anchor="toc_288" w:history="1">
        <w:r>
          <w:rPr>
            <w:color w:val="161C4D"/>
            <w:u w:val="single"/>
          </w:rPr>
          <w:t>48.2 Missing Information</w:t>
        </w:r>
      </w:hyperlink>
    </w:p>
    <w:p>
      <w:pPr>
        <w:spacing w:after="40"/>
        <w:ind w:left="648"/>
      </w:pPr>
      <w:hyperlink w:anchor="toc_289" w:history="1">
        <w:r>
          <w:rPr>
            <w:color w:val="161C4D"/>
            <w:u w:val="single"/>
          </w:rPr>
          <w:t>48.3 Wrong, Replacement, or Released Document</w:t>
        </w:r>
      </w:hyperlink>
    </w:p>
    <w:p>
      <w:pPr>
        <w:spacing w:after="40"/>
        <w:ind w:left="648"/>
      </w:pPr>
      <w:hyperlink w:anchor="toc_290" w:history="1">
        <w:r>
          <w:rPr>
            <w:color w:val="161C4D"/>
            <w:u w:val="single"/>
          </w:rPr>
          <w:t>48.4 Page Count</w:t>
        </w:r>
      </w:hyperlink>
    </w:p>
    <w:p>
      <w:pPr>
        <w:spacing w:after="40"/>
        <w:ind w:left="648"/>
      </w:pPr>
      <w:hyperlink w:anchor="toc_291" w:history="1">
        <w:r>
          <w:rPr>
            <w:color w:val="161C4D"/>
            <w:u w:val="single"/>
          </w:rPr>
          <w:t>48.5 Quote</w:t>
        </w:r>
      </w:hyperlink>
    </w:p>
    <w:p>
      <w:pPr>
        <w:spacing w:after="40"/>
        <w:ind w:left="648"/>
      </w:pPr>
      <w:hyperlink w:anchor="toc_292" w:history="1">
        <w:r>
          <w:rPr>
            <w:color w:val="161C4D"/>
            <w:u w:val="single"/>
          </w:rPr>
          <w:t>48.6 Payment and Refund Ambiguity</w:t>
        </w:r>
      </w:hyperlink>
    </w:p>
    <w:p>
      <w:pPr>
        <w:spacing w:after="40"/>
        <w:ind w:left="648"/>
      </w:pPr>
      <w:hyperlink w:anchor="toc_293" w:history="1">
        <w:r>
          <w:rPr>
            <w:color w:val="161C4D"/>
            <w:u w:val="single"/>
          </w:rPr>
          <w:t>48.7 Appointment, No-Show, and Safety</w:t>
        </w:r>
      </w:hyperlink>
    </w:p>
    <w:p>
      <w:pPr>
        <w:spacing w:after="40"/>
        <w:ind w:left="648"/>
      </w:pPr>
      <w:hyperlink w:anchor="toc_294" w:history="1">
        <w:r>
          <w:rPr>
            <w:color w:val="161C4D"/>
            <w:u w:val="single"/>
          </w:rPr>
          <w:t>48.8 RON, Proof, KBA, and Identity</w:t>
        </w:r>
      </w:hyperlink>
    </w:p>
    <w:p>
      <w:pPr>
        <w:spacing w:after="40"/>
        <w:ind w:left="648"/>
      </w:pPr>
      <w:hyperlink w:anchor="toc_295" w:history="1">
        <w:r>
          <w:rPr>
            <w:color w:val="161C4D"/>
            <w:u w:val="single"/>
          </w:rPr>
          <w:t>48.9 ORS and PDF Parser</w:t>
        </w:r>
      </w:hyperlink>
    </w:p>
    <w:p>
      <w:pPr>
        <w:spacing w:after="40"/>
        <w:ind w:left="648"/>
      </w:pPr>
      <w:hyperlink w:anchor="toc_296" w:history="1">
        <w:r>
          <w:rPr>
            <w:color w:val="161C4D"/>
            <w:u w:val="single"/>
          </w:rPr>
          <w:t>48.10 Email and Delivery</w:t>
        </w:r>
      </w:hyperlink>
    </w:p>
    <w:p>
      <w:pPr>
        <w:spacing w:after="40"/>
        <w:ind w:left="648"/>
      </w:pPr>
      <w:hyperlink w:anchor="toc_297" w:history="1">
        <w:r>
          <w:rPr>
            <w:color w:val="161C4D"/>
            <w:u w:val="single"/>
          </w:rPr>
          <w:t>48.11 Loan Package, Scanback, and Return</w:t>
        </w:r>
      </w:hyperlink>
    </w:p>
    <w:p>
      <w:pPr>
        <w:spacing w:after="40"/>
        <w:ind w:left="648"/>
      </w:pPr>
      <w:hyperlink w:anchor="toc_298" w:history="1">
        <w:r>
          <w:rPr>
            <w:color w:val="161C4D"/>
            <w:u w:val="single"/>
          </w:rPr>
          <w:t>48.12 Cancellation, No-Sign, Partial, Resign, and Wait</w:t>
        </w:r>
      </w:hyperlink>
    </w:p>
    <w:p>
      <w:pPr>
        <w:spacing w:after="40"/>
        <w:ind w:left="648"/>
      </w:pPr>
      <w:hyperlink w:anchor="toc_299" w:history="1">
        <w:r>
          <w:rPr>
            <w:color w:val="161C4D"/>
            <w:u w:val="single"/>
          </w:rPr>
          <w:t>48.13 Complaint, Chargeback, or Misconduct</w:t>
        </w:r>
      </w:hyperlink>
    </w:p>
    <w:p>
      <w:pPr>
        <w:spacing w:after="40"/>
        <w:ind w:left="648"/>
      </w:pPr>
      <w:hyperlink w:anchor="toc_300" w:history="1">
        <w:r>
          <w:rPr>
            <w:color w:val="161C4D"/>
            <w:u w:val="single"/>
          </w:rPr>
          <w:t>48.14 Admin Loading, Empty, and Error States</w:t>
        </w:r>
      </w:hyperlink>
    </w:p>
    <w:p>
      <w:pPr>
        <w:spacing w:after="40"/>
        <w:ind w:left="288"/>
      </w:pPr>
      <w:hyperlink w:anchor="toc_301" w:history="1">
        <w:r>
          <w:rPr>
            <w:color w:val="161C4D"/>
            <w:u w:val="single"/>
          </w:rPr>
          <w:t>Chapter 49 — Security &amp; Privacy for Operators</w:t>
        </w:r>
      </w:hyperlink>
    </w:p>
    <w:p>
      <w:pPr>
        <w:spacing w:after="40"/>
        <w:ind w:left="648"/>
      </w:pPr>
      <w:hyperlink w:anchor="toc_302" w:history="1">
        <w:r>
          <w:rPr>
            <w:color w:val="161C4D"/>
            <w:u w:val="single"/>
          </w:rPr>
          <w:t>49.1 Customer Privacy</w:t>
        </w:r>
      </w:hyperlink>
    </w:p>
    <w:p>
      <w:pPr>
        <w:spacing w:after="40"/>
        <w:ind w:left="648"/>
      </w:pPr>
      <w:hyperlink w:anchor="toc_303" w:history="1">
        <w:r>
          <w:rPr>
            <w:color w:val="161C4D"/>
            <w:u w:val="single"/>
          </w:rPr>
          <w:t>49.2 Business Tenant Separation</w:t>
        </w:r>
      </w:hyperlink>
    </w:p>
    <w:p>
      <w:pPr>
        <w:spacing w:after="40"/>
        <w:ind w:left="648"/>
      </w:pPr>
      <w:hyperlink w:anchor="toc_304" w:history="1">
        <w:r>
          <w:rPr>
            <w:color w:val="161C4D"/>
            <w:u w:val="single"/>
          </w:rPr>
          <w:t>49.3 Document Security and Protected Links</w:t>
        </w:r>
      </w:hyperlink>
    </w:p>
    <w:p>
      <w:pPr>
        <w:spacing w:after="40"/>
        <w:ind w:left="648"/>
      </w:pPr>
      <w:hyperlink w:anchor="toc_305" w:history="1">
        <w:r>
          <w:rPr>
            <w:color w:val="161C4D"/>
            <w:u w:val="single"/>
          </w:rPr>
          <w:t>49.4 Passwords and Recovery</w:t>
        </w:r>
      </w:hyperlink>
    </w:p>
    <w:p>
      <w:pPr>
        <w:spacing w:after="40"/>
        <w:ind w:left="648"/>
      </w:pPr>
      <w:hyperlink w:anchor="toc_306" w:history="1">
        <w:r>
          <w:rPr>
            <w:color w:val="161C4D"/>
            <w:u w:val="single"/>
          </w:rPr>
          <w:t>49.5 Payment Information</w:t>
        </w:r>
      </w:hyperlink>
    </w:p>
    <w:p>
      <w:pPr>
        <w:spacing w:after="40"/>
        <w:ind w:left="648"/>
      </w:pPr>
      <w:hyperlink w:anchor="toc_307" w:history="1">
        <w:r>
          <w:rPr>
            <w:color w:val="161C4D"/>
            <w:u w:val="single"/>
          </w:rPr>
          <w:t>49.6 IDs and KBA</w:t>
        </w:r>
      </w:hyperlink>
    </w:p>
    <w:p>
      <w:pPr>
        <w:spacing w:after="40"/>
        <w:ind w:left="648"/>
      </w:pPr>
      <w:hyperlink w:anchor="toc_308" w:history="1">
        <w:r>
          <w:rPr>
            <w:color w:val="161C4D"/>
            <w:u w:val="single"/>
          </w:rPr>
          <w:t>49.7 Internal Notes</w:t>
        </w:r>
      </w:hyperlink>
    </w:p>
    <w:p>
      <w:pPr>
        <w:spacing w:after="40"/>
        <w:ind w:left="648"/>
      </w:pPr>
      <w:hyperlink w:anchor="toc_309" w:history="1">
        <w:r>
          <w:rPr>
            <w:color w:val="161C4D"/>
            <w:u w:val="single"/>
          </w:rPr>
          <w:t>49.8 Admin, Business, and Customer Access</w:t>
        </w:r>
      </w:hyperlink>
    </w:p>
    <w:p>
      <w:pPr>
        <w:spacing w:after="40"/>
        <w:ind w:left="648"/>
      </w:pPr>
      <w:hyperlink w:anchor="toc_310" w:history="1">
        <w:r>
          <w:rPr>
            <w:color w:val="161C4D"/>
            <w:u w:val="single"/>
          </w:rPr>
          <w:t>49.9 Downloads and Emailing Documents</w:t>
        </w:r>
      </w:hyperlink>
    </w:p>
    <w:p>
      <w:pPr>
        <w:spacing w:after="40"/>
        <w:ind w:left="648"/>
      </w:pPr>
      <w:hyperlink w:anchor="toc_311" w:history="1">
        <w:r>
          <w:rPr>
            <w:color w:val="161C4D"/>
            <w:u w:val="single"/>
          </w:rPr>
          <w:t>49.10 Personal Devices</w:t>
        </w:r>
      </w:hyperlink>
    </w:p>
    <w:p>
      <w:pPr>
        <w:spacing w:after="40"/>
        <w:ind w:left="648"/>
      </w:pPr>
      <w:hyperlink w:anchor="toc_312" w:history="1">
        <w:r>
          <w:rPr>
            <w:color w:val="161C4D"/>
            <w:u w:val="single"/>
          </w:rPr>
          <w:t>49.11 Screenshots and Training Data</w:t>
        </w:r>
      </w:hyperlink>
    </w:p>
    <w:p>
      <w:pPr>
        <w:spacing w:after="40"/>
        <w:ind w:left="648"/>
      </w:pPr>
      <w:hyperlink w:anchor="toc_313" w:history="1">
        <w:r>
          <w:rPr>
            <w:color w:val="161C4D"/>
            <w:u w:val="single"/>
          </w:rPr>
          <w:t>49.12 Secrets</w:t>
        </w:r>
      </w:hyperlink>
    </w:p>
    <w:p>
      <w:pPr>
        <w:spacing w:after="40"/>
        <w:ind w:left="648"/>
      </w:pPr>
      <w:hyperlink w:anchor="toc_314" w:history="1">
        <w:r>
          <w:rPr>
            <w:color w:val="161C4D"/>
            <w:u w:val="single"/>
          </w:rPr>
          <w:t>49.13 Incident Escalation</w:t>
        </w:r>
      </w:hyperlink>
    </w:p>
    <w:p>
      <w:pPr>
        <w:spacing w:after="40"/>
        <w:ind w:left="288"/>
      </w:pPr>
      <w:hyperlink w:anchor="toc_315" w:history="1">
        <w:r>
          <w:rPr>
            <w:color w:val="161C4D"/>
            <w:u w:val="single"/>
          </w:rPr>
          <w:t>Chapter 50 — Operational Assurance &amp; Handbook Control</w:t>
        </w:r>
      </w:hyperlink>
    </w:p>
    <w:p>
      <w:pPr>
        <w:spacing w:after="40"/>
        <w:ind w:left="648"/>
      </w:pPr>
      <w:hyperlink w:anchor="toc_316" w:history="1">
        <w:r>
          <w:rPr>
            <w:color w:val="161C4D"/>
            <w:u w:val="single"/>
          </w:rPr>
          <w:t>50.1 Pre-Action Checks</w:t>
        </w:r>
      </w:hyperlink>
    </w:p>
    <w:p>
      <w:pPr>
        <w:spacing w:after="40"/>
        <w:ind w:left="648"/>
      </w:pPr>
      <w:hyperlink w:anchor="toc_317" w:history="1">
        <w:r>
          <w:rPr>
            <w:color w:val="161C4D"/>
            <w:u w:val="single"/>
          </w:rPr>
          <w:t>50.2 Post-Action Verification</w:t>
        </w:r>
      </w:hyperlink>
    </w:p>
    <w:p>
      <w:pPr>
        <w:spacing w:after="40"/>
        <w:ind w:left="648"/>
      </w:pPr>
      <w:hyperlink w:anchor="toc_318" w:history="1">
        <w:r>
          <w:rPr>
            <w:color w:val="161C4D"/>
            <w:u w:val="single"/>
          </w:rPr>
          <w:t>50.3 Timeline and Audit Integrity</w:t>
        </w:r>
      </w:hyperlink>
    </w:p>
    <w:p>
      <w:pPr>
        <w:spacing w:after="40"/>
        <w:ind w:left="648"/>
      </w:pPr>
      <w:hyperlink w:anchor="toc_319" w:history="1">
        <w:r>
          <w:rPr>
            <w:color w:val="161C4D"/>
            <w:u w:val="single"/>
          </w:rPr>
          <w:t>50.4 Duplicate Prevention</w:t>
        </w:r>
      </w:hyperlink>
    </w:p>
    <w:p>
      <w:pPr>
        <w:spacing w:after="40"/>
        <w:ind w:left="648"/>
      </w:pPr>
      <w:hyperlink w:anchor="toc_320" w:history="1">
        <w:r>
          <w:rPr>
            <w:color w:val="161C4D"/>
            <w:u w:val="single"/>
          </w:rPr>
          <w:t>50.5 End-of-Day Review</w:t>
        </w:r>
      </w:hyperlink>
    </w:p>
    <w:p>
      <w:pPr>
        <w:spacing w:after="40"/>
        <w:ind w:left="648"/>
      </w:pPr>
      <w:hyperlink w:anchor="toc_321" w:history="1">
        <w:r>
          <w:rPr>
            <w:color w:val="161C4D"/>
            <w:u w:val="single"/>
          </w:rPr>
          <w:t>50.6 Source Drift</w:t>
        </w:r>
      </w:hyperlink>
    </w:p>
    <w:p>
      <w:pPr>
        <w:spacing w:after="40"/>
        <w:ind w:left="648"/>
      </w:pPr>
      <w:hyperlink w:anchor="toc_322" w:history="1">
        <w:r>
          <w:rPr>
            <w:color w:val="161C4D"/>
            <w:u w:val="single"/>
          </w:rPr>
          <w:t>50.7 Handbook Maintenance</w:t>
        </w:r>
      </w:hyperlink>
    </w:p>
    <w:p>
      <w:pPr>
        <w:spacing w:after="40"/>
        <w:ind w:left="648"/>
      </w:pPr>
      <w:hyperlink w:anchor="toc_323" w:history="1">
        <w:r>
          <w:rPr>
            <w:color w:val="161C4D"/>
            <w:u w:val="single"/>
          </w:rPr>
          <w:t>50.8 Legal and Provider Source Revalidation</w:t>
        </w:r>
      </w:hyperlink>
    </w:p>
    <w:p>
      <w:pPr>
        <w:spacing w:after="40"/>
        <w:ind w:left="648"/>
      </w:pPr>
      <w:hyperlink w:anchor="toc_324" w:history="1">
        <w:r>
          <w:rPr>
            <w:color w:val="161C4D"/>
            <w:u w:val="single"/>
          </w:rPr>
          <w:t>50.9 Controlled Revision and Owner Approval</w:t>
        </w:r>
      </w:hyperlink>
    </w:p>
    <w:p>
      <w:pPr>
        <w:spacing w:after="40"/>
        <w:ind w:left="0"/>
      </w:pPr>
      <w:hyperlink w:anchor="toc_325" w:history="1">
        <w:r>
          <w:rPr>
            <w:color w:val="161C4D"/>
            <w:u w:val="single"/>
          </w:rPr>
          <w:t>PART XIII — QUICK REFERENCES &amp; APPENDICES</w:t>
        </w:r>
      </w:hyperlink>
    </w:p>
    <w:p>
      <w:pPr>
        <w:spacing w:after="40"/>
        <w:ind w:left="288"/>
      </w:pPr>
      <w:hyperlink w:anchor="toc_326" w:history="1">
        <w:r>
          <w:rPr>
            <w:color w:val="161C4D"/>
            <w:u w:val="single"/>
          </w:rPr>
          <w:t>Chapter 51 — Admin, State, People, Documents &amp; Money Quick References</w:t>
        </w:r>
      </w:hyperlink>
    </w:p>
    <w:p>
      <w:pPr>
        <w:spacing w:after="40"/>
        <w:ind w:left="648"/>
      </w:pPr>
      <w:hyperlink w:anchor="toc_327" w:history="1">
        <w:r>
          <w:rPr>
            <w:color w:val="161C4D"/>
            <w:u w:val="single"/>
          </w:rPr>
          <w:t>51.1 APS System Map</w:t>
        </w:r>
      </w:hyperlink>
    </w:p>
    <w:p>
      <w:pPr>
        <w:spacing w:after="40"/>
        <w:ind w:left="648"/>
      </w:pPr>
      <w:hyperlink w:anchor="toc_328" w:history="1">
        <w:r>
          <w:rPr>
            <w:color w:val="161C4D"/>
            <w:u w:val="single"/>
          </w:rPr>
          <w:t>51.2 Universal Request Lifecycle</w:t>
        </w:r>
      </w:hyperlink>
    </w:p>
    <w:p>
      <w:pPr>
        <w:spacing w:after="40"/>
        <w:ind w:left="648"/>
      </w:pPr>
      <w:hyperlink w:anchor="toc_329" w:history="1">
        <w:r>
          <w:rPr>
            <w:color w:val="161C4D"/>
            <w:u w:val="single"/>
          </w:rPr>
          <w:t>51.3 Where Do I Go in Admin?</w:t>
        </w:r>
      </w:hyperlink>
    </w:p>
    <w:p>
      <w:pPr>
        <w:spacing w:after="40"/>
        <w:ind w:left="648"/>
      </w:pPr>
      <w:hyperlink w:anchor="toc_330" w:history="1">
        <w:r>
          <w:rPr>
            <w:color w:val="161C4D"/>
            <w:u w:val="single"/>
          </w:rPr>
          <w:t>51.4 Request Workspace Tabs</w:t>
        </w:r>
      </w:hyperlink>
    </w:p>
    <w:p>
      <w:pPr>
        <w:spacing w:after="40"/>
        <w:ind w:left="648"/>
      </w:pPr>
      <w:hyperlink w:anchor="toc_331" w:history="1">
        <w:r>
          <w:rPr>
            <w:color w:val="161C4D"/>
            <w:u w:val="single"/>
          </w:rPr>
          <w:t>51.5 Review Queue Decision Guide</w:t>
        </w:r>
      </w:hyperlink>
    </w:p>
    <w:p>
      <w:pPr>
        <w:spacing w:after="40"/>
        <w:ind w:left="648"/>
      </w:pPr>
      <w:hyperlink w:anchor="toc_332" w:history="1">
        <w:r>
          <w:rPr>
            <w:color w:val="161C4D"/>
            <w:u w:val="single"/>
          </w:rPr>
          <w:t>51.6 State Mental Map</w:t>
        </w:r>
      </w:hyperlink>
    </w:p>
    <w:p>
      <w:pPr>
        <w:spacing w:after="40"/>
        <w:ind w:left="648"/>
      </w:pPr>
      <w:hyperlink w:anchor="toc_333" w:history="1">
        <w:r>
          <w:rPr>
            <w:color w:val="161C4D"/>
            <w:u w:val="single"/>
          </w:rPr>
          <w:t>51.7 Loading vs Empty vs Error</w:t>
        </w:r>
      </w:hyperlink>
    </w:p>
    <w:p>
      <w:pPr>
        <w:spacing w:after="40"/>
        <w:ind w:left="648"/>
      </w:pPr>
      <w:hyperlink w:anchor="toc_334" w:history="1">
        <w:r>
          <w:rPr>
            <w:color w:val="161C4D"/>
            <w:u w:val="single"/>
          </w:rPr>
          <w:t>51.8 Customer vs Signer vs Ordering Party</w:t>
        </w:r>
      </w:hyperlink>
    </w:p>
    <w:p>
      <w:pPr>
        <w:spacing w:after="40"/>
        <w:ind w:left="648"/>
      </w:pPr>
      <w:hyperlink w:anchor="toc_335" w:history="1">
        <w:r>
          <w:rPr>
            <w:color w:val="161C4D"/>
            <w:u w:val="single"/>
          </w:rPr>
          <w:t>51.9 Document Classification</w:t>
        </w:r>
      </w:hyperlink>
    </w:p>
    <w:p>
      <w:pPr>
        <w:spacing w:after="40"/>
        <w:ind w:left="648"/>
      </w:pPr>
      <w:hyperlink w:anchor="toc_336" w:history="1">
        <w:r>
          <w:rPr>
            <w:color w:val="161C4D"/>
            <w:u w:val="single"/>
          </w:rPr>
          <w:t>51.10 Document Release Checklist</w:t>
        </w:r>
      </w:hyperlink>
    </w:p>
    <w:p>
      <w:pPr>
        <w:spacing w:after="40"/>
        <w:ind w:left="648"/>
      </w:pPr>
      <w:hyperlink w:anchor="toc_337" w:history="1">
        <w:r>
          <w:rPr>
            <w:color w:val="161C4D"/>
            <w:u w:val="single"/>
          </w:rPr>
          <w:t>51.11 Document Mistake Recovery</w:t>
        </w:r>
      </w:hyperlink>
    </w:p>
    <w:p>
      <w:pPr>
        <w:spacing w:after="40"/>
        <w:ind w:left="648"/>
      </w:pPr>
      <w:hyperlink w:anchor="toc_338" w:history="1">
        <w:r>
          <w:rPr>
            <w:color w:val="161C4D"/>
            <w:u w:val="single"/>
          </w:rPr>
          <w:t>51.12 Quote vs Invoice vs Payment vs Receipt</w:t>
        </w:r>
      </w:hyperlink>
    </w:p>
    <w:p>
      <w:pPr>
        <w:spacing w:after="40"/>
        <w:ind w:left="648"/>
      </w:pPr>
      <w:hyperlink w:anchor="toc_339" w:history="1">
        <w:r>
          <w:rPr>
            <w:color w:val="161C4D"/>
            <w:u w:val="single"/>
          </w:rPr>
          <w:t>51.13 Send vs Send &amp; Update Status</w:t>
        </w:r>
      </w:hyperlink>
    </w:p>
    <w:p>
      <w:pPr>
        <w:spacing w:after="40"/>
        <w:ind w:left="288"/>
      </w:pPr>
      <w:hyperlink w:anchor="toc_340" w:history="1">
        <w:r>
          <w:rPr>
            <w:color w:val="161C4D"/>
            <w:u w:val="single"/>
          </w:rPr>
          <w:t>Chapter 52 — Service Quick References</w:t>
        </w:r>
      </w:hyperlink>
    </w:p>
    <w:p>
      <w:pPr>
        <w:spacing w:after="40"/>
        <w:ind w:left="648"/>
      </w:pPr>
      <w:hyperlink w:anchor="toc_341" w:history="1">
        <w:r>
          <w:rPr>
            <w:color w:val="161C4D"/>
            <w:u w:val="single"/>
          </w:rPr>
          <w:t>52.1 Remote Online Notarization Quick References</w:t>
        </w:r>
      </w:hyperlink>
    </w:p>
    <w:p>
      <w:pPr>
        <w:spacing w:after="40"/>
        <w:ind w:left="648"/>
      </w:pPr>
      <w:hyperlink w:anchor="toc_342" w:history="1">
        <w:r>
          <w:rPr>
            <w:color w:val="161C4D"/>
            <w:u w:val="single"/>
          </w:rPr>
          <w:t>52.2 Mobile Notary Quick References</w:t>
        </w:r>
      </w:hyperlink>
    </w:p>
    <w:p>
      <w:pPr>
        <w:spacing w:after="40"/>
        <w:ind w:left="648"/>
      </w:pPr>
      <w:hyperlink w:anchor="toc_343" w:history="1">
        <w:r>
          <w:rPr>
            <w:color w:val="161C4D"/>
            <w:u w:val="single"/>
          </w:rPr>
          <w:t>52.3 Print &amp; Scan Quick References</w:t>
        </w:r>
      </w:hyperlink>
    </w:p>
    <w:p>
      <w:pPr>
        <w:spacing w:after="40"/>
        <w:ind w:left="648"/>
      </w:pPr>
      <w:hyperlink w:anchor="toc_344" w:history="1">
        <w:r>
          <w:rPr>
            <w:color w:val="161C4D"/>
            <w:u w:val="single"/>
          </w:rPr>
          <w:t>52.4 Loan Signing Quick References</w:t>
        </w:r>
      </w:hyperlink>
    </w:p>
    <w:p>
      <w:pPr>
        <w:spacing w:after="40"/>
        <w:ind w:left="648"/>
      </w:pPr>
      <w:hyperlink w:anchor="toc_345" w:history="1">
        <w:r>
          <w:rPr>
            <w:color w:val="161C4D"/>
            <w:u w:val="single"/>
          </w:rPr>
          <w:t>52.5 Business Account Quick References</w:t>
        </w:r>
      </w:hyperlink>
    </w:p>
    <w:p>
      <w:pPr>
        <w:spacing w:after="40"/>
        <w:ind w:left="288"/>
      </w:pPr>
      <w:hyperlink w:anchor="toc_346" w:history="1">
        <w:r>
          <w:rPr>
            <w:color w:val="161C4D"/>
            <w:u w:val="single"/>
          </w:rPr>
          <w:t>Chapter 53 — Communication, Safety &amp; Reference Indexes</w:t>
        </w:r>
      </w:hyperlink>
    </w:p>
    <w:p>
      <w:pPr>
        <w:spacing w:after="40"/>
        <w:ind w:left="648"/>
      </w:pPr>
      <w:hyperlink w:anchor="toc_347" w:history="1">
        <w:r>
          <w:rPr>
            <w:color w:val="161C4D"/>
            <w:u w:val="single"/>
          </w:rPr>
          <w:t>53.1 Which Message Do I Send Now?</w:t>
        </w:r>
      </w:hyperlink>
    </w:p>
    <w:p>
      <w:pPr>
        <w:spacing w:after="40"/>
        <w:ind w:left="648"/>
      </w:pPr>
      <w:hyperlink w:anchor="toc_348" w:history="1">
        <w:r>
          <w:rPr>
            <w:color w:val="161C4D"/>
            <w:u w:val="single"/>
          </w:rPr>
          <w:t>53.2 Template Quick Index</w:t>
        </w:r>
      </w:hyperlink>
    </w:p>
    <w:p>
      <w:pPr>
        <w:spacing w:after="40"/>
        <w:ind w:left="648"/>
      </w:pPr>
      <w:hyperlink w:anchor="toc_349" w:history="1">
        <w:r>
          <w:rPr>
            <w:color w:val="161C4D"/>
            <w:u w:val="single"/>
          </w:rPr>
          <w:t>53.3 Script and Card Quick Index</w:t>
        </w:r>
      </w:hyperlink>
    </w:p>
    <w:p>
      <w:pPr>
        <w:spacing w:after="40"/>
        <w:ind w:left="648"/>
      </w:pPr>
      <w:hyperlink w:anchor="toc_350" w:history="1">
        <w:r>
          <w:rPr>
            <w:color w:val="161C4D"/>
            <w:u w:val="single"/>
          </w:rPr>
          <w:t>53.4 Security Checklist</w:t>
        </w:r>
      </w:hyperlink>
    </w:p>
    <w:p>
      <w:pPr>
        <w:spacing w:after="40"/>
        <w:ind w:left="648"/>
      </w:pPr>
      <w:hyperlink w:anchor="toc_351" w:history="1">
        <w:r>
          <w:rPr>
            <w:color w:val="161C4D"/>
            <w:u w:val="single"/>
          </w:rPr>
          <w:t>53.5 Stop, Hold, and Escalate Guide</w:t>
        </w:r>
      </w:hyperlink>
    </w:p>
    <w:p>
      <w:pPr>
        <w:spacing w:after="40"/>
        <w:ind w:left="648"/>
      </w:pPr>
      <w:hyperlink w:anchor="toc_352" w:history="1">
        <w:r>
          <w:rPr>
            <w:color w:val="161C4D"/>
            <w:u w:val="single"/>
          </w:rPr>
          <w:t>53.6 Daily Opening and End-of-Day</w:t>
        </w:r>
      </w:hyperlink>
    </w:p>
    <w:p>
      <w:pPr>
        <w:spacing w:after="40"/>
        <w:ind w:left="648"/>
      </w:pPr>
      <w:hyperlink w:anchor="toc_353" w:history="1">
        <w:r>
          <w:rPr>
            <w:color w:val="161C4D"/>
            <w:u w:val="single"/>
          </w:rPr>
          <w:t>53.7 Independent Print and Lamination Controls</w:t>
        </w:r>
      </w:hyperlink>
    </w:p>
    <w:p>
      <w:pPr>
        <w:spacing w:after="40"/>
        <w:ind w:left="0"/>
      </w:pPr>
      <w:hyperlink w:anchor="toc_354" w:history="1">
        <w:r>
          <w:rPr>
            <w:color w:val="161C4D"/>
            <w:u w:val="single"/>
          </w:rPr>
          <w:t>APPENDICES</w:t>
        </w:r>
      </w:hyperlink>
    </w:p>
    <w:p>
      <w:pPr>
        <w:spacing w:after="40"/>
        <w:ind w:left="288"/>
      </w:pPr>
      <w:hyperlink w:anchor="toc_355" w:history="1">
        <w:r>
          <w:rPr>
            <w:color w:val="161C4D"/>
            <w:u w:val="single"/>
          </w:rPr>
          <w:t>Appendix A — Glossary and Acronyms</w:t>
        </w:r>
      </w:hyperlink>
    </w:p>
    <w:p>
      <w:pPr>
        <w:spacing w:after="40"/>
        <w:ind w:left="288"/>
      </w:pPr>
      <w:hyperlink w:anchor="toc_356" w:history="1">
        <w:r>
          <w:rPr>
            <w:color w:val="161C4D"/>
            <w:u w:val="single"/>
          </w:rPr>
          <w:t>Appendix B — Status and State Catalog</w:t>
        </w:r>
      </w:hyperlink>
    </w:p>
    <w:p>
      <w:pPr>
        <w:spacing w:after="40"/>
        <w:ind w:left="288"/>
      </w:pPr>
      <w:hyperlink w:anchor="toc_357" w:history="1">
        <w:r>
          <w:rPr>
            <w:color w:val="161C4D"/>
            <w:u w:val="single"/>
          </w:rPr>
          <w:t>Appendix C — Template Index and Production Reconciliation</w:t>
        </w:r>
      </w:hyperlink>
    </w:p>
    <w:p>
      <w:pPr>
        <w:spacing w:after="40"/>
        <w:ind w:left="288"/>
      </w:pPr>
      <w:hyperlink w:anchor="toc_358" w:history="1">
        <w:r>
          <w:rPr>
            <w:color w:val="161C4D"/>
            <w:u w:val="single"/>
          </w:rPr>
          <w:t>Appendix D — Script and Card Index</w:t>
        </w:r>
      </w:hyperlink>
    </w:p>
    <w:p>
      <w:pPr>
        <w:spacing w:after="40"/>
        <w:ind w:left="288"/>
      </w:pPr>
      <w:hyperlink w:anchor="toc_359" w:history="1">
        <w:r>
          <w:rPr>
            <w:color w:val="161C4D"/>
            <w:u w:val="single"/>
          </w:rPr>
          <w:t>Appendix E — Package Comparison</w:t>
        </w:r>
      </w:hyperlink>
    </w:p>
    <w:p>
      <w:pPr>
        <w:spacing w:after="40"/>
        <w:ind w:left="288"/>
      </w:pPr>
      <w:hyperlink w:anchor="toc_360" w:history="1">
        <w:r>
          <w:rPr>
            <w:color w:val="161C4D"/>
            <w:u w:val="single"/>
          </w:rPr>
          <w:t>Appendix F — Loan Document Source Register</w:t>
        </w:r>
      </w:hyperlink>
    </w:p>
    <w:p>
      <w:pPr>
        <w:spacing w:after="40"/>
        <w:ind w:left="288"/>
      </w:pPr>
      <w:hyperlink w:anchor="toc_361" w:history="1">
        <w:r>
          <w:rPr>
            <w:color w:val="161C4D"/>
            <w:u w:val="single"/>
          </w:rPr>
          <w:t>Appendix G — Figure, Table, Procedure, Checklist, and Decision Tree Index</w:t>
        </w:r>
      </w:hyperlink>
    </w:p>
    <w:p>
      <w:pPr>
        <w:spacing w:after="40"/>
        <w:ind w:left="288"/>
      </w:pPr>
      <w:hyperlink w:anchor="toc_362" w:history="1">
        <w:r>
          <w:rPr>
            <w:color w:val="161C4D"/>
            <w:u w:val="single"/>
          </w:rPr>
          <w:t>Appendix H — Source Authority and Traceability</w:t>
        </w:r>
      </w:hyperlink>
    </w:p>
    <w:p>
      <w:pPr>
        <w:spacing w:after="40"/>
        <w:ind w:left="288"/>
      </w:pPr>
      <w:hyperlink w:anchor="toc_363" w:history="1">
        <w:r>
          <w:rPr>
            <w:color w:val="161C4D"/>
            <w:u w:val="single"/>
          </w:rPr>
          <w:t>Appendix I — Revision History and Owner Approval</w:t>
        </w:r>
      </w:hyperlink>
    </w:p>
    <w:p>
      <w:r>
        <w:br w:type="page"/>
      </w:r>
    </w:p>
    <w:p>
      <w:bookmarkStart w:id="1000" w:name="toc_1"/>
      <w:pPr>
        <w:pStyle w:val="Title"/>
      </w:pPr>
      <w:r>
        <w:t>PART I — Aligned Print &amp; Scan</w:t>
      </w:r>
      <w:bookmarkEnd w:id="1000"/>
    </w:p>
    <w:p>
      <w:bookmarkStart w:id="1001" w:name="toc_2"/>
      <w:pPr>
        <w:pStyle w:val="Heading1"/>
        <w:pageBreakBefore/>
      </w:pPr>
      <w:r>
        <w:t>Chapter 1 — APS Mission, Services &amp; Operating Model</w:t>
      </w:r>
      <w:bookmarkEnd w:id="1001"/>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3240405"/>
            <wp:docPr id="1" name="Picture 1" descr="01 Aps System Map with connected steps and decision gates"/>
            <wp:cNvGraphicFramePr>
              <a:graphicFrameLocks noChangeAspect="1"/>
            </wp:cNvGraphicFramePr>
            <a:graphic>
              <a:graphicData uri="http://schemas.openxmlformats.org/drawingml/2006/picture">
                <pic:pic>
                  <pic:nvPicPr>
                    <pic:cNvPr id="0" name="fig-01-aps-system-map.png"/>
                    <pic:cNvPicPr/>
                  </pic:nvPicPr>
                  <pic:blipFill>
                    <a:blip r:embed="rId11"/>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01 Aps System Map</w:t>
      </w:r>
    </w:p>
    <w:p>
      <w:pPr>
        <w:jc w:val="center"/>
      </w:pPr>
      <w:r>
        <w:drawing>
          <wp:inline xmlns:a="http://schemas.openxmlformats.org/drawingml/2006/main" xmlns:pic="http://schemas.openxmlformats.org/drawingml/2006/picture">
            <wp:extent cx="5760720" cy="3240405"/>
            <wp:docPr id="2" name="Picture 2" descr="03 Portal System Relationship with connected steps and decision gates"/>
            <wp:cNvGraphicFramePr>
              <a:graphicFrameLocks noChangeAspect="1"/>
            </wp:cNvGraphicFramePr>
            <a:graphic>
              <a:graphicData uri="http://schemas.openxmlformats.org/drawingml/2006/picture">
                <pic:pic>
                  <pic:nvPicPr>
                    <pic:cNvPr id="0" name="fig-03-portal-system-relationship.png"/>
                    <pic:cNvPicPr/>
                  </pic:nvPicPr>
                  <pic:blipFill>
                    <a:blip r:embed="rId12"/>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03 Portal System Relationship</w:t>
      </w:r>
    </w:p>
    <w:p>
      <w:pPr>
        <w:spacing w:after="120" w:line="293" w:lineRule="auto"/>
      </w:pPr>
      <w:r>
        <w:rPr>
          <w:rFonts w:ascii="Montserrat" w:hAnsi="Montserrat"/>
          <w:b w:val="0"/>
          <w:i w:val="0"/>
          <w:color w:val="2D2D2D"/>
          <w:sz w:val="21"/>
        </w:rPr>
        <w:t>Aligned Print &amp; Scan coordinates service work from request through verified closeout. The operator’s job is to preserve the right customer, request, facts, money, documents, communications, and history while moving work only when the next gate is satisfied. A polished customer experience depends on quiet discipline: confirm before changing, use the maintained action, and verify what the customer can actually see.</w:t>
      </w:r>
    </w:p>
    <w:p>
      <w:pPr>
        <w:spacing w:after="120" w:line="293" w:lineRule="auto"/>
      </w:pPr>
      <w:r>
        <w:rPr>
          <w:rFonts w:ascii="Montserrat" w:hAnsi="Montserrat"/>
          <w:b w:val="0"/>
          <w:i w:val="0"/>
          <w:color w:val="2D2D2D"/>
          <w:sz w:val="21"/>
        </w:rPr>
        <w:t>APS supports four service families. Remote Online Notary uses APS for request, quote, payment, preparation, post-session document review, customer release, and completion while Proof handles provider-native identity, meeting, signing, certificate, and seal activity. Mobile Notary sends an operator to a confirmed physical location. Print &amp; Scan converts an authorized source into checked output. Loan Signing manages an ordering-party assignment, package, signing appointment, scanbacks, return, exceptions, and financial resolution.</w:t>
      </w:r>
    </w:p>
    <w:p>
      <w:pPr>
        <w:spacing w:after="120" w:line="293" w:lineRule="auto"/>
      </w:pPr>
      <w:r>
        <w:rPr>
          <w:rFonts w:ascii="Montserrat" w:hAnsi="Montserrat"/>
          <w:b w:val="0"/>
          <w:i w:val="0"/>
          <w:color w:val="2D2D2D"/>
          <w:sz w:val="21"/>
        </w:rPr>
        <w:t>Retail work is scoped to a request/reference and verified customer relationship. Business work adds an authenticated organization, membership, role, locations, service eligibility, and assigned billing terms. Neither relationship changes the central rule: the operator acts within the exact request and the person or organization permitted to receive its information.</w:t>
      </w:r>
    </w:p>
    <w:p>
      <w:bookmarkStart w:id="1002" w:name="toc_3"/>
      <w:pPr>
        <w:pStyle w:val="Heading2"/>
      </w:pPr>
      <w:r>
        <w:t>What APS knows, what the operator verifies, and what comes from providers</w:t>
      </w:r>
      <w:bookmarkEnd w:id="1002"/>
    </w:p>
    <w:p>
      <w:pPr>
        <w:spacing w:after="120" w:line="293" w:lineRule="auto"/>
      </w:pPr>
      <w:r>
        <w:rPr>
          <w:rFonts w:ascii="Montserrat" w:hAnsi="Montserrat"/>
          <w:b w:val="0"/>
          <w:i w:val="0"/>
          <w:color w:val="2D2D2D"/>
          <w:sz w:val="21"/>
        </w:rPr>
        <w:t>APS stores the request, customer/organization relationship, service facts, quote and invoice history, messages, document metadata, fulfillment facts, and Timeline. The operator verifies that these facts match the work in front of them. Stripe supplies authoritative card/ACH results; Proof supplies provider-native RON states and completed assets; routing supplies distance evidence when available; Resend supplies email acceptance/failure evidence. A provider response is evidence, not permission to skip APS review.</w:t>
      </w:r>
    </w:p>
    <w:p>
      <w:pPr>
        <w:spacing w:after="120" w:line="293" w:lineRule="auto"/>
      </w:pPr>
      <w:r>
        <w:rPr>
          <w:rFonts w:ascii="Montserrat" w:hAnsi="Montserrat"/>
          <w:b/>
          <w:i w:val="0"/>
          <w:color w:val="2D2D2D"/>
          <w:sz w:val="21"/>
        </w:rPr>
        <w:t>OPERATOR RULE — Use the right source.</w:t>
      </w:r>
      <w:r>
        <w:rPr>
          <w:rFonts w:ascii="Montserrat" w:hAnsi="Montserrat"/>
          <w:b w:val="0"/>
          <w:i w:val="0"/>
          <w:color w:val="2D2D2D"/>
          <w:sz w:val="21"/>
        </w:rPr>
        <w:t xml:space="preserve"> Read APS for APS facts, inspect the actual document for document facts, and use the provider record for provider outcomes. If sources disagree, hold the action, preserve both facts, and escalate. Do not choose the most convenient value.</w:t>
      </w:r>
    </w:p>
    <w:p>
      <w:bookmarkStart w:id="1003" w:name="toc_4"/>
      <w:pPr>
        <w:pStyle w:val="Heading2"/>
      </w:pPr>
      <w:r>
        <w:t>Procedure 1.1 — Orient a new request</w:t>
      </w:r>
      <w:bookmarkEnd w:id="1003"/>
    </w:p>
    <w:p>
      <w:pPr>
        <w:spacing w:after="120" w:line="293" w:lineRule="auto"/>
        <w:ind w:left="317" w:hanging="317"/>
      </w:pPr>
      <w:r>
        <w:rPr>
          <w:rFonts w:ascii="Montserrat" w:hAnsi="Montserrat"/>
          <w:b w:val="0"/>
          <w:i w:val="0"/>
          <w:color w:val="2D2D2D"/>
          <w:sz w:val="21"/>
        </w:rPr>
        <w:t>1. Open the request from Requests, Review Queue, search, Calendar, or the applicable service module.</w:t>
      </w:r>
    </w:p>
    <w:p>
      <w:pPr>
        <w:spacing w:after="120" w:line="293" w:lineRule="auto"/>
        <w:ind w:left="317" w:hanging="317"/>
      </w:pPr>
      <w:r>
        <w:rPr>
          <w:rFonts w:ascii="Montserrat" w:hAnsi="Montserrat"/>
          <w:b w:val="0"/>
          <w:i w:val="0"/>
          <w:color w:val="2D2D2D"/>
          <w:sz w:val="21"/>
        </w:rPr>
        <w:t>2. Match the APS reference, service, customer/organization, and current status.</w:t>
      </w:r>
    </w:p>
    <w:p>
      <w:pPr>
        <w:spacing w:after="120" w:line="293" w:lineRule="auto"/>
        <w:ind w:left="317" w:hanging="317"/>
      </w:pPr>
      <w:r>
        <w:rPr>
          <w:rFonts w:ascii="Montserrat" w:hAnsi="Montserrat"/>
          <w:b w:val="0"/>
          <w:i w:val="0"/>
          <w:color w:val="2D2D2D"/>
          <w:sz w:val="21"/>
        </w:rPr>
        <w:t>3. Read Next Action and inspect the tab that contains its supporting evidence.</w:t>
      </w:r>
    </w:p>
    <w:p>
      <w:pPr>
        <w:spacing w:after="120" w:line="293" w:lineRule="auto"/>
        <w:ind w:left="317" w:hanging="317"/>
      </w:pPr>
      <w:r>
        <w:rPr>
          <w:rFonts w:ascii="Montserrat" w:hAnsi="Montserrat"/>
          <w:b w:val="0"/>
          <w:i w:val="0"/>
          <w:color w:val="2D2D2D"/>
          <w:sz w:val="21"/>
        </w:rPr>
        <w:t>4. Check for Review Queue blockers, pending customer actions, and unresolved money/document requirements.</w:t>
      </w:r>
    </w:p>
    <w:p>
      <w:pPr>
        <w:spacing w:after="120" w:line="293" w:lineRule="auto"/>
        <w:ind w:left="317" w:hanging="317"/>
      </w:pPr>
      <w:r>
        <w:rPr>
          <w:rFonts w:ascii="Montserrat" w:hAnsi="Montserrat"/>
          <w:b w:val="0"/>
          <w:i w:val="0"/>
          <w:color w:val="2D2D2D"/>
          <w:sz w:val="21"/>
        </w:rPr>
        <w:t>5. Identify which facts APS controls and which require customer, ordering-party, or provider confirmation.</w:t>
      </w:r>
    </w:p>
    <w:p>
      <w:pPr>
        <w:spacing w:after="120" w:line="293" w:lineRule="auto"/>
        <w:ind w:left="317" w:hanging="317"/>
      </w:pPr>
      <w:r>
        <w:rPr>
          <w:rFonts w:ascii="Montserrat" w:hAnsi="Montserrat"/>
          <w:b w:val="0"/>
          <w:i w:val="0"/>
          <w:color w:val="2D2D2D"/>
          <w:sz w:val="21"/>
        </w:rPr>
        <w:t>6. Take only the action supported by current evidence.</w:t>
      </w:r>
    </w:p>
    <w:p>
      <w:pPr>
        <w:spacing w:after="120" w:line="293" w:lineRule="auto"/>
        <w:ind w:left="317" w:hanging="317"/>
      </w:pPr>
      <w:r>
        <w:rPr>
          <w:rFonts w:ascii="Montserrat" w:hAnsi="Montserrat"/>
          <w:b w:val="0"/>
          <w:i w:val="0"/>
          <w:color w:val="2D2D2D"/>
          <w:sz w:val="21"/>
        </w:rPr>
        <w:t>7. Verify the resulting screen, customer visibility when applicable, and Timeline/message record.</w:t>
      </w:r>
    </w:p>
    <w:p>
      <w:pPr>
        <w:spacing w:after="120" w:line="293" w:lineRule="auto"/>
      </w:pPr>
      <w:r>
        <w:rPr>
          <w:rFonts w:ascii="Montserrat" w:hAnsi="Montserrat"/>
          <w:b/>
          <w:i w:val="0"/>
          <w:color w:val="2D2D2D"/>
          <w:sz w:val="21"/>
        </w:rPr>
        <w:t>STOP:</w:t>
      </w:r>
      <w:r>
        <w:rPr>
          <w:rFonts w:ascii="Montserrat" w:hAnsi="Montserrat"/>
          <w:b w:val="0"/>
          <w:i w:val="0"/>
          <w:color w:val="2D2D2D"/>
          <w:sz w:val="21"/>
        </w:rPr>
        <w:t xml:space="preserve"> If the request, recipient, document, amount, or provider result is ambiguous, do not advance. Correct or escalate the ambiguity first.</w:t>
      </w:r>
    </w:p>
    <w:p>
      <w:bookmarkStart w:id="1004" w:name="toc_5"/>
      <w:pPr>
        <w:pStyle w:val="Heading2"/>
      </w:pPr>
      <w:r>
        <w:t>Service relationship table</w:t>
      </w:r>
      <w:bookmarkEnd w:id="1004"/>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Service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APS coordinates</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External/customer responsibility</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Completion focus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Intake, money, preparation, Proof handoff, returned-document review/release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Signer readiness; Proof-native identity/session actions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completed asset reviewed/released plus gates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Mobile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Address/travel, appointment, acts, optional scan, final charges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ID, documents, witnesses, safe location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Performed facts, certificate/document check, delivery, money</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Source review, page/specs, production/QC, delivery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source/specification approval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Output QC and authorized delivery</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Assignment, package/version, appointment, signing, scanback/return, exception/money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Ordering-party instructions and signer participation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Ten applicable fulfillment gates</w:t>
            </w:r>
          </w:p>
        </w:tc>
      </w:tr>
    </w:tbl>
    <w:p/>
    <w:p>
      <w:pPr>
        <w:spacing w:after="120" w:line="293" w:lineRule="auto"/>
      </w:pPr>
      <w:r>
        <w:rPr>
          <w:rFonts w:ascii="Montserrat" w:hAnsi="Montserrat"/>
          <w:b w:val="0"/>
          <w:i w:val="0"/>
          <w:color w:val="2D2D2D"/>
          <w:sz w:val="21"/>
        </w:rPr>
        <w:t xml:space="preserve">Figures: </w:t>
      </w:r>
      <w:r>
        <w:rPr>
          <w:rFonts w:ascii="Montserrat" w:hAnsi="Montserrat"/>
          <w:b/>
          <w:i w:val="0"/>
          <w:color w:val="2D2D2D"/>
          <w:sz w:val="21"/>
        </w:rPr>
        <w:t>APS System Map</w:t>
      </w:r>
      <w:r>
        <w:rPr>
          <w:rFonts w:ascii="Montserrat" w:hAnsi="Montserrat"/>
          <w:b w:val="0"/>
          <w:i w:val="0"/>
          <w:color w:val="2D2D2D"/>
          <w:sz w:val="21"/>
        </w:rPr>
        <w:t xml:space="preserve"> and </w:t>
      </w:r>
      <w:r>
        <w:rPr>
          <w:rFonts w:ascii="Montserrat" w:hAnsi="Montserrat"/>
          <w:b/>
          <w:i w:val="0"/>
          <w:color w:val="2D2D2D"/>
          <w:sz w:val="21"/>
        </w:rPr>
        <w:t>Portal/System Relationship Map</w:t>
      </w:r>
      <w:r>
        <w:rPr>
          <w:rFonts w:ascii="Montserrat" w:hAnsi="Montserrat"/>
          <w:b w:val="0"/>
          <w:i w:val="0"/>
          <w:color w:val="2D2D2D"/>
          <w:sz w:val="21"/>
        </w:rPr>
        <w:t>. See Part V — Quotes, Invoices &amp; Money for detailed financial operation and Parts VI–IX for service execution.</w:t>
      </w:r>
    </w:p>
    <w:p>
      <w:bookmarkStart w:id="1005" w:name="toc_6"/>
      <w:pPr>
        <w:pStyle w:val="Heading1"/>
        <w:pageBreakBefore/>
      </w:pPr>
      <w:r>
        <w:t>Chapter 2 — Roles, Authority &amp; Professional Boundaries</w:t>
      </w:r>
      <w:bookmarkEnd w:id="1005"/>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3240405"/>
            <wp:docPr id="3" name="Picture 3" descr="05 Customer Signer Orderer with connected steps and decision gates"/>
            <wp:cNvGraphicFramePr>
              <a:graphicFrameLocks noChangeAspect="1"/>
            </wp:cNvGraphicFramePr>
            <a:graphic>
              <a:graphicData uri="http://schemas.openxmlformats.org/drawingml/2006/picture">
                <pic:pic>
                  <pic:nvPicPr>
                    <pic:cNvPr id="0" name="fig-05-customer-signer-orderer.png"/>
                    <pic:cNvPicPr/>
                  </pic:nvPicPr>
                  <pic:blipFill>
                    <a:blip r:embed="rId13"/>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05 Customer Signer Orderer</w:t>
      </w:r>
    </w:p>
    <w:p>
      <w:pPr>
        <w:jc w:val="center"/>
      </w:pPr>
      <w:r>
        <w:drawing>
          <wp:inline xmlns:a="http://schemas.openxmlformats.org/drawingml/2006/main" xmlns:pic="http://schemas.openxmlformats.org/drawingml/2006/picture">
            <wp:extent cx="5760720" cy="3240405"/>
            <wp:docPr id="4" name="Picture 4" descr="06 Participant Role Relationship with connected steps and decision gates"/>
            <wp:cNvGraphicFramePr>
              <a:graphicFrameLocks noChangeAspect="1"/>
            </wp:cNvGraphicFramePr>
            <a:graphic>
              <a:graphicData uri="http://schemas.openxmlformats.org/drawingml/2006/picture">
                <pic:pic>
                  <pic:nvPicPr>
                    <pic:cNvPr id="0" name="fig-06-participant-role-relationship.png"/>
                    <pic:cNvPicPr/>
                  </pic:nvPicPr>
                  <pic:blipFill>
                    <a:blip r:embed="rId14"/>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06 Participant Role Relationship</w:t>
      </w:r>
    </w:p>
    <w:p>
      <w:pPr>
        <w:spacing w:after="120" w:line="293" w:lineRule="auto"/>
      </w:pPr>
      <w:r>
        <w:rPr>
          <w:rFonts w:ascii="Montserrat" w:hAnsi="Montserrat"/>
          <w:b w:val="0"/>
          <w:i w:val="0"/>
          <w:color w:val="2D2D2D"/>
          <w:sz w:val="21"/>
        </w:rPr>
        <w:t>Roles answer two questions: who is acting, and what are they allowed to do? A familiar person or visible record does not expand permission. APS owner/admin/staff authority remains separate from Business organization roles, retail request access, signer participation, and provider authority.</w:t>
      </w:r>
    </w:p>
    <w:p>
      <w:pPr>
        <w:spacing w:after="120" w:line="293" w:lineRule="auto"/>
      </w:pPr>
      <w:r>
        <w:rPr>
          <w:rFonts w:ascii="Montserrat" w:hAnsi="Montserrat"/>
          <w:b w:val="0"/>
          <w:i w:val="0"/>
          <w:color w:val="2D2D2D"/>
          <w:sz w:val="21"/>
        </w:rPr>
        <w:t>The APS owner/admin controls APS-wide decisions within maintained permissions. Staff may perform only the functions assigned to their active role. A Business admin manages authorized organization context without becoming an APS admin. A Business member acts only for memberships and capabilities currently granted. A retail customer has scoped access to the applicable request, not a general customer database.</w:t>
      </w:r>
    </w:p>
    <w:p>
      <w:pPr>
        <w:spacing w:after="120" w:line="293" w:lineRule="auto"/>
      </w:pPr>
      <w:r>
        <w:rPr>
          <w:rFonts w:ascii="Montserrat" w:hAnsi="Montserrat"/>
          <w:b w:val="0"/>
          <w:i w:val="0"/>
          <w:color w:val="2D2D2D"/>
          <w:sz w:val="21"/>
        </w:rPr>
        <w:t>The requester initiates or coordinates work. The signer is the person whose signature/notarial participation is required. The ordering party supplies authoritative Loan Signing scope and instructions. A document witness observes signing when required. A credible witness is an identity method used only when legally available and must never be confused with a document witness.</w:t>
      </w:r>
    </w:p>
    <w:p>
      <w:bookmarkStart w:id="1006" w:name="toc_7"/>
      <w:pPr>
        <w:pStyle w:val="Heading2"/>
      </w:pPr>
      <w:r>
        <w:t>Operator judgment and boundaries</w:t>
      </w:r>
      <w:bookmarkEnd w:id="1006"/>
    </w:p>
    <w:p>
      <w:pPr>
        <w:spacing w:after="120" w:line="293" w:lineRule="auto"/>
      </w:pPr>
      <w:r>
        <w:rPr>
          <w:rFonts w:ascii="Montserrat" w:hAnsi="Montserrat"/>
          <w:b w:val="0"/>
          <w:i w:val="0"/>
          <w:color w:val="2D2D2D"/>
          <w:sz w:val="21"/>
        </w:rPr>
        <w:t>Operators may explain APS steps, identify document titles and visible signing areas within approved role boundaries, request missing operational facts, and stop unsafe or unauthorized work. Operators must not interpret legal effect, advise whether to sign, choose legal forms, change document wording, promise a refund, bypass identity requirements, or describe a payment/provider action as complete before evidence exists.</w:t>
      </w:r>
    </w:p>
    <w:p>
      <w:bookmarkStart w:id="1007" w:name="toc_8"/>
      <w:pPr>
        <w:pStyle w:val="Heading2"/>
      </w:pPr>
      <w:r>
        <w:t>Procedure 2.1 — Decide whether you may act</w:t>
      </w:r>
      <w:bookmarkEnd w:id="1007"/>
    </w:p>
    <w:p>
      <w:pPr>
        <w:spacing w:after="120" w:line="293" w:lineRule="auto"/>
        <w:ind w:left="317" w:hanging="317"/>
      </w:pPr>
      <w:r>
        <w:rPr>
          <w:rFonts w:ascii="Montserrat" w:hAnsi="Montserrat"/>
          <w:b w:val="0"/>
          <w:i w:val="0"/>
          <w:color w:val="2D2D2D"/>
          <w:sz w:val="21"/>
        </w:rPr>
        <w:t>1. Identify your active APS role and the action you intend to take.</w:t>
      </w:r>
    </w:p>
    <w:p>
      <w:pPr>
        <w:spacing w:after="120" w:line="293" w:lineRule="auto"/>
        <w:ind w:left="317" w:hanging="317"/>
      </w:pPr>
      <w:r>
        <w:rPr>
          <w:rFonts w:ascii="Montserrat" w:hAnsi="Montserrat"/>
          <w:b w:val="0"/>
          <w:i w:val="0"/>
          <w:color w:val="2D2D2D"/>
          <w:sz w:val="21"/>
        </w:rPr>
        <w:t>2. Identify the request, organization, participant, document, and recipient affected.</w:t>
      </w:r>
    </w:p>
    <w:p>
      <w:pPr>
        <w:spacing w:after="120" w:line="293" w:lineRule="auto"/>
        <w:ind w:left="317" w:hanging="317"/>
      </w:pPr>
      <w:r>
        <w:rPr>
          <w:rFonts w:ascii="Montserrat" w:hAnsi="Montserrat"/>
          <w:b w:val="0"/>
          <w:i w:val="0"/>
          <w:color w:val="2D2D2D"/>
          <w:sz w:val="21"/>
        </w:rPr>
        <w:t>3. Confirm the action appears in the maintained interface for your role and current context.</w:t>
      </w:r>
    </w:p>
    <w:p>
      <w:pPr>
        <w:spacing w:after="120" w:line="293" w:lineRule="auto"/>
        <w:ind w:left="317" w:hanging="317"/>
      </w:pPr>
      <w:r>
        <w:rPr>
          <w:rFonts w:ascii="Montserrat" w:hAnsi="Montserrat"/>
          <w:b w:val="0"/>
          <w:i w:val="0"/>
          <w:color w:val="2D2D2D"/>
          <w:sz w:val="21"/>
        </w:rPr>
        <w:t>4. Verify the facts required by the action; visibility alone is not proof the facts are ready.</w:t>
      </w:r>
    </w:p>
    <w:p>
      <w:pPr>
        <w:spacing w:after="120" w:line="293" w:lineRule="auto"/>
        <w:ind w:left="317" w:hanging="317"/>
      </w:pPr>
      <w:r>
        <w:rPr>
          <w:rFonts w:ascii="Montserrat" w:hAnsi="Montserrat"/>
          <w:b w:val="0"/>
          <w:i w:val="0"/>
          <w:color w:val="2D2D2D"/>
          <w:sz w:val="21"/>
        </w:rPr>
        <w:t>5. If the question requests legal/financial interpretation, pause and refer it to the appropriate authorized professional.</w:t>
      </w:r>
    </w:p>
    <w:p>
      <w:pPr>
        <w:spacing w:after="120" w:line="293" w:lineRule="auto"/>
        <w:ind w:left="317" w:hanging="317"/>
      </w:pPr>
      <w:r>
        <w:rPr>
          <w:rFonts w:ascii="Montserrat" w:hAnsi="Montserrat"/>
          <w:b w:val="0"/>
          <w:i w:val="0"/>
          <w:color w:val="2D2D2D"/>
          <w:sz w:val="21"/>
        </w:rPr>
        <w:t>6. If identity, willingness, awareness, safety, legality, or authorization is uncertain, hold or refuse the affected action.</w:t>
      </w:r>
    </w:p>
    <w:p>
      <w:pPr>
        <w:spacing w:after="120" w:line="293" w:lineRule="auto"/>
        <w:ind w:left="317" w:hanging="317"/>
      </w:pPr>
      <w:r>
        <w:rPr>
          <w:rFonts w:ascii="Montserrat" w:hAnsi="Montserrat"/>
          <w:b w:val="0"/>
          <w:i w:val="0"/>
          <w:color w:val="2D2D2D"/>
          <w:sz w:val="21"/>
        </w:rPr>
        <w:t>7. Record neutral facts and the referral/escalation; avoid conclusions you are not qualified to make.</w:t>
      </w:r>
    </w:p>
    <w:p>
      <w:bookmarkStart w:id="1008" w:name="toc_9"/>
      <w:pPr>
        <w:pStyle w:val="Heading2"/>
      </w:pPr>
      <w:r>
        <w:t>Role comparison</w:t>
      </w:r>
      <w:bookmarkEnd w:id="1008"/>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Role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May do</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Must not do</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Record that remains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APS operator</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Perform assigned APS actions and verify results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Exceed role, improvise policy, expose internal data</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Timeline, message, fulfillment, or audit evidence</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Customer/requester</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Supply facts, approve quote, pay, request action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Access internal or unrelated-request data</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 action/request history</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Signer</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Participate and make personal signing decisions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Be inferred solely from document text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Participant/readiness and service facts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Ordering party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Supply authoritative assignment facts/instructions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Convert instructions into legal advice by APS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Assignment and communication history</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Witness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Perform the applicable witness role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Be treated as signer/credible witness without authority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Participant role/readiness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Provider</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Return provider-native result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Decide APS release/completion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Provider-to-APS evidence</w:t>
            </w:r>
          </w:p>
        </w:tc>
      </w:tr>
    </w:tbl>
    <w:p/>
    <w:p>
      <w:pPr>
        <w:spacing w:after="120" w:line="293" w:lineRule="auto"/>
      </w:pPr>
      <w:r>
        <w:rPr>
          <w:rFonts w:ascii="Montserrat" w:hAnsi="Montserrat"/>
          <w:b/>
          <w:i w:val="0"/>
          <w:color w:val="2D2D2D"/>
          <w:sz w:val="21"/>
        </w:rPr>
        <w:t>STOP — Refuse or escalate:</w:t>
      </w:r>
      <w:r>
        <w:rPr>
          <w:rFonts w:ascii="Montserrat" w:hAnsi="Montserrat"/>
          <w:b w:val="0"/>
          <w:i w:val="0"/>
          <w:color w:val="2D2D2D"/>
          <w:sz w:val="21"/>
        </w:rPr>
        <w:t xml:space="preserve"> identity cannot be established; willingness or awareness is absent; coercion, illegality, or safety concern exists; the document is incomplete for the requested operation; required authority/instructions are missing; or the requested action exceeds the operator’s role. Record facts, not accusations.</w:t>
      </w:r>
    </w:p>
    <w:p>
      <w:pPr>
        <w:spacing w:after="120" w:line="293" w:lineRule="auto"/>
      </w:pPr>
      <w:r>
        <w:rPr>
          <w:rFonts w:ascii="Montserrat" w:hAnsi="Montserrat"/>
          <w:b w:val="0"/>
          <w:i w:val="0"/>
          <w:color w:val="2D2D2D"/>
          <w:sz w:val="21"/>
        </w:rPr>
        <w:t xml:space="preserve">Figures: </w:t>
      </w:r>
      <w:r>
        <w:rPr>
          <w:rFonts w:ascii="Montserrat" w:hAnsi="Montserrat"/>
          <w:b/>
          <w:i w:val="0"/>
          <w:color w:val="2D2D2D"/>
          <w:sz w:val="21"/>
        </w:rPr>
        <w:t>Customer vs Signer vs Ordering Party</w:t>
      </w:r>
      <w:r>
        <w:rPr>
          <w:rFonts w:ascii="Montserrat" w:hAnsi="Montserrat"/>
          <w:b w:val="0"/>
          <w:i w:val="0"/>
          <w:color w:val="2D2D2D"/>
          <w:sz w:val="21"/>
        </w:rPr>
        <w:t xml:space="preserve"> and </w:t>
      </w:r>
      <w:r>
        <w:rPr>
          <w:rFonts w:ascii="Montserrat" w:hAnsi="Montserrat"/>
          <w:b/>
          <w:i w:val="0"/>
          <w:color w:val="2D2D2D"/>
          <w:sz w:val="21"/>
        </w:rPr>
        <w:t>Customer/Participant Role Relationship</w:t>
      </w:r>
      <w:r>
        <w:rPr>
          <w:rFonts w:ascii="Montserrat" w:hAnsi="Montserrat"/>
          <w:b w:val="0"/>
          <w:i w:val="0"/>
          <w:color w:val="2D2D2D"/>
          <w:sz w:val="21"/>
        </w:rPr>
        <w:t>.</w:t>
      </w:r>
    </w:p>
    <w:p>
      <w:bookmarkStart w:id="1009" w:name="toc_10"/>
      <w:pPr>
        <w:pStyle w:val="Title"/>
      </w:pPr>
      <w:r>
        <w:t>PART II — Customer &amp; Portal Operations</w:t>
      </w:r>
      <w:bookmarkEnd w:id="1009"/>
    </w:p>
    <w:p>
      <w:bookmarkStart w:id="1010" w:name="toc_11"/>
      <w:pPr>
        <w:pStyle w:val="Heading1"/>
        <w:pageBreakBefore/>
      </w:pPr>
      <w:r>
        <w:t>Chapter 3 — The Customer Journey</w:t>
      </w:r>
      <w:bookmarkEnd w:id="1010"/>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3240405"/>
            <wp:docPr id="5" name="Picture 5" descr="02 Universal Request Lifecycle with connected steps and decision gates"/>
            <wp:cNvGraphicFramePr>
              <a:graphicFrameLocks noChangeAspect="1"/>
            </wp:cNvGraphicFramePr>
            <a:graphic>
              <a:graphicData uri="http://schemas.openxmlformats.org/drawingml/2006/picture">
                <pic:pic>
                  <pic:nvPicPr>
                    <pic:cNvPr id="0" name="fig-02-universal-request-lifecycle.png"/>
                    <pic:cNvPicPr/>
                  </pic:nvPicPr>
                  <pic:blipFill>
                    <a:blip r:embed="rId15"/>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02 Universal Request Lifecycle</w:t>
      </w:r>
    </w:p>
    <w:p>
      <w:pPr>
        <w:spacing w:after="120" w:line="293" w:lineRule="auto"/>
      </w:pPr>
      <w:r>
        <w:rPr>
          <w:rFonts w:ascii="Montserrat" w:hAnsi="Montserrat"/>
          <w:b w:val="0"/>
          <w:i w:val="0"/>
          <w:color w:val="2D2D2D"/>
          <w:sz w:val="21"/>
        </w:rPr>
        <w:t>The customer journey is a series of controlled promises. A submitted request means APS received information; it does not mean the appointment is confirmed or service is guaranteed. An estimate is an early calculation; a reviewed quote is the current APS offer. Approval authorizes the quoted scope; payment resolves an invoice only when authoritative evidence says so. Scheduling, fulfillment, document release, and completion remain separate.</w:t>
      </w:r>
    </w:p>
    <w:p>
      <w:bookmarkStart w:id="1011" w:name="toc_12"/>
      <w:pPr>
        <w:pStyle w:val="Heading2"/>
      </w:pPr>
      <w:r>
        <w:t>The journey in operator language</w:t>
      </w:r>
      <w:bookmarkEnd w:id="1011"/>
    </w:p>
    <w:p>
      <w:pPr>
        <w:spacing w:after="120" w:line="293" w:lineRule="auto"/>
      </w:pPr>
      <w:r>
        <w:rPr>
          <w:rFonts w:ascii="Montserrat" w:hAnsi="Montserrat"/>
          <w:b/>
          <w:i w:val="0"/>
          <w:color w:val="2D2D2D"/>
          <w:sz w:val="21"/>
        </w:rPr>
        <w:t>Discover and submit.</w:t>
      </w:r>
      <w:r>
        <w:rPr>
          <w:rFonts w:ascii="Montserrat" w:hAnsi="Montserrat"/>
          <w:b w:val="0"/>
          <w:i w:val="0"/>
          <w:color w:val="2D2D2D"/>
          <w:sz w:val="21"/>
        </w:rPr>
        <w:t xml:space="preserve"> The customer selects a service, supplies contact and service facts, acknowledges boundaries, and submits. APS creates the request/reference and attempts the maintained acknowledgment. The operator checks the actual saved record rather than relying on an email alone.</w:t>
      </w:r>
    </w:p>
    <w:p>
      <w:pPr>
        <w:spacing w:after="120" w:line="293" w:lineRule="auto"/>
      </w:pPr>
      <w:r>
        <w:rPr>
          <w:rFonts w:ascii="Montserrat" w:hAnsi="Montserrat"/>
          <w:b/>
          <w:i w:val="0"/>
          <w:color w:val="2D2D2D"/>
          <w:sz w:val="21"/>
        </w:rPr>
        <w:t>Review and quote.</w:t>
      </w:r>
      <w:r>
        <w:rPr>
          <w:rFonts w:ascii="Montserrat" w:hAnsi="Montserrat"/>
          <w:b w:val="0"/>
          <w:i w:val="0"/>
          <w:color w:val="2D2D2D"/>
          <w:sz w:val="21"/>
        </w:rPr>
        <w:t xml:space="preserve"> APS verifies scope, participants, documents, page/distance/package facts, and pricing inputs. Missing facts create an information step. The quote is built, reviewed, and intentionally sent. Customer or ordering-party approval is recorded before the applicable invoice/payment stage.</w:t>
      </w:r>
    </w:p>
    <w:p>
      <w:pPr>
        <w:spacing w:after="120" w:line="293" w:lineRule="auto"/>
      </w:pPr>
      <w:r>
        <w:rPr>
          <w:rFonts w:ascii="Montserrat" w:hAnsi="Montserrat"/>
          <w:b/>
          <w:i w:val="0"/>
          <w:color w:val="2D2D2D"/>
          <w:sz w:val="21"/>
        </w:rPr>
        <w:t>Schedule and fulfill.</w:t>
      </w:r>
      <w:r>
        <w:rPr>
          <w:rFonts w:ascii="Montserrat" w:hAnsi="Montserrat"/>
          <w:b w:val="0"/>
          <w:i w:val="0"/>
          <w:color w:val="2D2D2D"/>
          <w:sz w:val="21"/>
        </w:rPr>
        <w:t xml:space="preserve"> Requested dates are preferences until APS confirms current appointment facts. Each service has its own readiness and performance requirements. A completed appointment or provider session is not necessarily APS completion; documents, delivery, return, exceptions, and money may remain.</w:t>
      </w:r>
    </w:p>
    <w:p>
      <w:pPr>
        <w:spacing w:after="120" w:line="293" w:lineRule="auto"/>
      </w:pPr>
      <w:r>
        <w:rPr>
          <w:rFonts w:ascii="Montserrat" w:hAnsi="Montserrat"/>
          <w:b/>
          <w:i w:val="0"/>
          <w:color w:val="2D2D2D"/>
          <w:sz w:val="21"/>
        </w:rPr>
        <w:t>Close and support.</w:t>
      </w:r>
      <w:r>
        <w:rPr>
          <w:rFonts w:ascii="Montserrat" w:hAnsi="Montserrat"/>
          <w:b w:val="0"/>
          <w:i w:val="0"/>
          <w:color w:val="2D2D2D"/>
          <w:sz w:val="21"/>
        </w:rPr>
        <w:t xml:space="preserve"> APS verifies applicable gates, sends the maintained customer-safe outcome, and preserves history. Cancellation and reschedule submissions are review requests, not automatic decisions. Support must remain scoped to the right request and customer.</w:t>
      </w:r>
    </w:p>
    <w:p>
      <w:bookmarkStart w:id="1012" w:name="toc_13"/>
      <w:pPr>
        <w:pStyle w:val="Heading2"/>
      </w:pPr>
      <w:r>
        <w:t>Procedure 3.1 — Identify the customer’s current stage</w:t>
      </w:r>
      <w:bookmarkEnd w:id="1012"/>
    </w:p>
    <w:p>
      <w:pPr>
        <w:spacing w:after="120" w:line="293" w:lineRule="auto"/>
        <w:ind w:left="317" w:hanging="317"/>
      </w:pPr>
      <w:r>
        <w:rPr>
          <w:rFonts w:ascii="Montserrat" w:hAnsi="Montserrat"/>
          <w:b w:val="0"/>
          <w:i w:val="0"/>
          <w:color w:val="2D2D2D"/>
          <w:sz w:val="21"/>
        </w:rPr>
        <w:t>1. Open the correct request and match the reference/customer or organization.</w:t>
      </w:r>
    </w:p>
    <w:p>
      <w:pPr>
        <w:spacing w:after="120" w:line="293" w:lineRule="auto"/>
        <w:ind w:left="317" w:hanging="317"/>
      </w:pPr>
      <w:r>
        <w:rPr>
          <w:rFonts w:ascii="Montserrat" w:hAnsi="Montserrat"/>
          <w:b w:val="0"/>
          <w:i w:val="0"/>
          <w:color w:val="2D2D2D"/>
          <w:sz w:val="21"/>
        </w:rPr>
        <w:t>2. Read the request status and Next Action.</w:t>
      </w:r>
    </w:p>
    <w:p>
      <w:pPr>
        <w:spacing w:after="120" w:line="293" w:lineRule="auto"/>
        <w:ind w:left="317" w:hanging="317"/>
      </w:pPr>
      <w:r>
        <w:rPr>
          <w:rFonts w:ascii="Montserrat" w:hAnsi="Montserrat"/>
          <w:b w:val="0"/>
          <w:i w:val="0"/>
          <w:color w:val="2D2D2D"/>
          <w:sz w:val="21"/>
        </w:rPr>
        <w:t>3. Check the Quote, Payments, Fulfillment, Documents, Messages, and Timeline tabs for supporting facts.</w:t>
      </w:r>
    </w:p>
    <w:p>
      <w:pPr>
        <w:spacing w:after="120" w:line="293" w:lineRule="auto"/>
        <w:ind w:left="317" w:hanging="317"/>
      </w:pPr>
      <w:r>
        <w:rPr>
          <w:rFonts w:ascii="Montserrat" w:hAnsi="Montserrat"/>
          <w:b w:val="0"/>
          <w:i w:val="0"/>
          <w:color w:val="2D2D2D"/>
          <w:sz w:val="21"/>
        </w:rPr>
        <w:t>4. Identify the last stage with complete evidence—not merely the most advanced-looking label.</w:t>
      </w:r>
    </w:p>
    <w:p>
      <w:pPr>
        <w:spacing w:after="120" w:line="293" w:lineRule="auto"/>
        <w:ind w:left="317" w:hanging="317"/>
      </w:pPr>
      <w:r>
        <w:rPr>
          <w:rFonts w:ascii="Montserrat" w:hAnsi="Montserrat"/>
          <w:b w:val="0"/>
          <w:i w:val="0"/>
          <w:color w:val="2D2D2D"/>
          <w:sz w:val="21"/>
        </w:rPr>
        <w:t>5. Identify the current blocker and who can resolve it: APS, customer, ordering party, or provider.</w:t>
      </w:r>
    </w:p>
    <w:p>
      <w:pPr>
        <w:spacing w:after="120" w:line="293" w:lineRule="auto"/>
        <w:ind w:left="317" w:hanging="317"/>
      </w:pPr>
      <w:r>
        <w:rPr>
          <w:rFonts w:ascii="Montserrat" w:hAnsi="Montserrat"/>
          <w:b w:val="0"/>
          <w:i w:val="0"/>
          <w:color w:val="2D2D2D"/>
          <w:sz w:val="21"/>
        </w:rPr>
        <w:t>6. Use the maintained message/action for that stage if communication is needed.</w:t>
      </w:r>
    </w:p>
    <w:p>
      <w:pPr>
        <w:spacing w:after="120" w:line="293" w:lineRule="auto"/>
        <w:ind w:left="317" w:hanging="317"/>
      </w:pPr>
      <w:r>
        <w:rPr>
          <w:rFonts w:ascii="Montserrat" w:hAnsi="Montserrat"/>
          <w:b w:val="0"/>
          <w:i w:val="0"/>
          <w:color w:val="2D2D2D"/>
          <w:sz w:val="21"/>
        </w:rPr>
        <w:t>7. Verify what the customer portal now shows and what record was added.</w:t>
      </w:r>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Customer stage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verifies</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Customer should see/receive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Do not imply</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Saved request/reference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Acknowledgment and secure request path</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or acceptance confirmed</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Quote ready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Reviewed current quote/version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Quote and response action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Payment already due without invoice path</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Approved/payment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Approval plus invoice-specific state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Accurate amount/status/payment action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Pending/partial is paid in full</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Confirmed date/time/method/location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Current confirmed facts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Requested time is confirmed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Fulfillment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Service-specific evidence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Safe progress/next action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Service label alone proves completion</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Correct eligible released file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Scoped view/download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Upload or provider source is released output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gates clear</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Settled summary and eligible final actions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Completion while blockers remain</w:t>
            </w:r>
          </w:p>
        </w:tc>
      </w:tr>
    </w:tbl>
    <w:p/>
    <w:p>
      <w:pPr>
        <w:spacing w:after="120" w:line="293" w:lineRule="auto"/>
      </w:pPr>
      <w:r>
        <w:rPr>
          <w:rFonts w:ascii="Montserrat" w:hAnsi="Montserrat"/>
          <w:b/>
          <w:i w:val="0"/>
          <w:color w:val="2D2D2D"/>
          <w:sz w:val="21"/>
        </w:rPr>
        <w:t>CUSTOMER COMMUNICATION:</w:t>
      </w:r>
      <w:r>
        <w:rPr>
          <w:rFonts w:ascii="Montserrat" w:hAnsi="Montserrat"/>
          <w:b w:val="0"/>
          <w:i w:val="0"/>
          <w:color w:val="2D2D2D"/>
          <w:sz w:val="21"/>
        </w:rPr>
        <w:t xml:space="preserve"> Say what has happened, what happens next, and what the customer needs to do. Do not promise a decision that is still under review.</w:t>
      </w:r>
    </w:p>
    <w:p>
      <w:pPr>
        <w:spacing w:after="120" w:line="293" w:lineRule="auto"/>
      </w:pPr>
      <w:r>
        <w:rPr>
          <w:rFonts w:ascii="Montserrat" w:hAnsi="Montserrat"/>
          <w:b w:val="0"/>
          <w:i w:val="0"/>
          <w:color w:val="2D2D2D"/>
          <w:sz w:val="21"/>
        </w:rPr>
        <w:t xml:space="preserve">Figure: </w:t>
      </w:r>
      <w:r>
        <w:rPr>
          <w:rFonts w:ascii="Montserrat" w:hAnsi="Montserrat"/>
          <w:b/>
          <w:i w:val="0"/>
          <w:color w:val="2D2D2D"/>
          <w:sz w:val="21"/>
        </w:rPr>
        <w:t>Universal Request Lifecycle</w:t>
      </w:r>
      <w:r>
        <w:rPr>
          <w:rFonts w:ascii="Montserrat" w:hAnsi="Montserrat"/>
          <w:b w:val="0"/>
          <w:i w:val="0"/>
          <w:color w:val="2D2D2D"/>
          <w:sz w:val="21"/>
        </w:rPr>
        <w:t>.</w:t>
      </w:r>
    </w:p>
    <w:p>
      <w:bookmarkStart w:id="1013" w:name="toc_14"/>
      <w:pPr>
        <w:pStyle w:val="Heading1"/>
        <w:pageBreakBefore/>
      </w:pPr>
      <w:r>
        <w:t>Chapter 4 — Customer Portal Operations</w:t>
      </w:r>
      <w:bookmarkEnd w:id="1013"/>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3240405"/>
            <wp:docPr id="6" name="Picture 6" descr="03 Portal System Relationship with connected steps and decision gates"/>
            <wp:cNvGraphicFramePr>
              <a:graphicFrameLocks noChangeAspect="1"/>
            </wp:cNvGraphicFramePr>
            <a:graphic>
              <a:graphicData uri="http://schemas.openxmlformats.org/drawingml/2006/picture">
                <pic:pic>
                  <pic:nvPicPr>
                    <pic:cNvPr id="0" name="fig-03-portal-system-relationship.png"/>
                    <pic:cNvPicPr/>
                  </pic:nvPicPr>
                  <pic:blipFill>
                    <a:blip r:embed="rId12"/>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03 Portal System Relationship</w:t>
      </w:r>
    </w:p>
    <w:p>
      <w:pPr>
        <w:jc w:val="center"/>
      </w:pPr>
      <w:r>
        <w:drawing>
          <wp:inline xmlns:a="http://schemas.openxmlformats.org/drawingml/2006/main" xmlns:pic="http://schemas.openxmlformats.org/drawingml/2006/picture">
            <wp:extent cx="5760720" cy="6255986"/>
            <wp:docPr id="7" name="Picture 7" descr="Governed synthetic APS interface — ss 100 portal overview with connected steps and decision gates"/>
            <wp:cNvGraphicFramePr>
              <a:graphicFrameLocks noChangeAspect="1"/>
            </wp:cNvGraphicFramePr>
            <a:graphic>
              <a:graphicData uri="http://schemas.openxmlformats.org/drawingml/2006/picture">
                <pic:pic>
                  <pic:nvPicPr>
                    <pic:cNvPr id="0" name="ss-100-portal-overview.jpg"/>
                    <pic:cNvPicPr/>
                  </pic:nvPicPr>
                  <pic:blipFill>
                    <a:blip r:embed="rId16"/>
                    <a:stretch>
                      <a:fillRect/>
                    </a:stretch>
                  </pic:blipFill>
                  <pic:spPr>
                    <a:xfrm>
                      <a:off x="0" y="0"/>
                      <a:ext cx="5760720" cy="6255986"/>
                    </a:xfrm>
                    <a:prstGeom prst="rect"/>
                  </pic:spPr>
                </pic:pic>
              </a:graphicData>
            </a:graphic>
          </wp:inline>
        </w:drawing>
      </w:r>
    </w:p>
    <w:p>
      <w:pPr>
        <w:jc w:val="center"/>
      </w:pPr>
      <w:r>
        <w:rPr>
          <w:rFonts w:ascii="Montserrat" w:hAnsi="Montserrat"/>
          <w:b w:val="0"/>
          <w:i/>
          <w:color w:val="6B6D78"/>
          <w:sz w:val="17"/>
        </w:rPr>
        <w:t>Governed synthetic APS interface — ss 100 portal overview</w:t>
      </w:r>
    </w:p>
    <w:p>
      <w:pPr>
        <w:jc w:val="center"/>
      </w:pPr>
      <w:r>
        <w:drawing>
          <wp:inline xmlns:a="http://schemas.openxmlformats.org/drawingml/2006/main" xmlns:pic="http://schemas.openxmlformats.org/drawingml/2006/picture">
            <wp:extent cx="5760720" cy="6255986"/>
            <wp:docPr id="8" name="Picture 8" descr="Governed synthetic APS interface — ss 101 portal documents with connected steps and decision gates"/>
            <wp:cNvGraphicFramePr>
              <a:graphicFrameLocks noChangeAspect="1"/>
            </wp:cNvGraphicFramePr>
            <a:graphic>
              <a:graphicData uri="http://schemas.openxmlformats.org/drawingml/2006/picture">
                <pic:pic>
                  <pic:nvPicPr>
                    <pic:cNvPr id="0" name="ss-101-portal-documents.jpg"/>
                    <pic:cNvPicPr/>
                  </pic:nvPicPr>
                  <pic:blipFill>
                    <a:blip r:embed="rId17"/>
                    <a:stretch>
                      <a:fillRect/>
                    </a:stretch>
                  </pic:blipFill>
                  <pic:spPr>
                    <a:xfrm>
                      <a:off x="0" y="0"/>
                      <a:ext cx="5760720" cy="6255986"/>
                    </a:xfrm>
                    <a:prstGeom prst="rect"/>
                  </pic:spPr>
                </pic:pic>
              </a:graphicData>
            </a:graphic>
          </wp:inline>
        </w:drawing>
      </w:r>
    </w:p>
    <w:p>
      <w:pPr>
        <w:jc w:val="center"/>
      </w:pPr>
      <w:r>
        <w:rPr>
          <w:rFonts w:ascii="Montserrat" w:hAnsi="Montserrat"/>
          <w:b w:val="0"/>
          <w:i/>
          <w:color w:val="6B6D78"/>
          <w:sz w:val="17"/>
        </w:rPr>
        <w:t>Governed synthetic APS interface — ss 101 portal documents</w:t>
      </w:r>
    </w:p>
    <w:p>
      <w:pPr>
        <w:spacing w:after="120" w:line="293" w:lineRule="auto"/>
      </w:pPr>
      <w:r>
        <w:rPr>
          <w:rFonts w:ascii="Montserrat" w:hAnsi="Montserrat"/>
          <w:b w:val="0"/>
          <w:i w:val="0"/>
          <w:color w:val="2D2D2D"/>
          <w:sz w:val="21"/>
        </w:rPr>
        <w:t>The Customer Portal is a customer-safe view of one verified request. It is not the Admin workspace and it does not expose internal notes, policy calculations, provider errors, raw identifiers, audit files, or unreleased documents. Operators should compare portal behavior with APS facts whenever a customer reports a mismatch.</w:t>
      </w:r>
    </w:p>
    <w:p>
      <w:pPr>
        <w:spacing w:after="120" w:line="293" w:lineRule="auto"/>
      </w:pPr>
      <w:r>
        <w:rPr>
          <w:rFonts w:ascii="Montserrat" w:hAnsi="Montserrat"/>
          <w:b w:val="0"/>
          <w:i w:val="0"/>
          <w:color w:val="2D2D2D"/>
          <w:sz w:val="21"/>
        </w:rPr>
        <w:t xml:space="preserve">The maintained sections are </w:t>
      </w:r>
      <w:r>
        <w:rPr>
          <w:rFonts w:ascii="Montserrat" w:hAnsi="Montserrat"/>
          <w:b/>
          <w:i w:val="0"/>
          <w:color w:val="2D2D2D"/>
          <w:sz w:val="21"/>
        </w:rPr>
        <w:t>Overview</w:t>
      </w:r>
      <w:r>
        <w:rPr>
          <w:rFonts w:ascii="Montserrat" w:hAnsi="Montserrat"/>
          <w:b w:val="0"/>
          <w:i w:val="0"/>
          <w:color w:val="2D2D2D"/>
          <w:sz w:val="21"/>
        </w:rPr>
        <w:t xml:space="preserve">, </w:t>
      </w:r>
      <w:r>
        <w:rPr>
          <w:rFonts w:ascii="Montserrat" w:hAnsi="Montserrat"/>
          <w:b/>
          <w:i w:val="0"/>
          <w:color w:val="2D2D2D"/>
          <w:sz w:val="21"/>
        </w:rPr>
        <w:t>Documents</w:t>
      </w:r>
      <w:r>
        <w:rPr>
          <w:rFonts w:ascii="Montserrat" w:hAnsi="Montserrat"/>
          <w:b w:val="0"/>
          <w:i w:val="0"/>
          <w:color w:val="2D2D2D"/>
          <w:sz w:val="21"/>
        </w:rPr>
        <w:t xml:space="preserve">, </w:t>
      </w:r>
      <w:r>
        <w:rPr>
          <w:rFonts w:ascii="Montserrat" w:hAnsi="Montserrat"/>
          <w:b/>
          <w:i w:val="0"/>
          <w:color w:val="2D2D2D"/>
          <w:sz w:val="21"/>
        </w:rPr>
        <w:t>Quote &amp; Payment</w:t>
      </w:r>
      <w:r>
        <w:rPr>
          <w:rFonts w:ascii="Montserrat" w:hAnsi="Montserrat"/>
          <w:b w:val="0"/>
          <w:i w:val="0"/>
          <w:color w:val="2D2D2D"/>
          <w:sz w:val="21"/>
        </w:rPr>
        <w:t xml:space="preserve">, </w:t>
      </w:r>
      <w:r>
        <w:rPr>
          <w:rFonts w:ascii="Montserrat" w:hAnsi="Montserrat"/>
          <w:b/>
          <w:i w:val="0"/>
          <w:color w:val="2D2D2D"/>
          <w:sz w:val="21"/>
        </w:rPr>
        <w:t>Appointment/Fulfillment</w:t>
      </w:r>
      <w:r>
        <w:rPr>
          <w:rFonts w:ascii="Montserrat" w:hAnsi="Montserrat"/>
          <w:b w:val="0"/>
          <w:i w:val="0"/>
          <w:color w:val="2D2D2D"/>
          <w:sz w:val="21"/>
        </w:rPr>
        <w:t xml:space="preserve">, </w:t>
      </w:r>
      <w:r>
        <w:rPr>
          <w:rFonts w:ascii="Montserrat" w:hAnsi="Montserrat"/>
          <w:b/>
          <w:i w:val="0"/>
          <w:color w:val="2D2D2D"/>
          <w:sz w:val="21"/>
        </w:rPr>
        <w:t>Messages</w:t>
      </w:r>
      <w:r>
        <w:rPr>
          <w:rFonts w:ascii="Montserrat" w:hAnsi="Montserrat"/>
          <w:b w:val="0"/>
          <w:i w:val="0"/>
          <w:color w:val="2D2D2D"/>
          <w:sz w:val="21"/>
        </w:rPr>
        <w:t xml:space="preserve">, and </w:t>
      </w:r>
      <w:r>
        <w:rPr>
          <w:rFonts w:ascii="Montserrat" w:hAnsi="Montserrat"/>
          <w:b/>
          <w:i w:val="0"/>
          <w:color w:val="2D2D2D"/>
          <w:sz w:val="21"/>
        </w:rPr>
        <w:t>Activity</w:t>
      </w:r>
      <w:r>
        <w:rPr>
          <w:rFonts w:ascii="Montserrat" w:hAnsi="Montserrat"/>
          <w:b w:val="0"/>
          <w:i w:val="0"/>
          <w:color w:val="2D2D2D"/>
          <w:sz w:val="21"/>
        </w:rPr>
        <w:t>. Overview summarizes current status and Next Action. Documents separates source and released customer files. Quote &amp; Payment shows current customer-safe quote/invoice/payment/refund facts. Appointment/Fulfillment shows confirmed, service-appropriate information. Messages shows customer-facing communications. Activity is a filtered history, not the complete Admin Timeline.</w:t>
      </w:r>
    </w:p>
    <w:p>
      <w:bookmarkStart w:id="1014" w:name="toc_15"/>
      <w:pPr>
        <w:pStyle w:val="Heading2"/>
      </w:pPr>
      <w:r>
        <w:t>What customers can and cannot do</w:t>
      </w:r>
      <w:bookmarkEnd w:id="1014"/>
    </w:p>
    <w:p>
      <w:pPr>
        <w:spacing w:after="120" w:line="293" w:lineRule="auto"/>
      </w:pPr>
      <w:r>
        <w:rPr>
          <w:rFonts w:ascii="Montserrat" w:hAnsi="Montserrat"/>
          <w:b w:val="0"/>
          <w:i w:val="0"/>
          <w:color w:val="2D2D2D"/>
          <w:sz w:val="21"/>
        </w:rPr>
        <w:t>Customers can review current safe facts, approve/request quote changes where eligible, pay an eligible invoice, upload additional files through the maintained verification path, request cancellation/rescheduling, contact support, and access intentionally released files. They cannot view or edit internal APS records, authorize their own refund, mark service complete, release documents, see other requests, or turn a request into a confirmed appointment.</w:t>
      </w:r>
    </w:p>
    <w:p>
      <w:bookmarkStart w:id="1015" w:name="toc_16"/>
      <w:pPr>
        <w:pStyle w:val="Heading2"/>
      </w:pPr>
      <w:r>
        <w:t>Procedure 4.1 — Investigate a portal question</w:t>
      </w:r>
      <w:bookmarkEnd w:id="1015"/>
    </w:p>
    <w:p>
      <w:pPr>
        <w:spacing w:after="120" w:line="293" w:lineRule="auto"/>
        <w:ind w:left="317" w:hanging="317"/>
      </w:pPr>
      <w:r>
        <w:rPr>
          <w:rFonts w:ascii="Montserrat" w:hAnsi="Montserrat"/>
          <w:b w:val="0"/>
          <w:i w:val="0"/>
          <w:color w:val="2D2D2D"/>
          <w:sz w:val="21"/>
        </w:rPr>
        <w:t>1. Obtain and verify the APS reference and customer relationship using the maintained support process.</w:t>
      </w:r>
    </w:p>
    <w:p>
      <w:pPr>
        <w:spacing w:after="120" w:line="293" w:lineRule="auto"/>
        <w:ind w:left="317" w:hanging="317"/>
      </w:pPr>
      <w:r>
        <w:rPr>
          <w:rFonts w:ascii="Montserrat" w:hAnsi="Montserrat"/>
          <w:b w:val="0"/>
          <w:i w:val="0"/>
          <w:color w:val="2D2D2D"/>
          <w:sz w:val="21"/>
        </w:rPr>
        <w:t>2. Open the exact Admin request; never search by name alone and assume the result.</w:t>
      </w:r>
    </w:p>
    <w:p>
      <w:pPr>
        <w:spacing w:after="120" w:line="293" w:lineRule="auto"/>
        <w:ind w:left="317" w:hanging="317"/>
      </w:pPr>
      <w:r>
        <w:rPr>
          <w:rFonts w:ascii="Montserrat" w:hAnsi="Montserrat"/>
          <w:b w:val="0"/>
          <w:i w:val="0"/>
          <w:color w:val="2D2D2D"/>
          <w:sz w:val="21"/>
        </w:rPr>
        <w:t>3. Identify the portal section involved.</w:t>
      </w:r>
    </w:p>
    <w:p>
      <w:pPr>
        <w:spacing w:after="120" w:line="293" w:lineRule="auto"/>
        <w:ind w:left="317" w:hanging="317"/>
      </w:pPr>
      <w:r>
        <w:rPr>
          <w:rFonts w:ascii="Montserrat" w:hAnsi="Montserrat"/>
          <w:b w:val="0"/>
          <w:i w:val="0"/>
          <w:color w:val="2D2D2D"/>
          <w:sz w:val="21"/>
        </w:rPr>
        <w:t>4. Compare the portal-safe value with the authoritative Admin tab and Timeline.</w:t>
      </w:r>
    </w:p>
    <w:p>
      <w:pPr>
        <w:spacing w:after="120" w:line="293" w:lineRule="auto"/>
        <w:ind w:left="317" w:hanging="317"/>
      </w:pPr>
      <w:r>
        <w:rPr>
          <w:rFonts w:ascii="Montserrat" w:hAnsi="Montserrat"/>
          <w:b w:val="0"/>
          <w:i w:val="0"/>
          <w:color w:val="2D2D2D"/>
          <w:sz w:val="21"/>
        </w:rPr>
        <w:t>5. For documents, verify classification, current version, review, release, and intended recipient.</w:t>
      </w:r>
    </w:p>
    <w:p>
      <w:pPr>
        <w:spacing w:after="120" w:line="293" w:lineRule="auto"/>
        <w:ind w:left="317" w:hanging="317"/>
      </w:pPr>
      <w:r>
        <w:rPr>
          <w:rFonts w:ascii="Montserrat" w:hAnsi="Montserrat"/>
          <w:b w:val="0"/>
          <w:i w:val="0"/>
          <w:color w:val="2D2D2D"/>
          <w:sz w:val="21"/>
        </w:rPr>
        <w:t>6. For money, verify the exact invoice and authoritative payment/refund state.</w:t>
      </w:r>
    </w:p>
    <w:p>
      <w:pPr>
        <w:spacing w:after="120" w:line="293" w:lineRule="auto"/>
        <w:ind w:left="317" w:hanging="317"/>
      </w:pPr>
      <w:r>
        <w:rPr>
          <w:rFonts w:ascii="Montserrat" w:hAnsi="Montserrat"/>
          <w:b w:val="0"/>
          <w:i w:val="0"/>
          <w:color w:val="2D2D2D"/>
          <w:sz w:val="21"/>
        </w:rPr>
        <w:t>7. For appointment/fulfillment, distinguish requested from confirmed and performed from completed.</w:t>
      </w:r>
    </w:p>
    <w:p>
      <w:pPr>
        <w:spacing w:after="120" w:line="293" w:lineRule="auto"/>
        <w:ind w:left="317" w:hanging="317"/>
      </w:pPr>
      <w:r>
        <w:rPr>
          <w:rFonts w:ascii="Montserrat" w:hAnsi="Montserrat"/>
          <w:b w:val="0"/>
          <w:i w:val="0"/>
          <w:color w:val="2D2D2D"/>
          <w:sz w:val="21"/>
        </w:rPr>
        <w:t>8. Correct only through the maintained workflow. Do not send internal screenshots or raw protected links.</w:t>
      </w:r>
    </w:p>
    <w:p>
      <w:pPr>
        <w:spacing w:after="120" w:line="293" w:lineRule="auto"/>
        <w:ind w:left="317" w:hanging="317"/>
      </w:pPr>
      <w:r>
        <w:rPr>
          <w:rFonts w:ascii="Montserrat" w:hAnsi="Montserrat"/>
          <w:b w:val="0"/>
          <w:i w:val="0"/>
          <w:color w:val="2D2D2D"/>
          <w:sz w:val="21"/>
        </w:rPr>
        <w:t>9. Confirm the customer-visible result and record the support outcome.</w:t>
      </w:r>
    </w:p>
    <w:p>
      <w:bookmarkStart w:id="1016" w:name="toc_17"/>
      <w:pPr>
        <w:pStyle w:val="Heading2"/>
      </w:pPr>
      <w:r>
        <w:t>Documents language</w:t>
      </w:r>
      <w:bookmarkEnd w:id="1016"/>
    </w:p>
    <w:p>
      <w:pPr>
        <w:spacing w:after="120" w:line="293" w:lineRule="auto"/>
      </w:pPr>
      <w:r>
        <w:rPr>
          <w:rFonts w:ascii="Montserrat" w:hAnsi="Montserrat"/>
          <w:b w:val="0"/>
          <w:i w:val="0"/>
          <w:color w:val="2D2D2D"/>
          <w:sz w:val="21"/>
        </w:rPr>
        <w:t xml:space="preserve">The heading is </w:t>
      </w:r>
      <w:r>
        <w:rPr>
          <w:rFonts w:ascii="Montserrat" w:hAnsi="Montserrat"/>
          <w:b/>
          <w:i w:val="0"/>
          <w:color w:val="2D2D2D"/>
          <w:sz w:val="21"/>
        </w:rPr>
        <w:t>DOCUMENTS FROM ALIGNED PRINT &amp; SCAN</w:t>
      </w:r>
      <w:r>
        <w:rPr>
          <w:rFonts w:ascii="Montserrat" w:hAnsi="Montserrat"/>
          <w:b w:val="0"/>
          <w:i w:val="0"/>
          <w:color w:val="2D2D2D"/>
          <w:sz w:val="21"/>
        </w:rPr>
        <w:t>. The explanatory text is: “Files provided to you by Aligned Print &amp; Scan will appear here.” The empty state is: “No documents have been provided yet.” This customer language does not weaken the internal rule that only an eligible, intentionally released file crosses into customer visibility.</w:t>
      </w:r>
    </w:p>
    <w:p>
      <w:bookmarkStart w:id="1017" w:name="toc_18"/>
      <w:pPr>
        <w:pStyle w:val="Heading2"/>
      </w:pPr>
      <w:r>
        <w:t>Portal troubleshooting</w:t>
      </w:r>
      <w:bookmarkEnd w:id="1017"/>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Symptom</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Check</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Safe response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Escalate when</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Customer cannot access request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Reference/email verification and correct URL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Re-establish only the maintained scoped path</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Identity or authorization remains uncertain</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 cannot open file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Release state, signed access, file integrity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Regenerate only authorized access; verify file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file, corruption, or access boundary suspected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Status seems wrong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Admin evidence and Timeline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Explain current verified stage; use maintained correction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Conflicting facts or impossible state</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Payment not reflected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Invoice/provider result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Wait/reconcile through maintained path</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Provider mismatch or duplicate-risk state</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Missing message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Message Log and delivery evidence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Retry only when safe and idempotent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Recipient/delivery ambiguity</w:t>
            </w:r>
          </w:p>
        </w:tc>
      </w:tr>
    </w:tbl>
    <w:p/>
    <w:p>
      <w:pPr>
        <w:spacing w:after="120" w:line="293" w:lineRule="auto"/>
      </w:pPr>
      <w:r>
        <w:rPr>
          <w:rFonts w:ascii="Montserrat" w:hAnsi="Montserrat"/>
          <w:b/>
          <w:i w:val="0"/>
          <w:color w:val="2D2D2D"/>
          <w:sz w:val="21"/>
        </w:rPr>
        <w:t>STOP:</w:t>
      </w:r>
      <w:r>
        <w:rPr>
          <w:rFonts w:ascii="Montserrat" w:hAnsi="Montserrat"/>
          <w:b w:val="0"/>
          <w:i w:val="0"/>
          <w:color w:val="2D2D2D"/>
          <w:sz w:val="21"/>
        </w:rPr>
        <w:t xml:space="preserve"> Never ask the customer to provide a password, payment credential, full ID image, KBA answer, or protected token through ordinary support communication.</w:t>
      </w:r>
    </w:p>
    <w:p>
      <w:pPr>
        <w:spacing w:after="120" w:line="293" w:lineRule="auto"/>
      </w:pPr>
      <w:r>
        <w:rPr>
          <w:rFonts w:ascii="Montserrat" w:hAnsi="Montserrat"/>
          <w:b w:val="0"/>
          <w:i w:val="0"/>
          <w:color w:val="2D2D2D"/>
          <w:sz w:val="21"/>
        </w:rPr>
        <w:t xml:space="preserve">Screenshots: Portal Overview, Documents, Quote &amp; Payment, Appointment/Fulfillment, Messages, and Activity. Figure: </w:t>
      </w:r>
      <w:r>
        <w:rPr>
          <w:rFonts w:ascii="Montserrat" w:hAnsi="Montserrat"/>
          <w:b/>
          <w:i w:val="0"/>
          <w:color w:val="2D2D2D"/>
          <w:sz w:val="21"/>
        </w:rPr>
        <w:t>Portal/System Relationship Map</w:t>
      </w:r>
      <w:r>
        <w:rPr>
          <w:rFonts w:ascii="Montserrat" w:hAnsi="Montserrat"/>
          <w:b w:val="0"/>
          <w:i w:val="0"/>
          <w:color w:val="2D2D2D"/>
          <w:sz w:val="21"/>
        </w:rPr>
        <w:t>.</w:t>
      </w:r>
    </w:p>
    <w:p>
      <w:bookmarkStart w:id="1018" w:name="toc_19"/>
      <w:pPr>
        <w:pStyle w:val="Title"/>
      </w:pPr>
      <w:r>
        <w:t>PART III — Admin Operations</w:t>
      </w:r>
      <w:bookmarkEnd w:id="1018"/>
    </w:p>
    <w:p>
      <w:bookmarkStart w:id="1019" w:name="toc_20"/>
      <w:pPr>
        <w:pStyle w:val="Heading1"/>
        <w:pageBreakBefore/>
      </w:pPr>
      <w:r>
        <w:t>Chapter 5 — Admin Navigation &amp; Daily Triage</w:t>
      </w:r>
      <w:bookmarkEnd w:id="1019"/>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6255986"/>
            <wp:docPr id="9" name="Picture 9" descr="Governed synthetic APS interface — ss 001 requests with connected steps and decision gates"/>
            <wp:cNvGraphicFramePr>
              <a:graphicFrameLocks noChangeAspect="1"/>
            </wp:cNvGraphicFramePr>
            <a:graphic>
              <a:graphicData uri="http://schemas.openxmlformats.org/drawingml/2006/picture">
                <pic:pic>
                  <pic:nvPicPr>
                    <pic:cNvPr id="0" name="ss-001-requests.jpg"/>
                    <pic:cNvPicPr/>
                  </pic:nvPicPr>
                  <pic:blipFill>
                    <a:blip r:embed="rId18"/>
                    <a:stretch>
                      <a:fillRect/>
                    </a:stretch>
                  </pic:blipFill>
                  <pic:spPr>
                    <a:xfrm>
                      <a:off x="0" y="0"/>
                      <a:ext cx="5760720" cy="6255986"/>
                    </a:xfrm>
                    <a:prstGeom prst="rect"/>
                  </pic:spPr>
                </pic:pic>
              </a:graphicData>
            </a:graphic>
          </wp:inline>
        </w:drawing>
      </w:r>
    </w:p>
    <w:p>
      <w:pPr>
        <w:jc w:val="center"/>
      </w:pPr>
      <w:r>
        <w:rPr>
          <w:rFonts w:ascii="Montserrat" w:hAnsi="Montserrat"/>
          <w:b w:val="0"/>
          <w:i/>
          <w:color w:val="6B6D78"/>
          <w:sz w:val="17"/>
        </w:rPr>
        <w:t>Governed synthetic APS interface — ss 001 requests</w:t>
      </w:r>
    </w:p>
    <w:p>
      <w:pPr>
        <w:jc w:val="center"/>
      </w:pPr>
      <w:r>
        <w:drawing>
          <wp:inline xmlns:a="http://schemas.openxmlformats.org/drawingml/2006/main" xmlns:pic="http://schemas.openxmlformats.org/drawingml/2006/picture">
            <wp:extent cx="5760720" cy="6255986"/>
            <wp:docPr id="10" name="Picture 10" descr="Governed synthetic APS interface — ss 010 review queue with connected steps and decision gates"/>
            <wp:cNvGraphicFramePr>
              <a:graphicFrameLocks noChangeAspect="1"/>
            </wp:cNvGraphicFramePr>
            <a:graphic>
              <a:graphicData uri="http://schemas.openxmlformats.org/drawingml/2006/picture">
                <pic:pic>
                  <pic:nvPicPr>
                    <pic:cNvPr id="0" name="ss-010-review-queue.jpg"/>
                    <pic:cNvPicPr/>
                  </pic:nvPicPr>
                  <pic:blipFill>
                    <a:blip r:embed="rId19"/>
                    <a:stretch>
                      <a:fillRect/>
                    </a:stretch>
                  </pic:blipFill>
                  <pic:spPr>
                    <a:xfrm>
                      <a:off x="0" y="0"/>
                      <a:ext cx="5760720" cy="6255986"/>
                    </a:xfrm>
                    <a:prstGeom prst="rect"/>
                  </pic:spPr>
                </pic:pic>
              </a:graphicData>
            </a:graphic>
          </wp:inline>
        </w:drawing>
      </w:r>
    </w:p>
    <w:p>
      <w:pPr>
        <w:jc w:val="center"/>
      </w:pPr>
      <w:r>
        <w:rPr>
          <w:rFonts w:ascii="Montserrat" w:hAnsi="Montserrat"/>
          <w:b w:val="0"/>
          <w:i/>
          <w:color w:val="6B6D78"/>
          <w:sz w:val="17"/>
        </w:rPr>
        <w:t>Governed synthetic APS interface — ss 010 review queue</w:t>
      </w:r>
    </w:p>
    <w:p>
      <w:pPr>
        <w:spacing w:after="120" w:line="293" w:lineRule="auto"/>
      </w:pPr>
      <w:r>
        <w:rPr>
          <w:rFonts w:ascii="Montserrat" w:hAnsi="Montserrat"/>
          <w:b w:val="0"/>
          <w:i w:val="0"/>
          <w:color w:val="2D2D2D"/>
          <w:sz w:val="21"/>
        </w:rPr>
        <w:t>Admin is the operator’s working environment. Start with the module that answers the operational question, then open the exact request for consequential work. The Dashboard summarizes; Requests is the working queue; Review Queue identifies actionable blockers; Calendar organizes requested/confirmed dates. Service, finance, customer, organization, communication, resource, settings, and access modules provide focused views without replacing the request record.</w:t>
      </w:r>
    </w:p>
    <w:p>
      <w:bookmarkStart w:id="1020" w:name="toc_21"/>
      <w:pPr>
        <w:pStyle w:val="Heading2"/>
      </w:pPr>
      <w:r>
        <w:t>Where to go</w:t>
      </w:r>
      <w:bookmarkEnd w:id="1020"/>
    </w:p>
    <w:tbl>
      <w:tblPr>
        <w:tblW w:type="auto" w:w="0"/>
        <w:tblLayout w:type="fixed"/>
        <w:tblLook w:firstColumn="1" w:firstRow="1" w:lastColumn="0" w:lastRow="0" w:noHBand="0" w:noVBand="1" w:val="04A0"/>
      </w:tblPr>
      <w:tblGrid>
        <w:gridCol w:w="3264"/>
        <w:gridCol w:w="3264"/>
        <w:gridCol w:w="3264"/>
      </w:tblGrid>
      <w:tr>
        <w:trPr>
          <w:cantSplit/>
          <w:tblHeader w:val="true"/>
        </w:trPr>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Need</w:t>
            </w:r>
          </w:p>
        </w:tc>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Start here</w:t>
            </w:r>
          </w:p>
        </w:tc>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Verify before acting</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Find/process request</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Requests or global search</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Reference, service, customer/organization</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Resolve blocker</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Review Queue</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Reason, waiting age, supporting tab/evidence</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 schedule</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Calendar</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Requested versus confirmed date/time</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RON work</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RON Sessions then request Fulfillment/Documents</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APS stage, Proof facts, returned asset</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Signings then request Fulfillment</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Assignment/package/gates</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Money question</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Invoices/Payments then exact request</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Invoice identity and ledger</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Customer/Business</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Customers, Organizations, Applications</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relationship/membership</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Communication</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Messages/Templates plus request Messages</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trigger, delivery history</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Guidance</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Scripts or Resource Center</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Reference only; no workflow change</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Access</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Staff &amp; Access</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Active role/permission and self-lockout safety</w:t>
            </w:r>
          </w:p>
        </w:tc>
      </w:tr>
    </w:tbl>
    <w:p/>
    <w:p>
      <w:bookmarkStart w:id="1021" w:name="toc_22"/>
      <w:pPr>
        <w:pStyle w:val="Heading2"/>
      </w:pPr>
      <w:r>
        <w:t>Procedure 5.1 — Daily opening triage</w:t>
      </w:r>
      <w:bookmarkEnd w:id="1021"/>
    </w:p>
    <w:p>
      <w:pPr>
        <w:spacing w:after="120" w:line="293" w:lineRule="auto"/>
        <w:ind w:left="317" w:hanging="317"/>
      </w:pPr>
      <w:r>
        <w:rPr>
          <w:rFonts w:ascii="Montserrat" w:hAnsi="Montserrat"/>
          <w:b w:val="0"/>
          <w:i w:val="0"/>
          <w:color w:val="2D2D2D"/>
          <w:sz w:val="21"/>
        </w:rPr>
        <w:t>1. Sign in through the maintained Admin login and verify your active authorized role.</w:t>
      </w:r>
    </w:p>
    <w:p>
      <w:pPr>
        <w:spacing w:after="120" w:line="293" w:lineRule="auto"/>
        <w:ind w:left="317" w:hanging="317"/>
      </w:pPr>
      <w:r>
        <w:rPr>
          <w:rFonts w:ascii="Montserrat" w:hAnsi="Montserrat"/>
          <w:b w:val="0"/>
          <w:i w:val="0"/>
          <w:color w:val="2D2D2D"/>
          <w:sz w:val="21"/>
        </w:rPr>
        <w:t>2. Review Dashboard counts for new, waiting, scheduled, and financially unresolved work.</w:t>
      </w:r>
    </w:p>
    <w:p>
      <w:pPr>
        <w:spacing w:after="120" w:line="293" w:lineRule="auto"/>
        <w:ind w:left="317" w:hanging="317"/>
      </w:pPr>
      <w:r>
        <w:rPr>
          <w:rFonts w:ascii="Montserrat" w:hAnsi="Montserrat"/>
          <w:b w:val="0"/>
          <w:i w:val="0"/>
          <w:color w:val="2D2D2D"/>
          <w:sz w:val="21"/>
        </w:rPr>
        <w:t>3. Open Review Queue; start with safety, authorization, document, money, and time-sensitive blockers.</w:t>
      </w:r>
    </w:p>
    <w:p>
      <w:pPr>
        <w:spacing w:after="120" w:line="293" w:lineRule="auto"/>
        <w:ind w:left="317" w:hanging="317"/>
      </w:pPr>
      <w:r>
        <w:rPr>
          <w:rFonts w:ascii="Montserrat" w:hAnsi="Montserrat"/>
          <w:b w:val="0"/>
          <w:i w:val="0"/>
          <w:color w:val="2D2D2D"/>
          <w:sz w:val="21"/>
        </w:rPr>
        <w:t>4. Review Calendar for today and the next operating window. Confirm whether each time is requested or confirmed.</w:t>
      </w:r>
    </w:p>
    <w:p>
      <w:pPr>
        <w:spacing w:after="120" w:line="293" w:lineRule="auto"/>
        <w:ind w:left="317" w:hanging="317"/>
      </w:pPr>
      <w:r>
        <w:rPr>
          <w:rFonts w:ascii="Montserrat" w:hAnsi="Montserrat"/>
          <w:b w:val="0"/>
          <w:i w:val="0"/>
          <w:color w:val="2D2D2D"/>
          <w:sz w:val="21"/>
        </w:rPr>
        <w:t>5. Review RON Sessions and Loan Signings that require provider/package action.</w:t>
      </w:r>
    </w:p>
    <w:p>
      <w:pPr>
        <w:spacing w:after="120" w:line="293" w:lineRule="auto"/>
        <w:ind w:left="317" w:hanging="317"/>
      </w:pPr>
      <w:r>
        <w:rPr>
          <w:rFonts w:ascii="Montserrat" w:hAnsi="Montserrat"/>
          <w:b w:val="0"/>
          <w:i w:val="0"/>
          <w:color w:val="2D2D2D"/>
          <w:sz w:val="21"/>
        </w:rPr>
        <w:t>6. Review failed or pending communications and payments without blind retries.</w:t>
      </w:r>
    </w:p>
    <w:p>
      <w:pPr>
        <w:spacing w:after="120" w:line="293" w:lineRule="auto"/>
        <w:ind w:left="317" w:hanging="317"/>
      </w:pPr>
      <w:r>
        <w:rPr>
          <w:rFonts w:ascii="Montserrat" w:hAnsi="Montserrat"/>
          <w:b w:val="0"/>
          <w:i w:val="0"/>
          <w:color w:val="2D2D2D"/>
          <w:sz w:val="21"/>
        </w:rPr>
        <w:t>7. Use global search and filters to locate exact references; clear stale filters when counts appear inconsistent.</w:t>
      </w:r>
    </w:p>
    <w:p>
      <w:pPr>
        <w:spacing w:after="120" w:line="293" w:lineRule="auto"/>
        <w:ind w:left="317" w:hanging="317"/>
      </w:pPr>
      <w:r>
        <w:rPr>
          <w:rFonts w:ascii="Montserrat" w:hAnsi="Montserrat"/>
          <w:b w:val="0"/>
          <w:i w:val="0"/>
          <w:color w:val="2D2D2D"/>
          <w:sz w:val="21"/>
        </w:rPr>
        <w:t>8. Open the request before any consequential action and verify its evidence.</w:t>
      </w:r>
    </w:p>
    <w:p>
      <w:bookmarkStart w:id="1022" w:name="toc_23"/>
      <w:pPr>
        <w:pStyle w:val="Heading2"/>
      </w:pPr>
      <w:r>
        <w:t>Loading, empty, and error</w:t>
      </w:r>
      <w:bookmarkEnd w:id="1022"/>
    </w:p>
    <w:p>
      <w:pPr>
        <w:spacing w:after="120" w:line="293" w:lineRule="auto"/>
      </w:pPr>
      <w:r>
        <w:rPr>
          <w:rFonts w:ascii="Montserrat" w:hAnsi="Montserrat"/>
          <w:b w:val="0"/>
          <w:i w:val="0"/>
          <w:color w:val="2D2D2D"/>
          <w:sz w:val="21"/>
        </w:rPr>
        <w:t>Loading means APS has not finished retrieving the view. Empty means the completed view contains no matching items. Error means APS could not complete the load. Do not treat prolonged loading as empty, and do not treat an error as proof there is no work. Refresh once safely, confirm session/network context, try the authoritative module, and escalate repeated errors with the time, module, visible message, and non-sensitive context.</w:t>
      </w:r>
    </w:p>
    <w:p>
      <w:pPr>
        <w:spacing w:after="120" w:line="293" w:lineRule="auto"/>
      </w:pPr>
      <w:r>
        <w:rPr>
          <w:rFonts w:ascii="Montserrat" w:hAnsi="Montserrat"/>
          <w:b/>
          <w:i w:val="0"/>
          <w:color w:val="2D2D2D"/>
          <w:sz w:val="21"/>
        </w:rPr>
        <w:t>OPERATOR RULE:</w:t>
      </w:r>
      <w:r>
        <w:rPr>
          <w:rFonts w:ascii="Montserrat" w:hAnsi="Montserrat"/>
          <w:b w:val="0"/>
          <w:i w:val="0"/>
          <w:color w:val="2D2D2D"/>
          <w:sz w:val="21"/>
        </w:rPr>
        <w:t xml:space="preserve"> A summary card is a pointer, not the record. Open the exact request/invoice/document before changing anything.</w:t>
      </w:r>
    </w:p>
    <w:p>
      <w:bookmarkStart w:id="1023" w:name="toc_24"/>
      <w:pPr>
        <w:pStyle w:val="Heading2"/>
      </w:pPr>
      <w:r>
        <w:t>Procedure 5.2 — Daily closeout</w:t>
      </w:r>
      <w:bookmarkEnd w:id="1023"/>
    </w:p>
    <w:p>
      <w:pPr>
        <w:spacing w:after="120" w:line="293" w:lineRule="auto"/>
        <w:ind w:left="317" w:hanging="317"/>
      </w:pPr>
      <w:r>
        <w:rPr>
          <w:rFonts w:ascii="Montserrat" w:hAnsi="Montserrat"/>
          <w:b w:val="0"/>
          <w:i w:val="0"/>
          <w:color w:val="2D2D2D"/>
          <w:sz w:val="21"/>
        </w:rPr>
        <w:t>1. Revisit Review Queue and today’s Calendar items.</w:t>
      </w:r>
    </w:p>
    <w:p>
      <w:pPr>
        <w:spacing w:after="120" w:line="293" w:lineRule="auto"/>
        <w:ind w:left="317" w:hanging="317"/>
      </w:pPr>
      <w:r>
        <w:rPr>
          <w:rFonts w:ascii="Montserrat" w:hAnsi="Montserrat"/>
          <w:b w:val="0"/>
          <w:i w:val="0"/>
          <w:color w:val="2D2D2D"/>
          <w:sz w:val="21"/>
        </w:rPr>
        <w:t>2. Confirm completed actions have Timeline/message/financial/document evidence.</w:t>
      </w:r>
    </w:p>
    <w:p>
      <w:pPr>
        <w:spacing w:after="120" w:line="293" w:lineRule="auto"/>
        <w:ind w:left="317" w:hanging="317"/>
      </w:pPr>
      <w:r>
        <w:rPr>
          <w:rFonts w:ascii="Montserrat" w:hAnsi="Montserrat"/>
          <w:b w:val="0"/>
          <w:i w:val="0"/>
          <w:color w:val="2D2D2D"/>
          <w:sz w:val="21"/>
        </w:rPr>
        <w:t>3. Identify work intentionally left on hold and the named blocker/owner.</w:t>
      </w:r>
    </w:p>
    <w:p>
      <w:pPr>
        <w:spacing w:after="120" w:line="293" w:lineRule="auto"/>
        <w:ind w:left="317" w:hanging="317"/>
      </w:pPr>
      <w:r>
        <w:rPr>
          <w:rFonts w:ascii="Montserrat" w:hAnsi="Montserrat"/>
          <w:b w:val="0"/>
          <w:i w:val="0"/>
          <w:color w:val="2D2D2D"/>
          <w:sz w:val="21"/>
        </w:rPr>
        <w:t>4. Verify failed messages or provider operations have a safe next step rather than duplicate retries.</w:t>
      </w:r>
    </w:p>
    <w:p>
      <w:pPr>
        <w:spacing w:after="120" w:line="293" w:lineRule="auto"/>
        <w:ind w:left="317" w:hanging="317"/>
      </w:pPr>
      <w:r>
        <w:rPr>
          <w:rFonts w:ascii="Montserrat" w:hAnsi="Montserrat"/>
          <w:b w:val="0"/>
          <w:i w:val="0"/>
          <w:color w:val="2D2D2D"/>
          <w:sz w:val="21"/>
        </w:rPr>
        <w:t>5. Secure documents, close private screens, and follow clear-desk/device controls.</w:t>
      </w:r>
    </w:p>
    <w:p>
      <w:pPr>
        <w:spacing w:after="120" w:line="293" w:lineRule="auto"/>
      </w:pPr>
      <w:r>
        <w:rPr>
          <w:rFonts w:ascii="Montserrat" w:hAnsi="Montserrat"/>
          <w:b w:val="0"/>
          <w:i w:val="0"/>
          <w:color w:val="2D2D2D"/>
          <w:sz w:val="21"/>
        </w:rPr>
        <w:t xml:space="preserve">Quick Reference: </w:t>
      </w:r>
      <w:r>
        <w:rPr>
          <w:rFonts w:ascii="Montserrat" w:hAnsi="Montserrat"/>
          <w:b/>
          <w:i w:val="0"/>
          <w:color w:val="2D2D2D"/>
          <w:sz w:val="21"/>
        </w:rPr>
        <w:t>Where Do I Go in Admin?</w:t>
      </w:r>
      <w:r>
        <w:rPr>
          <w:rFonts w:ascii="Montserrat" w:hAnsi="Montserrat"/>
          <w:b w:val="0"/>
          <w:i w:val="0"/>
          <w:color w:val="2D2D2D"/>
          <w:sz w:val="21"/>
        </w:rPr>
        <w:t xml:space="preserve"> Screenshots: Dashboard, Requests, Review Queue, Calendar, global search/filters, and loading/empty/error.</w:t>
      </w:r>
    </w:p>
    <w:p>
      <w:bookmarkStart w:id="1024" w:name="toc_25"/>
      <w:pPr>
        <w:pStyle w:val="Heading1"/>
        <w:pageBreakBefore/>
      </w:pPr>
      <w:r>
        <w:t>Chapter 6 — The Request Workspace</w:t>
      </w:r>
      <w:bookmarkEnd w:id="1024"/>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8688869"/>
            <wp:docPr id="11" name="Picture 11" descr="Governed synthetic APS interface — ss 020 request overview with connected steps and decision gates"/>
            <wp:cNvGraphicFramePr>
              <a:graphicFrameLocks noChangeAspect="1"/>
            </wp:cNvGraphicFramePr>
            <a:graphic>
              <a:graphicData uri="http://schemas.openxmlformats.org/drawingml/2006/picture">
                <pic:pic>
                  <pic:nvPicPr>
                    <pic:cNvPr id="0" name="ss-020-request-overview.jpg"/>
                    <pic:cNvPicPr/>
                  </pic:nvPicPr>
                  <pic:blipFill>
                    <a:blip r:embed="rId20"/>
                    <a:stretch>
                      <a:fillRect/>
                    </a:stretch>
                  </pic:blipFill>
                  <pic:spPr>
                    <a:xfrm>
                      <a:off x="0" y="0"/>
                      <a:ext cx="5760720" cy="8688869"/>
                    </a:xfrm>
                    <a:prstGeom prst="rect"/>
                  </pic:spPr>
                </pic:pic>
              </a:graphicData>
            </a:graphic>
          </wp:inline>
        </w:drawing>
      </w:r>
    </w:p>
    <w:p>
      <w:pPr>
        <w:jc w:val="center"/>
      </w:pPr>
      <w:r>
        <w:rPr>
          <w:rFonts w:ascii="Montserrat" w:hAnsi="Montserrat"/>
          <w:b w:val="0"/>
          <w:i/>
          <w:color w:val="6B6D78"/>
          <w:sz w:val="17"/>
        </w:rPr>
        <w:t>Governed synthetic APS interface — ss 020 request overview</w:t>
      </w:r>
    </w:p>
    <w:p>
      <w:pPr>
        <w:spacing w:after="120" w:line="293" w:lineRule="auto"/>
      </w:pPr>
      <w:r>
        <w:rPr>
          <w:rFonts w:ascii="Montserrat" w:hAnsi="Montserrat"/>
          <w:b w:val="0"/>
          <w:i w:val="0"/>
          <w:color w:val="2D2D2D"/>
          <w:sz w:val="21"/>
        </w:rPr>
        <w:t>The request workspace holds the evidence needed to operate one request. Verify the request before reading individual fields: reference, service, customer/organization, and current status. Similar names, repeated customers, replacement documents, and related visits create wrong-record risk.</w:t>
      </w:r>
    </w:p>
    <w:p>
      <w:pPr>
        <w:spacing w:after="120" w:line="293" w:lineRule="auto"/>
      </w:pPr>
      <w:r>
        <w:rPr>
          <w:rFonts w:ascii="Montserrat" w:hAnsi="Montserrat"/>
          <w:b w:val="0"/>
          <w:i w:val="0"/>
          <w:color w:val="2D2D2D"/>
          <w:sz w:val="21"/>
        </w:rPr>
        <w:t>The eight maintained tabs are Overview, Customer, Documents, Quote, Payments, Messages, Fulfillment, and Timeline. Overview explains current state and Next Action. Customer identifies the relationship and contact context. Documents controls files and release. Quote controls current prepared scope. Payments preserves invoices/payments/refunds. Messages records customer-facing communication. Fulfillment holds service facts and gates. Timeline preserves event history.</w:t>
      </w:r>
    </w:p>
    <w:p>
      <w:bookmarkStart w:id="1025" w:name="toc_26"/>
      <w:pPr>
        <w:pStyle w:val="Heading2"/>
      </w:pPr>
      <w:r>
        <w:t>Procedure 6.1 — Work an Admin next action</w:t>
      </w:r>
      <w:bookmarkEnd w:id="1025"/>
    </w:p>
    <w:p>
      <w:pPr>
        <w:spacing w:after="120" w:line="293" w:lineRule="auto"/>
        <w:ind w:left="317" w:hanging="317"/>
      </w:pPr>
      <w:r>
        <w:rPr>
          <w:rFonts w:ascii="Montserrat" w:hAnsi="Montserrat"/>
          <w:b w:val="0"/>
          <w:i w:val="0"/>
          <w:color w:val="2D2D2D"/>
          <w:sz w:val="21"/>
        </w:rPr>
        <w:t>1. Match the APS reference, service, customer/organization, and status in the selected-request header.</w:t>
      </w:r>
    </w:p>
    <w:p>
      <w:pPr>
        <w:spacing w:after="120" w:line="293" w:lineRule="auto"/>
        <w:ind w:left="317" w:hanging="317"/>
      </w:pPr>
      <w:r>
        <w:rPr>
          <w:rFonts w:ascii="Montserrat" w:hAnsi="Montserrat"/>
          <w:b w:val="0"/>
          <w:i w:val="0"/>
          <w:color w:val="2D2D2D"/>
          <w:sz w:val="21"/>
        </w:rPr>
        <w:t>2. Read Next Action as guidance, then open the supporting tab.</w:t>
      </w:r>
    </w:p>
    <w:p>
      <w:pPr>
        <w:spacing w:after="120" w:line="293" w:lineRule="auto"/>
        <w:ind w:left="317" w:hanging="317"/>
      </w:pPr>
      <w:r>
        <w:rPr>
          <w:rFonts w:ascii="Montserrat" w:hAnsi="Montserrat"/>
          <w:b w:val="0"/>
          <w:i w:val="0"/>
          <w:color w:val="2D2D2D"/>
          <w:sz w:val="21"/>
        </w:rPr>
        <w:t>3. Verify prerequisites and blockers in the underlying record.</w:t>
      </w:r>
    </w:p>
    <w:p>
      <w:pPr>
        <w:spacing w:after="120" w:line="293" w:lineRule="auto"/>
        <w:ind w:left="317" w:hanging="317"/>
      </w:pPr>
      <w:r>
        <w:rPr>
          <w:rFonts w:ascii="Montserrat" w:hAnsi="Montserrat"/>
          <w:b w:val="0"/>
          <w:i w:val="0"/>
          <w:color w:val="2D2D2D"/>
          <w:sz w:val="21"/>
        </w:rPr>
        <w:t>4. Review related documents, money, participant, appointment, and provider facts as applicable.</w:t>
      </w:r>
    </w:p>
    <w:p>
      <w:pPr>
        <w:spacing w:after="120" w:line="293" w:lineRule="auto"/>
        <w:ind w:left="317" w:hanging="317"/>
      </w:pPr>
      <w:r>
        <w:rPr>
          <w:rFonts w:ascii="Montserrat" w:hAnsi="Montserrat"/>
          <w:b w:val="0"/>
          <w:i w:val="0"/>
          <w:color w:val="2D2D2D"/>
          <w:sz w:val="21"/>
        </w:rPr>
        <w:t>5. Perform the smallest maintained action that advances the verified condition.</w:t>
      </w:r>
    </w:p>
    <w:p>
      <w:pPr>
        <w:spacing w:after="120" w:line="293" w:lineRule="auto"/>
        <w:ind w:left="317" w:hanging="317"/>
      </w:pPr>
      <w:r>
        <w:rPr>
          <w:rFonts w:ascii="Montserrat" w:hAnsi="Montserrat"/>
          <w:b w:val="0"/>
          <w:i w:val="0"/>
          <w:color w:val="2D2D2D"/>
          <w:sz w:val="21"/>
        </w:rPr>
        <w:t>6. Re-open or refresh the affected tab and confirm the visible result.</w:t>
      </w:r>
    </w:p>
    <w:p>
      <w:pPr>
        <w:spacing w:after="120" w:line="293" w:lineRule="auto"/>
        <w:ind w:left="317" w:hanging="317"/>
      </w:pPr>
      <w:r>
        <w:rPr>
          <w:rFonts w:ascii="Montserrat" w:hAnsi="Montserrat"/>
          <w:b w:val="0"/>
          <w:i w:val="0"/>
          <w:color w:val="2D2D2D"/>
          <w:sz w:val="21"/>
        </w:rPr>
        <w:t>7. Check Timeline and Messages if the action should create history or communication.</w:t>
      </w:r>
    </w:p>
    <w:p>
      <w:pPr>
        <w:spacing w:after="120" w:line="293" w:lineRule="auto"/>
        <w:ind w:left="317" w:hanging="317"/>
      </w:pPr>
      <w:r>
        <w:rPr>
          <w:rFonts w:ascii="Montserrat" w:hAnsi="Montserrat"/>
          <w:b w:val="0"/>
          <w:i w:val="0"/>
          <w:color w:val="2D2D2D"/>
          <w:sz w:val="21"/>
        </w:rPr>
        <w:t>8. Check the Customer Portal view when the customer should see a change.</w:t>
      </w:r>
    </w:p>
    <w:p>
      <w:bookmarkStart w:id="1026" w:name="toc_27"/>
      <w:pPr>
        <w:pStyle w:val="Heading2"/>
      </w:pPr>
      <w:r>
        <w:t>Tab operating guide</w:t>
      </w:r>
      <w:bookmarkEnd w:id="1026"/>
    </w:p>
    <w:tbl>
      <w:tblPr>
        <w:tblW w:type="auto" w:w="0"/>
        <w:tblLayout w:type="fixed"/>
        <w:tblLook w:firstColumn="1" w:firstRow="1" w:lastColumn="0" w:lastRow="0" w:noHBand="0" w:noVBand="1" w:val="04A0"/>
      </w:tblPr>
      <w:tblGrid>
        <w:gridCol w:w="3264"/>
        <w:gridCol w:w="3264"/>
        <w:gridCol w:w="3264"/>
      </w:tblGrid>
      <w:tr>
        <w:trPr>
          <w:cantSplit/>
          <w:tblHeader w:val="true"/>
        </w:trPr>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Tab</w:t>
            </w:r>
          </w:p>
        </w:tc>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Primary question</w:t>
            </w:r>
          </w:p>
        </w:tc>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Common risk</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Overview</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Where is this request and what is next?</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Treating summary/status as proof</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Who is connected and how may APS contact them?</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identity/recipient</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Documents</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file is this, and who may see it?</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Wrong version/customer/release</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Quote</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reviewed scope is currently offered?</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Sending stale/unreviewed quote</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Payments</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Which invoice/payment/refund is authoritative?</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Combining invoices or treating pending as paid</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Messages</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was prepared/sent/accepted/failed?</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Blind duplicate send</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Fulfillment</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service facts and gates remain?</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Completing from status alone</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Timeline</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occurred and when?</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Editing history instead of correcting forward</w:t>
            </w:r>
          </w:p>
        </w:tc>
      </w:tr>
    </w:tbl>
    <w:p/>
    <w:p>
      <w:pPr>
        <w:spacing w:after="120" w:line="293" w:lineRule="auto"/>
      </w:pPr>
      <w:r>
        <w:rPr>
          <w:rFonts w:ascii="Montserrat" w:hAnsi="Montserrat"/>
          <w:b w:val="0"/>
          <w:i w:val="0"/>
          <w:color w:val="2D2D2D"/>
          <w:sz w:val="21"/>
        </w:rPr>
        <w:t>Archive removes a request from active work without deleting history. Restore returns it to active operation. Before either action, verify it is the correct request and that the action will not conceal unresolved work.</w:t>
      </w:r>
    </w:p>
    <w:p>
      <w:pPr>
        <w:spacing w:after="120" w:line="293" w:lineRule="auto"/>
      </w:pPr>
      <w:r>
        <w:rPr>
          <w:rFonts w:ascii="Montserrat" w:hAnsi="Montserrat"/>
          <w:b/>
          <w:i w:val="0"/>
          <w:color w:val="2D2D2D"/>
          <w:sz w:val="21"/>
        </w:rPr>
        <w:t>STOP:</w:t>
      </w:r>
      <w:r>
        <w:rPr>
          <w:rFonts w:ascii="Montserrat" w:hAnsi="Montserrat"/>
          <w:b w:val="0"/>
          <w:i w:val="0"/>
          <w:color w:val="2D2D2D"/>
          <w:sz w:val="21"/>
        </w:rPr>
        <w:t xml:space="preserve"> Do not act if the header and supporting tab describe different customers, organizations, services, versions, or financial relationships. Preserve evidence and escalate the mismatch.</w:t>
      </w:r>
    </w:p>
    <w:p>
      <w:pPr>
        <w:spacing w:after="120" w:line="293" w:lineRule="auto"/>
      </w:pPr>
      <w:r>
        <w:rPr>
          <w:rFonts w:ascii="Montserrat" w:hAnsi="Montserrat"/>
          <w:b w:val="0"/>
          <w:i w:val="0"/>
          <w:color w:val="2D2D2D"/>
          <w:sz w:val="21"/>
        </w:rPr>
        <w:t xml:space="preserve">Figure: </w:t>
      </w:r>
      <w:r>
        <w:rPr>
          <w:rFonts w:ascii="Montserrat" w:hAnsi="Montserrat"/>
          <w:b/>
          <w:i w:val="0"/>
          <w:color w:val="2D2D2D"/>
          <w:sz w:val="21"/>
        </w:rPr>
        <w:t>Request Workspace Evidence Flow</w:t>
      </w:r>
      <w:r>
        <w:rPr>
          <w:rFonts w:ascii="Montserrat" w:hAnsi="Montserrat"/>
          <w:b w:val="0"/>
          <w:i w:val="0"/>
          <w:color w:val="2D2D2D"/>
          <w:sz w:val="21"/>
        </w:rPr>
        <w:t>. Screenshot plan: one annotated workspace overview plus focused crops for each tab and Next Action.</w:t>
      </w:r>
    </w:p>
    <w:p>
      <w:bookmarkStart w:id="1027" w:name="toc_28"/>
      <w:pPr>
        <w:pStyle w:val="Heading1"/>
        <w:pageBreakBefore/>
      </w:pPr>
      <w:r>
        <w:t>Chapter 7 — Understanding Status, Next Action &amp; Gates</w:t>
      </w:r>
      <w:bookmarkEnd w:id="1027"/>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3240405"/>
            <wp:docPr id="12" name="Picture 12" descr="04 State Mental Map with connected steps and decision gates"/>
            <wp:cNvGraphicFramePr>
              <a:graphicFrameLocks noChangeAspect="1"/>
            </wp:cNvGraphicFramePr>
            <a:graphic>
              <a:graphicData uri="http://schemas.openxmlformats.org/drawingml/2006/picture">
                <pic:pic>
                  <pic:nvPicPr>
                    <pic:cNvPr id="0" name="fig-04-state-mental-map.png"/>
                    <pic:cNvPicPr/>
                  </pic:nvPicPr>
                  <pic:blipFill>
                    <a:blip r:embed="rId21"/>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04 State Mental Map</w:t>
      </w:r>
    </w:p>
    <w:p>
      <w:pPr>
        <w:spacing w:after="120" w:line="293" w:lineRule="auto"/>
      </w:pPr>
      <w:r>
        <w:rPr>
          <w:rFonts w:ascii="Montserrat" w:hAnsi="Montserrat"/>
          <w:b w:val="0"/>
          <w:i w:val="0"/>
          <w:color w:val="2D2D2D"/>
          <w:sz w:val="21"/>
        </w:rPr>
        <w:t>APS work moves across parallel dimensions. Request/service status summarizes the overall stage. Appointment facts distinguish requested, confirmed, rescheduled, and performed. Financial facts belong to individual invoices/payments/refunds. Documents have source, review, completion, eligibility, and release states. Participants have role/readiness. Providers have their own progress. Fulfillment records what was actually done. Loan Signing and exceptions add further controlled dimensions.</w:t>
      </w:r>
    </w:p>
    <w:p>
      <w:pPr>
        <w:spacing w:after="120" w:line="293" w:lineRule="auto"/>
      </w:pPr>
      <w:r>
        <w:rPr>
          <w:rFonts w:ascii="Montserrat" w:hAnsi="Montserrat"/>
          <w:b/>
          <w:i w:val="0"/>
          <w:color w:val="2D2D2D"/>
          <w:sz w:val="21"/>
        </w:rPr>
        <w:t>OPERATOR RULE — STATUS IS NOT PROOF.</w:t>
      </w:r>
      <w:r>
        <w:rPr>
          <w:rFonts w:ascii="Montserrat" w:hAnsi="Montserrat"/>
          <w:b w:val="0"/>
          <w:i w:val="0"/>
          <w:color w:val="2D2D2D"/>
          <w:sz w:val="21"/>
        </w:rPr>
        <w:t xml:space="preserve"> Payment status does not prove service completion. Appointment status does not prove fulfillment. A Review Queue blocker is not the request status. A file upload does not prove review or release. A provider meeting ending does not prove APS completion.</w:t>
      </w:r>
    </w:p>
    <w:p>
      <w:pPr>
        <w:spacing w:after="120" w:line="293" w:lineRule="auto"/>
      </w:pPr>
      <w:r>
        <w:rPr>
          <w:rFonts w:ascii="Montserrat" w:hAnsi="Montserrat"/>
          <w:b w:val="0"/>
          <w:i w:val="0"/>
          <w:color w:val="2D2D2D"/>
          <w:sz w:val="21"/>
        </w:rPr>
        <w:t>Next Action is the recommended operational step derived from current facts. It helps the operator navigate, but the underlying tab remains the evidence. A gate is a required condition before advancement. A blocker explains what is missing. An authorized override exists only when the maintained workflow provides it; a manually convenient status change is not an override.</w:t>
      </w:r>
    </w:p>
    <w:p>
      <w:bookmarkStart w:id="1028" w:name="toc_29"/>
      <w:pPr>
        <w:pStyle w:val="Heading2"/>
      </w:pPr>
      <w:r>
        <w:t>Procedure 7.1 — Evaluate an advancement gate</w:t>
      </w:r>
      <w:bookmarkEnd w:id="1028"/>
    </w:p>
    <w:p>
      <w:pPr>
        <w:spacing w:after="120" w:line="293" w:lineRule="auto"/>
        <w:ind w:left="317" w:hanging="317"/>
      </w:pPr>
      <w:r>
        <w:rPr>
          <w:rFonts w:ascii="Montserrat" w:hAnsi="Montserrat"/>
          <w:b w:val="0"/>
          <w:i w:val="0"/>
          <w:color w:val="2D2D2D"/>
          <w:sz w:val="21"/>
        </w:rPr>
        <w:t>1. Name the intended next stage.</w:t>
      </w:r>
    </w:p>
    <w:p>
      <w:pPr>
        <w:spacing w:after="120" w:line="293" w:lineRule="auto"/>
        <w:ind w:left="317" w:hanging="317"/>
      </w:pPr>
      <w:r>
        <w:rPr>
          <w:rFonts w:ascii="Montserrat" w:hAnsi="Montserrat"/>
          <w:b w:val="0"/>
          <w:i w:val="0"/>
          <w:color w:val="2D2D2D"/>
          <w:sz w:val="21"/>
        </w:rPr>
        <w:t>2. List the required conditions for that stage.</w:t>
      </w:r>
    </w:p>
    <w:p>
      <w:pPr>
        <w:spacing w:after="120" w:line="293" w:lineRule="auto"/>
        <w:ind w:left="317" w:hanging="317"/>
      </w:pPr>
      <w:r>
        <w:rPr>
          <w:rFonts w:ascii="Montserrat" w:hAnsi="Montserrat"/>
          <w:b w:val="0"/>
          <w:i w:val="0"/>
          <w:color w:val="2D2D2D"/>
          <w:sz w:val="21"/>
        </w:rPr>
        <w:t>3. Open the APS tabs that hold each condition; do not rely on one summary.</w:t>
      </w:r>
    </w:p>
    <w:p>
      <w:pPr>
        <w:spacing w:after="120" w:line="293" w:lineRule="auto"/>
        <w:ind w:left="317" w:hanging="317"/>
      </w:pPr>
      <w:r>
        <w:rPr>
          <w:rFonts w:ascii="Montserrat" w:hAnsi="Montserrat"/>
          <w:b w:val="0"/>
          <w:i w:val="0"/>
          <w:color w:val="2D2D2D"/>
          <w:sz w:val="21"/>
        </w:rPr>
        <w:t>4. Classify every condition as satisfied, not applicable, missing, conflicting, or requiring authorized review.</w:t>
      </w:r>
    </w:p>
    <w:p>
      <w:pPr>
        <w:spacing w:after="120" w:line="293" w:lineRule="auto"/>
        <w:ind w:left="317" w:hanging="317"/>
      </w:pPr>
      <w:r>
        <w:rPr>
          <w:rFonts w:ascii="Montserrat" w:hAnsi="Montserrat"/>
          <w:b w:val="0"/>
          <w:i w:val="0"/>
          <w:color w:val="2D2D2D"/>
          <w:sz w:val="21"/>
        </w:rPr>
        <w:t>5. If any applicable condition is missing/conflicting, hold advancement and create/use the maintained next action or communication.</w:t>
      </w:r>
    </w:p>
    <w:p>
      <w:pPr>
        <w:spacing w:after="120" w:line="293" w:lineRule="auto"/>
        <w:ind w:left="317" w:hanging="317"/>
      </w:pPr>
      <w:r>
        <w:rPr>
          <w:rFonts w:ascii="Montserrat" w:hAnsi="Montserrat"/>
          <w:b w:val="0"/>
          <w:i w:val="0"/>
          <w:color w:val="2D2D2D"/>
          <w:sz w:val="21"/>
        </w:rPr>
        <w:t>6. If an override is permitted, verify the authorized person, reason, and record before using it.</w:t>
      </w:r>
    </w:p>
    <w:p>
      <w:pPr>
        <w:spacing w:after="120" w:line="293" w:lineRule="auto"/>
        <w:ind w:left="317" w:hanging="317"/>
      </w:pPr>
      <w:r>
        <w:rPr>
          <w:rFonts w:ascii="Montserrat" w:hAnsi="Montserrat"/>
          <w:b w:val="0"/>
          <w:i w:val="0"/>
          <w:color w:val="2D2D2D"/>
          <w:sz w:val="21"/>
        </w:rPr>
        <w:t>7. Advance only through the maintained action.</w:t>
      </w:r>
    </w:p>
    <w:p>
      <w:pPr>
        <w:spacing w:after="120" w:line="293" w:lineRule="auto"/>
        <w:ind w:left="317" w:hanging="317"/>
      </w:pPr>
      <w:r>
        <w:rPr>
          <w:rFonts w:ascii="Montserrat" w:hAnsi="Montserrat"/>
          <w:b w:val="0"/>
          <w:i w:val="0"/>
          <w:color w:val="2D2D2D"/>
          <w:sz w:val="21"/>
        </w:rPr>
        <w:t>8. Verify resulting status, blocker clearance, customer visibility, and Timeline evidence.</w:t>
      </w:r>
    </w:p>
    <w:p>
      <w:bookmarkStart w:id="1029" w:name="toc_30"/>
      <w:pPr>
        <w:pStyle w:val="Heading2"/>
      </w:pPr>
      <w:r>
        <w:t>Decision guide</w:t>
      </w:r>
      <w:bookmarkEnd w:id="1029"/>
    </w:p>
    <w:p>
      <w:pPr>
        <w:pStyle w:val="ListBullet"/>
        <w:spacing w:after="120" w:line="293" w:lineRule="auto"/>
      </w:pPr>
      <w:r>
        <w:rPr>
          <w:rFonts w:ascii="Montserrat" w:hAnsi="Montserrat"/>
          <w:b/>
          <w:i w:val="0"/>
          <w:color w:val="2D2D2D"/>
          <w:sz w:val="21"/>
        </w:rPr>
        <w:t>YES — evidence satisfies every applicable condition:</w:t>
      </w:r>
      <w:r>
        <w:rPr>
          <w:rFonts w:ascii="Montserrat" w:hAnsi="Montserrat"/>
          <w:b w:val="0"/>
          <w:i w:val="0"/>
          <w:color w:val="2D2D2D"/>
          <w:sz w:val="21"/>
        </w:rPr>
        <w:t xml:space="preserve"> continue through the maintained action.</w:t>
      </w:r>
    </w:p>
    <w:p>
      <w:pPr>
        <w:pStyle w:val="ListBullet"/>
        <w:spacing w:after="120" w:line="293" w:lineRule="auto"/>
      </w:pPr>
      <w:r>
        <w:rPr>
          <w:rFonts w:ascii="Montserrat" w:hAnsi="Montserrat"/>
          <w:b/>
          <w:i w:val="0"/>
          <w:color w:val="2D2D2D"/>
          <w:sz w:val="21"/>
        </w:rPr>
        <w:t>NO — required evidence is absent:</w:t>
      </w:r>
      <w:r>
        <w:rPr>
          <w:rFonts w:ascii="Montserrat" w:hAnsi="Montserrat"/>
          <w:b w:val="0"/>
          <w:i w:val="0"/>
          <w:color w:val="2D2D2D"/>
          <w:sz w:val="21"/>
        </w:rPr>
        <w:t xml:space="preserve"> hold and obtain the missing fact.</w:t>
      </w:r>
    </w:p>
    <w:p>
      <w:pPr>
        <w:pStyle w:val="ListBullet"/>
        <w:spacing w:after="120" w:line="293" w:lineRule="auto"/>
      </w:pPr>
      <w:r>
        <w:rPr>
          <w:rFonts w:ascii="Montserrat" w:hAnsi="Montserrat"/>
          <w:b/>
          <w:i w:val="0"/>
          <w:color w:val="2D2D2D"/>
          <w:sz w:val="21"/>
        </w:rPr>
        <w:t>CONFLICT:</w:t>
      </w:r>
      <w:r>
        <w:rPr>
          <w:rFonts w:ascii="Montserrat" w:hAnsi="Montserrat"/>
          <w:b w:val="0"/>
          <w:i w:val="0"/>
          <w:color w:val="2D2D2D"/>
          <w:sz w:val="21"/>
        </w:rPr>
        <w:t xml:space="preserve"> stop and reconcile; never choose one value silently.</w:t>
      </w:r>
    </w:p>
    <w:p>
      <w:pPr>
        <w:pStyle w:val="ListBullet"/>
        <w:spacing w:after="120" w:line="293" w:lineRule="auto"/>
      </w:pPr>
      <w:r>
        <w:rPr>
          <w:rFonts w:ascii="Montserrat" w:hAnsi="Montserrat"/>
          <w:b/>
          <w:i w:val="0"/>
          <w:color w:val="2D2D2D"/>
          <w:sz w:val="21"/>
        </w:rPr>
        <w:t>REVIEW/AUTHORIZED OVERRIDE:</w:t>
      </w:r>
      <w:r>
        <w:rPr>
          <w:rFonts w:ascii="Montserrat" w:hAnsi="Montserrat"/>
          <w:b w:val="0"/>
          <w:i w:val="0"/>
          <w:color w:val="2D2D2D"/>
          <w:sz w:val="21"/>
        </w:rPr>
        <w:t xml:space="preserve"> route to the authorized reviewer; preserve the reason and outcome.</w:t>
      </w:r>
    </w:p>
    <w:p>
      <w:pPr>
        <w:pStyle w:val="ListBullet"/>
        <w:spacing w:after="120" w:line="293" w:lineRule="auto"/>
      </w:pPr>
      <w:r>
        <w:rPr>
          <w:rFonts w:ascii="Montserrat" w:hAnsi="Montserrat"/>
          <w:b/>
          <w:i w:val="0"/>
          <w:color w:val="2D2D2D"/>
          <w:sz w:val="21"/>
        </w:rPr>
        <w:t>TERMINAL WORK:</w:t>
      </w:r>
      <w:r>
        <w:rPr>
          <w:rFonts w:ascii="Montserrat" w:hAnsi="Montserrat"/>
          <w:b w:val="0"/>
          <w:i w:val="0"/>
          <w:color w:val="2D2D2D"/>
          <w:sz w:val="21"/>
        </w:rPr>
        <w:t xml:space="preserve"> do not resurrect a completed/cancelled/archived item merely to clear a cosmetic blocker.</w:t>
      </w:r>
    </w:p>
    <w:p>
      <w:pPr>
        <w:spacing w:after="120" w:line="293" w:lineRule="auto"/>
      </w:pPr>
      <w:r>
        <w:rPr>
          <w:rFonts w:ascii="Montserrat" w:hAnsi="Montserrat"/>
          <w:b w:val="0"/>
          <w:i w:val="0"/>
          <w:color w:val="2D2D2D"/>
          <w:sz w:val="21"/>
        </w:rPr>
        <w:t xml:space="preserve">The </w:t>
      </w:r>
      <w:r>
        <w:rPr>
          <w:rFonts w:ascii="Montserrat" w:hAnsi="Montserrat"/>
          <w:b/>
          <w:i w:val="0"/>
          <w:color w:val="2D2D2D"/>
          <w:sz w:val="21"/>
        </w:rPr>
        <w:t>State Mental Map</w:t>
      </w:r>
      <w:r>
        <w:rPr>
          <w:rFonts w:ascii="Montserrat" w:hAnsi="Montserrat"/>
          <w:b w:val="0"/>
          <w:i w:val="0"/>
          <w:color w:val="2D2D2D"/>
          <w:sz w:val="21"/>
        </w:rPr>
        <w:t xml:space="preserve"> shows these dimensions as parallel lanes converging only at applicable advancement and completion gates. The </w:t>
      </w:r>
      <w:r>
        <w:rPr>
          <w:rFonts w:ascii="Montserrat" w:hAnsi="Montserrat"/>
          <w:b/>
          <w:i w:val="0"/>
          <w:color w:val="2D2D2D"/>
          <w:sz w:val="21"/>
        </w:rPr>
        <w:t>Review Queue Decision Guide</w:t>
      </w:r>
      <w:r>
        <w:rPr>
          <w:rFonts w:ascii="Montserrat" w:hAnsi="Montserrat"/>
          <w:b w:val="0"/>
          <w:i w:val="0"/>
          <w:color w:val="2D2D2D"/>
          <w:sz w:val="21"/>
        </w:rPr>
        <w:t xml:space="preserve"> explains whether to act, wait, communicate, or escalate.</w:t>
      </w:r>
    </w:p>
    <w:p>
      <w:bookmarkStart w:id="1030" w:name="toc_31"/>
      <w:pPr>
        <w:pStyle w:val="Title"/>
      </w:pPr>
      <w:r>
        <w:t>PART IV — Customers, Participants, Documents &amp; Records</w:t>
      </w:r>
      <w:bookmarkEnd w:id="1030"/>
    </w:p>
    <w:p>
      <w:bookmarkStart w:id="1031" w:name="toc_32"/>
      <w:pPr>
        <w:pStyle w:val="Heading1"/>
        <w:pageBreakBefore/>
      </w:pPr>
      <w:r>
        <w:t>Chapter 8 — Customers, Signers, Witnesses &amp; Participants</w:t>
      </w:r>
      <w:bookmarkEnd w:id="1031"/>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3240405"/>
            <wp:docPr id="13" name="Picture 13" descr="05 Customer Signer Orderer with connected steps and decision gates"/>
            <wp:cNvGraphicFramePr>
              <a:graphicFrameLocks noChangeAspect="1"/>
            </wp:cNvGraphicFramePr>
            <a:graphic>
              <a:graphicData uri="http://schemas.openxmlformats.org/drawingml/2006/picture">
                <pic:pic>
                  <pic:nvPicPr>
                    <pic:cNvPr id="0" name="fig-05-customer-signer-orderer.png"/>
                    <pic:cNvPicPr/>
                  </pic:nvPicPr>
                  <pic:blipFill>
                    <a:blip r:embed="rId13"/>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05 Customer Signer Orderer</w:t>
      </w:r>
    </w:p>
    <w:p>
      <w:pPr>
        <w:spacing w:after="120" w:line="293" w:lineRule="auto"/>
      </w:pPr>
      <w:r>
        <w:rPr>
          <w:rFonts w:ascii="Montserrat" w:hAnsi="Montserrat"/>
          <w:b w:val="0"/>
          <w:i w:val="0"/>
          <w:color w:val="2D2D2D"/>
          <w:sz w:val="21"/>
        </w:rPr>
        <w:t>A customer or requester may coordinate service without being the signer. A Business member may submit for an organization without participating in the notarial act. A Loan Signing ordering party directs the assignment while the signer decides whether to sign. Keep these roles explicit because identity, communication, readiness, and document access depend on them.</w:t>
      </w:r>
    </w:p>
    <w:p>
      <w:pPr>
        <w:spacing w:after="120" w:line="293" w:lineRule="auto"/>
      </w:pPr>
      <w:r>
        <w:rPr>
          <w:rFonts w:ascii="Montserrat" w:hAnsi="Montserrat"/>
          <w:b w:val="0"/>
          <w:i w:val="0"/>
          <w:color w:val="2D2D2D"/>
          <w:sz w:val="21"/>
        </w:rPr>
        <w:t>Witness roles are not interchangeable. A document witness observes a signature when applicable. A credible witness is a legally controlled identity method and is used only where applicable requirements are satisfied. Never relabel one as the other for convenience.</w:t>
      </w:r>
    </w:p>
    <w:p>
      <w:bookmarkStart w:id="1032" w:name="toc_33"/>
      <w:pPr>
        <w:pStyle w:val="Heading2"/>
      </w:pPr>
      <w:r>
        <w:t>Procedure 8.1 — Add or correct a participant</w:t>
      </w:r>
      <w:bookmarkEnd w:id="1032"/>
    </w:p>
    <w:p>
      <w:pPr>
        <w:spacing w:after="120" w:line="293" w:lineRule="auto"/>
        <w:ind w:left="317" w:hanging="317"/>
      </w:pPr>
      <w:r>
        <w:rPr>
          <w:rFonts w:ascii="Montserrat" w:hAnsi="Montserrat"/>
          <w:b w:val="0"/>
          <w:i w:val="0"/>
          <w:color w:val="2D2D2D"/>
          <w:sz w:val="21"/>
        </w:rPr>
        <w:t>1. Open the correct request and Customer/participant area.</w:t>
      </w:r>
    </w:p>
    <w:p>
      <w:pPr>
        <w:spacing w:after="120" w:line="293" w:lineRule="auto"/>
        <w:ind w:left="317" w:hanging="317"/>
      </w:pPr>
      <w:r>
        <w:rPr>
          <w:rFonts w:ascii="Montserrat" w:hAnsi="Montserrat"/>
          <w:b w:val="0"/>
          <w:i w:val="0"/>
          <w:color w:val="2D2D2D"/>
          <w:sz w:val="21"/>
        </w:rPr>
        <w:t>2. Determine who supplied the participant information: customer, signer, or authorized ordering party.</w:t>
      </w:r>
    </w:p>
    <w:p>
      <w:pPr>
        <w:spacing w:after="120" w:line="293" w:lineRule="auto"/>
        <w:ind w:left="317" w:hanging="317"/>
      </w:pPr>
      <w:r>
        <w:rPr>
          <w:rFonts w:ascii="Montserrat" w:hAnsi="Montserrat"/>
          <w:b w:val="0"/>
          <w:i w:val="0"/>
          <w:color w:val="2D2D2D"/>
          <w:sz w:val="21"/>
        </w:rPr>
        <w:t>3. Confirm the person’s role and whether participation is required; do not infer this from document text.</w:t>
      </w:r>
    </w:p>
    <w:p>
      <w:pPr>
        <w:spacing w:after="120" w:line="293" w:lineRule="auto"/>
        <w:ind w:left="317" w:hanging="317"/>
      </w:pPr>
      <w:r>
        <w:rPr>
          <w:rFonts w:ascii="Montserrat" w:hAnsi="Montserrat"/>
          <w:b w:val="0"/>
          <w:i w:val="0"/>
          <w:color w:val="2D2D2D"/>
          <w:sz w:val="21"/>
        </w:rPr>
        <w:t>4. Search/review existing participants to prevent a duplicate.</w:t>
      </w:r>
    </w:p>
    <w:p>
      <w:pPr>
        <w:spacing w:after="120" w:line="293" w:lineRule="auto"/>
        <w:ind w:left="317" w:hanging="317"/>
      </w:pPr>
      <w:r>
        <w:rPr>
          <w:rFonts w:ascii="Montserrat" w:hAnsi="Montserrat"/>
          <w:b w:val="0"/>
          <w:i w:val="0"/>
          <w:color w:val="2D2D2D"/>
          <w:sz w:val="21"/>
        </w:rPr>
        <w:t xml:space="preserve">5. Use </w:t>
      </w:r>
      <w:r>
        <w:rPr>
          <w:rFonts w:ascii="Montserrat" w:hAnsi="Montserrat"/>
          <w:b/>
          <w:i w:val="0"/>
          <w:color w:val="2D2D2D"/>
          <w:sz w:val="21"/>
        </w:rPr>
        <w:t>Add Participant</w:t>
      </w:r>
      <w:r>
        <w:rPr>
          <w:rFonts w:ascii="Montserrat" w:hAnsi="Montserrat"/>
          <w:b w:val="0"/>
          <w:i w:val="0"/>
          <w:color w:val="2D2D2D"/>
          <w:sz w:val="21"/>
        </w:rPr>
        <w:t xml:space="preserve"> or </w:t>
      </w:r>
      <w:r>
        <w:rPr>
          <w:rFonts w:ascii="Montserrat" w:hAnsi="Montserrat"/>
          <w:b/>
          <w:i w:val="0"/>
          <w:color w:val="2D2D2D"/>
          <w:sz w:val="21"/>
        </w:rPr>
        <w:t>Edit Participant</w:t>
      </w:r>
      <w:r>
        <w:rPr>
          <w:rFonts w:ascii="Montserrat" w:hAnsi="Montserrat"/>
          <w:b w:val="0"/>
          <w:i w:val="0"/>
          <w:color w:val="2D2D2D"/>
          <w:sz w:val="21"/>
        </w:rPr>
        <w:t xml:space="preserve"> with customer/orderer-confirmed facts only.</w:t>
      </w:r>
    </w:p>
    <w:p>
      <w:pPr>
        <w:spacing w:after="120" w:line="293" w:lineRule="auto"/>
        <w:ind w:left="317" w:hanging="317"/>
      </w:pPr>
      <w:r>
        <w:rPr>
          <w:rFonts w:ascii="Montserrat" w:hAnsi="Montserrat"/>
          <w:b w:val="0"/>
          <w:i w:val="0"/>
          <w:color w:val="2D2D2D"/>
          <w:sz w:val="21"/>
        </w:rPr>
        <w:t>6. Record readiness facts separately from identity facts.</w:t>
      </w:r>
    </w:p>
    <w:p>
      <w:pPr>
        <w:spacing w:after="120" w:line="293" w:lineRule="auto"/>
        <w:ind w:left="317" w:hanging="317"/>
      </w:pPr>
      <w:r>
        <w:rPr>
          <w:rFonts w:ascii="Montserrat" w:hAnsi="Montserrat"/>
          <w:b w:val="0"/>
          <w:i w:val="0"/>
          <w:color w:val="2D2D2D"/>
          <w:sz w:val="21"/>
        </w:rPr>
        <w:t xml:space="preserve">7. If a name appears but participation is unclear, use </w:t>
      </w:r>
      <w:r>
        <w:rPr>
          <w:rFonts w:ascii="Montserrat" w:hAnsi="Montserrat"/>
          <w:b/>
          <w:i w:val="0"/>
          <w:color w:val="2D2D2D"/>
          <w:sz w:val="21"/>
        </w:rPr>
        <w:t>Flag Additional Participant Review</w:t>
      </w:r>
      <w:r>
        <w:rPr>
          <w:rFonts w:ascii="Montserrat" w:hAnsi="Montserrat"/>
          <w:b w:val="0"/>
          <w:i w:val="0"/>
          <w:color w:val="2D2D2D"/>
          <w:sz w:val="21"/>
        </w:rPr>
        <w:t>.</w:t>
      </w:r>
    </w:p>
    <w:p>
      <w:pPr>
        <w:spacing w:after="120" w:line="293" w:lineRule="auto"/>
        <w:ind w:left="317" w:hanging="317"/>
      </w:pPr>
      <w:r>
        <w:rPr>
          <w:rFonts w:ascii="Montserrat" w:hAnsi="Montserrat"/>
          <w:b w:val="0"/>
          <w:i w:val="0"/>
          <w:color w:val="2D2D2D"/>
          <w:sz w:val="21"/>
        </w:rPr>
        <w:t xml:space="preserve">8. Use </w:t>
      </w:r>
      <w:r>
        <w:rPr>
          <w:rFonts w:ascii="Montserrat" w:hAnsi="Montserrat"/>
          <w:b/>
          <w:i w:val="0"/>
          <w:color w:val="2D2D2D"/>
          <w:sz w:val="21"/>
        </w:rPr>
        <w:t>Additional Participant Information Needed</w:t>
      </w:r>
      <w:r>
        <w:rPr>
          <w:rFonts w:ascii="Montserrat" w:hAnsi="Montserrat"/>
          <w:b w:val="0"/>
          <w:i w:val="0"/>
          <w:color w:val="2D2D2D"/>
          <w:sz w:val="21"/>
        </w:rPr>
        <w:t xml:space="preserve"> only through the maintained communication workflow when confirmation is needed.</w:t>
      </w:r>
    </w:p>
    <w:p>
      <w:pPr>
        <w:spacing w:after="120" w:line="293" w:lineRule="auto"/>
        <w:ind w:left="317" w:hanging="317"/>
      </w:pPr>
      <w:r>
        <w:rPr>
          <w:rFonts w:ascii="Montserrat" w:hAnsi="Montserrat"/>
          <w:b w:val="0"/>
          <w:i w:val="0"/>
          <w:color w:val="2D2D2D"/>
          <w:sz w:val="21"/>
        </w:rPr>
        <w:t>9. Verify the participant list, readiness blocker, and Timeline/history.</w:t>
      </w:r>
    </w:p>
    <w:p>
      <w:bookmarkStart w:id="1033" w:name="toc_34"/>
      <w:pPr>
        <w:pStyle w:val="Heading2"/>
      </w:pPr>
      <w:r>
        <w:t>Decision tree — another person appears</w:t>
      </w:r>
      <w:bookmarkEnd w:id="1033"/>
    </w:p>
    <w:p>
      <w:pPr>
        <w:spacing w:after="120" w:line="293" w:lineRule="auto"/>
      </w:pPr>
      <w:r>
        <w:rPr>
          <w:rFonts w:ascii="Montserrat" w:hAnsi="Montserrat"/>
          <w:b w:val="0"/>
          <w:i w:val="0"/>
          <w:color w:val="2D2D2D"/>
          <w:sz w:val="21"/>
        </w:rPr>
        <w:t>If the person is already confirmed, review the existing record and role. If not, ask whether the customer or authorized ordering party confirmed participation. When confirmed, add the person and update readiness. When unclear, do not infer: flag review, request information, and hold the affected advancement. Separately identify signer, document witness, credible witness, ordering party, or non-signing named person.</w:t>
      </w:r>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Role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Confirm from</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Readiness focus</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Do not infer</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Requester/customer</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Intake and verified relationship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Contact and requested service facts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That requester is signer</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Customer/orderer confirmation and service record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Identity, willingness, appointment/document readiness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From a printed name alone</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Ordering party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Assignment/business authority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Instructions, package, authorized contacts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That ordering party may sign</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 witness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Customer/orderer requirement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Availability and role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Credible-witness authority</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Credible witness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Applicable lawful identity procedure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Eligibility, identity, declaration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From ordinary witness status</w:t>
            </w:r>
          </w:p>
        </w:tc>
      </w:tr>
    </w:tbl>
    <w:p/>
    <w:p>
      <w:pPr>
        <w:spacing w:after="120" w:line="293" w:lineRule="auto"/>
      </w:pPr>
      <w:r>
        <w:rPr>
          <w:rFonts w:ascii="Montserrat" w:hAnsi="Montserrat"/>
          <w:b/>
          <w:i w:val="0"/>
          <w:color w:val="2D2D2D"/>
          <w:sz w:val="21"/>
        </w:rPr>
        <w:t>STOP:</w:t>
      </w:r>
      <w:r>
        <w:rPr>
          <w:rFonts w:ascii="Montserrat" w:hAnsi="Montserrat"/>
          <w:b w:val="0"/>
          <w:i w:val="0"/>
          <w:color w:val="2D2D2D"/>
          <w:sz w:val="21"/>
        </w:rPr>
        <w:t xml:space="preserve"> Conflicting names, roles, or recipient instructions require review before documents, communication, appointment, or service advances.</w:t>
      </w:r>
    </w:p>
    <w:p>
      <w:pPr>
        <w:spacing w:after="120" w:line="293" w:lineRule="auto"/>
      </w:pPr>
      <w:r>
        <w:rPr>
          <w:rFonts w:ascii="Montserrat" w:hAnsi="Montserrat"/>
          <w:b w:val="0"/>
          <w:i w:val="0"/>
          <w:color w:val="2D2D2D"/>
          <w:sz w:val="21"/>
        </w:rPr>
        <w:t xml:space="preserve">Figures: </w:t>
      </w:r>
      <w:r>
        <w:rPr>
          <w:rFonts w:ascii="Montserrat" w:hAnsi="Montserrat"/>
          <w:b/>
          <w:i w:val="0"/>
          <w:color w:val="2D2D2D"/>
          <w:sz w:val="21"/>
        </w:rPr>
        <w:t>Customer vs Signer vs Ordering Party</w:t>
      </w:r>
      <w:r>
        <w:rPr>
          <w:rFonts w:ascii="Montserrat" w:hAnsi="Montserrat"/>
          <w:b w:val="0"/>
          <w:i w:val="0"/>
          <w:color w:val="2D2D2D"/>
          <w:sz w:val="21"/>
        </w:rPr>
        <w:t xml:space="preserve"> and </w:t>
      </w:r>
      <w:r>
        <w:rPr>
          <w:rFonts w:ascii="Montserrat" w:hAnsi="Montserrat"/>
          <w:b/>
          <w:i w:val="0"/>
          <w:color w:val="2D2D2D"/>
          <w:sz w:val="21"/>
        </w:rPr>
        <w:t>Customer/Participant Role Relationship</w:t>
      </w:r>
      <w:r>
        <w:rPr>
          <w:rFonts w:ascii="Montserrat" w:hAnsi="Montserrat"/>
          <w:b w:val="0"/>
          <w:i w:val="0"/>
          <w:color w:val="2D2D2D"/>
          <w:sz w:val="21"/>
        </w:rPr>
        <w:t xml:space="preserve">. Quick Reference: </w:t>
      </w:r>
      <w:r>
        <w:rPr>
          <w:rFonts w:ascii="Montserrat" w:hAnsi="Montserrat"/>
          <w:b/>
          <w:i w:val="0"/>
          <w:color w:val="2D2D2D"/>
          <w:sz w:val="21"/>
        </w:rPr>
        <w:t>Participant Decision Guide</w:t>
      </w:r>
      <w:r>
        <w:rPr>
          <w:rFonts w:ascii="Montserrat" w:hAnsi="Montserrat"/>
          <w:b w:val="0"/>
          <w:i w:val="0"/>
          <w:color w:val="2D2D2D"/>
          <w:sz w:val="21"/>
        </w:rPr>
        <w:t>.</w:t>
      </w:r>
    </w:p>
    <w:p>
      <w:bookmarkStart w:id="1034" w:name="toc_35"/>
      <w:pPr>
        <w:pStyle w:val="Heading1"/>
        <w:pageBreakBefore/>
      </w:pPr>
      <w:r>
        <w:t>Chapter 9 — Document Mental Model, Customer Uploads &amp; Review</w:t>
      </w:r>
      <w:bookmarkEnd w:id="1034"/>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3240405"/>
            <wp:docPr id="14" name="Picture 14" descr="07 Document Lifecycle with connected steps and decision gates"/>
            <wp:cNvGraphicFramePr>
              <a:graphicFrameLocks noChangeAspect="1"/>
            </wp:cNvGraphicFramePr>
            <a:graphic>
              <a:graphicData uri="http://schemas.openxmlformats.org/drawingml/2006/picture">
                <pic:pic>
                  <pic:nvPicPr>
                    <pic:cNvPr id="0" name="fig-07-document-lifecycle.png"/>
                    <pic:cNvPicPr/>
                  </pic:nvPicPr>
                  <pic:blipFill>
                    <a:blip r:embed="rId22"/>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07 Document Lifecycle</w:t>
      </w:r>
    </w:p>
    <w:p>
      <w:pPr>
        <w:jc w:val="center"/>
      </w:pPr>
      <w:r>
        <w:drawing>
          <wp:inline xmlns:a="http://schemas.openxmlformats.org/drawingml/2006/main" xmlns:pic="http://schemas.openxmlformats.org/drawingml/2006/picture">
            <wp:extent cx="5760720" cy="8688869"/>
            <wp:docPr id="15" name="Picture 15" descr="Governed synthetic APS interface — ss 030 document lifecycle with connected steps and decision gates"/>
            <wp:cNvGraphicFramePr>
              <a:graphicFrameLocks noChangeAspect="1"/>
            </wp:cNvGraphicFramePr>
            <a:graphic>
              <a:graphicData uri="http://schemas.openxmlformats.org/drawingml/2006/picture">
                <pic:pic>
                  <pic:nvPicPr>
                    <pic:cNvPr id="0" name="ss-030-document-lifecycle.jpg"/>
                    <pic:cNvPicPr/>
                  </pic:nvPicPr>
                  <pic:blipFill>
                    <a:blip r:embed="rId23"/>
                    <a:stretch>
                      <a:fillRect/>
                    </a:stretch>
                  </pic:blipFill>
                  <pic:spPr>
                    <a:xfrm>
                      <a:off x="0" y="0"/>
                      <a:ext cx="5760720" cy="8688869"/>
                    </a:xfrm>
                    <a:prstGeom prst="rect"/>
                  </pic:spPr>
                </pic:pic>
              </a:graphicData>
            </a:graphic>
          </wp:inline>
        </w:drawing>
      </w:r>
    </w:p>
    <w:p>
      <w:pPr>
        <w:jc w:val="center"/>
      </w:pPr>
      <w:r>
        <w:rPr>
          <w:rFonts w:ascii="Montserrat" w:hAnsi="Montserrat"/>
          <w:b w:val="0"/>
          <w:i/>
          <w:color w:val="6B6D78"/>
          <w:sz w:val="17"/>
        </w:rPr>
        <w:t>Governed synthetic APS interface — ss 030 document lifecycle</w:t>
      </w:r>
    </w:p>
    <w:p>
      <w:pPr>
        <w:spacing w:after="120" w:line="293" w:lineRule="auto"/>
      </w:pPr>
      <w:r>
        <w:rPr>
          <w:rFonts w:ascii="Montserrat" w:hAnsi="Montserrat"/>
          <w:b w:val="0"/>
          <w:i w:val="0"/>
          <w:color w:val="2D2D2D"/>
          <w:sz w:val="21"/>
        </w:rPr>
        <w:t xml:space="preserve">Every document is controlled by five questions: </w:t>
      </w:r>
      <w:r>
        <w:rPr>
          <w:rFonts w:ascii="Montserrat" w:hAnsi="Montserrat"/>
          <w:b/>
          <w:i w:val="0"/>
          <w:color w:val="2D2D2D"/>
          <w:sz w:val="21"/>
        </w:rPr>
        <w:t>Who provided it? What is it for? Who may see it? Is it ready to be released? What happens next?</w:t>
      </w:r>
      <w:r>
        <w:rPr>
          <w:rFonts w:ascii="Montserrat" w:hAnsi="Montserrat"/>
          <w:b w:val="0"/>
          <w:i w:val="0"/>
          <w:color w:val="2D2D2D"/>
          <w:sz w:val="21"/>
        </w:rPr>
        <w:t xml:space="preserve"> Answer them before opening, attaching, producing, sending, or releasing a file.</w:t>
      </w:r>
    </w:p>
    <w:p>
      <w:pPr>
        <w:spacing w:after="120" w:line="293" w:lineRule="auto"/>
      </w:pPr>
      <w:r>
        <w:rPr>
          <w:rFonts w:ascii="Montserrat" w:hAnsi="Montserrat"/>
          <w:b/>
          <w:i w:val="0"/>
          <w:color w:val="2D2D2D"/>
          <w:sz w:val="21"/>
        </w:rPr>
        <w:t>OPERATOR RULE — UPLOAD ≠ REVIEW ≠ COMPLETION ≠ RELEASE.</w:t>
      </w:r>
      <w:r>
        <w:rPr>
          <w:rFonts w:ascii="Montserrat" w:hAnsi="Montserrat"/>
          <w:b w:val="0"/>
          <w:i w:val="0"/>
          <w:color w:val="2D2D2D"/>
          <w:sz w:val="21"/>
        </w:rPr>
        <w:t xml:space="preserve"> A present file may be corrupt, incomplete, the wrong version, internal, or associated with the wrong request. Presence does not make service complete or the file customer-visible.</w:t>
      </w:r>
    </w:p>
    <w:p>
      <w:pPr>
        <w:spacing w:after="120" w:line="293" w:lineRule="auto"/>
      </w:pPr>
      <w:r>
        <w:rPr>
          <w:rFonts w:ascii="Montserrat" w:hAnsi="Montserrat"/>
          <w:b w:val="0"/>
          <w:i w:val="0"/>
          <w:color w:val="2D2D2D"/>
          <w:sz w:val="21"/>
        </w:rPr>
        <w:t>Operational review asks whether APS can safely perform the requested workflow: correct request/file association, file opens, obvious corruption, page count where applicable, current version, operational completeness, participant/service information, and next step. Legal review asks whether a document is legally valid, sufficient, effective, or appropriate. APS operators do not perform legal review or recommend document wording/forms outside authorized professional scope.</w:t>
      </w:r>
    </w:p>
    <w:p>
      <w:bookmarkStart w:id="1035" w:name="toc_36"/>
      <w:pPr>
        <w:pStyle w:val="Heading2"/>
      </w:pPr>
      <w:r>
        <w:t>Procedure 9.1 — Review a customer upload</w:t>
      </w:r>
      <w:bookmarkEnd w:id="1035"/>
    </w:p>
    <w:p>
      <w:pPr>
        <w:spacing w:after="120" w:line="293" w:lineRule="auto"/>
        <w:ind w:left="317" w:hanging="317"/>
      </w:pPr>
      <w:r>
        <w:rPr>
          <w:rFonts w:ascii="Montserrat" w:hAnsi="Montserrat"/>
          <w:b w:val="0"/>
          <w:i w:val="0"/>
          <w:color w:val="2D2D2D"/>
          <w:sz w:val="21"/>
        </w:rPr>
        <w:t>1. Open the exact request and Documents tab.</w:t>
      </w:r>
    </w:p>
    <w:p>
      <w:pPr>
        <w:spacing w:after="120" w:line="293" w:lineRule="auto"/>
        <w:ind w:left="317" w:hanging="317"/>
      </w:pPr>
      <w:r>
        <w:rPr>
          <w:rFonts w:ascii="Montserrat" w:hAnsi="Montserrat"/>
          <w:b w:val="0"/>
          <w:i w:val="0"/>
          <w:color w:val="2D2D2D"/>
          <w:sz w:val="21"/>
        </w:rPr>
        <w:t>2. Match the filename, uploader/provenance, request, service, and intended purpose.</w:t>
      </w:r>
    </w:p>
    <w:p>
      <w:pPr>
        <w:spacing w:after="120" w:line="293" w:lineRule="auto"/>
        <w:ind w:left="317" w:hanging="317"/>
      </w:pPr>
      <w:r>
        <w:rPr>
          <w:rFonts w:ascii="Montserrat" w:hAnsi="Montserrat"/>
          <w:b w:val="0"/>
          <w:i w:val="0"/>
          <w:color w:val="2D2D2D"/>
          <w:sz w:val="21"/>
        </w:rPr>
        <w:t>3. Open through the maintained protected access path.</w:t>
      </w:r>
    </w:p>
    <w:p>
      <w:pPr>
        <w:spacing w:after="120" w:line="293" w:lineRule="auto"/>
        <w:ind w:left="317" w:hanging="317"/>
      </w:pPr>
      <w:r>
        <w:rPr>
          <w:rFonts w:ascii="Montserrat" w:hAnsi="Montserrat"/>
          <w:b w:val="0"/>
          <w:i w:val="0"/>
          <w:color w:val="2D2D2D"/>
          <w:sz w:val="21"/>
        </w:rPr>
        <w:t>4. Confirm the file opens and is not obviously corrupt.</w:t>
      </w:r>
    </w:p>
    <w:p>
      <w:pPr>
        <w:spacing w:after="120" w:line="293" w:lineRule="auto"/>
        <w:ind w:left="317" w:hanging="317"/>
      </w:pPr>
      <w:r>
        <w:rPr>
          <w:rFonts w:ascii="Montserrat" w:hAnsi="Montserrat"/>
          <w:b w:val="0"/>
          <w:i w:val="0"/>
          <w:color w:val="2D2D2D"/>
          <w:sz w:val="21"/>
        </w:rPr>
        <w:t>5. Verify authoritative page count where the service uses page authority; a parser failure is not zero pages.</w:t>
      </w:r>
    </w:p>
    <w:p>
      <w:pPr>
        <w:spacing w:after="120" w:line="293" w:lineRule="auto"/>
        <w:ind w:left="317" w:hanging="317"/>
      </w:pPr>
      <w:r>
        <w:rPr>
          <w:rFonts w:ascii="Montserrat" w:hAnsi="Montserrat"/>
          <w:b w:val="0"/>
          <w:i w:val="0"/>
          <w:color w:val="2D2D2D"/>
          <w:sz w:val="21"/>
        </w:rPr>
        <w:t>6. Confirm the version/source and identify missing/replacement pages.</w:t>
      </w:r>
    </w:p>
    <w:p>
      <w:pPr>
        <w:spacing w:after="120" w:line="293" w:lineRule="auto"/>
        <w:ind w:left="317" w:hanging="317"/>
      </w:pPr>
      <w:r>
        <w:rPr>
          <w:rFonts w:ascii="Montserrat" w:hAnsi="Montserrat"/>
          <w:b w:val="0"/>
          <w:i w:val="0"/>
          <w:color w:val="2D2D2D"/>
          <w:sz w:val="21"/>
        </w:rPr>
        <w:t>7. Compare participant information with confirmed request participants without interpreting legal effect.</w:t>
      </w:r>
    </w:p>
    <w:p>
      <w:pPr>
        <w:spacing w:after="120" w:line="293" w:lineRule="auto"/>
        <w:ind w:left="317" w:hanging="317"/>
      </w:pPr>
      <w:r>
        <w:rPr>
          <w:rFonts w:ascii="Montserrat" w:hAnsi="Montserrat"/>
          <w:b w:val="0"/>
          <w:i w:val="0"/>
          <w:color w:val="2D2D2D"/>
          <w:sz w:val="21"/>
        </w:rPr>
        <w:t>8. Check service-specific operational readiness.</w:t>
      </w:r>
    </w:p>
    <w:p>
      <w:pPr>
        <w:spacing w:after="120" w:line="293" w:lineRule="auto"/>
        <w:ind w:left="317" w:hanging="317"/>
      </w:pPr>
      <w:r>
        <w:rPr>
          <w:rFonts w:ascii="Montserrat" w:hAnsi="Montserrat"/>
          <w:b w:val="0"/>
          <w:i w:val="0"/>
          <w:color w:val="2D2D2D"/>
          <w:sz w:val="21"/>
        </w:rPr>
        <w:t>9. Classify the file using the maintained control or hold for clarification.</w:t>
      </w:r>
    </w:p>
    <w:p>
      <w:pPr>
        <w:spacing w:after="120" w:line="293" w:lineRule="auto"/>
        <w:ind w:left="317" w:hanging="317"/>
      </w:pPr>
      <w:r>
        <w:rPr>
          <w:rFonts w:ascii="Montserrat" w:hAnsi="Montserrat"/>
          <w:b w:val="0"/>
          <w:i w:val="0"/>
          <w:color w:val="2D2D2D"/>
          <w:sz w:val="21"/>
        </w:rPr>
        <w:t>10. Request exact missing information/replacement when required.</w:t>
      </w:r>
    </w:p>
    <w:p>
      <w:pPr>
        <w:spacing w:after="120" w:line="293" w:lineRule="auto"/>
        <w:ind w:left="317" w:hanging="317"/>
      </w:pPr>
      <w:r>
        <w:rPr>
          <w:rFonts w:ascii="Montserrat" w:hAnsi="Montserrat"/>
          <w:b w:val="0"/>
          <w:i w:val="0"/>
          <w:color w:val="2D2D2D"/>
          <w:sz w:val="21"/>
        </w:rPr>
        <w:t>11. Verify document state and Timeline evidence.</w:t>
      </w:r>
    </w:p>
    <w:p>
      <w:bookmarkStart w:id="1036" w:name="toc_37"/>
      <w:pPr>
        <w:pStyle w:val="Heading2"/>
      </w:pPr>
      <w:r>
        <w:t>Document received decision</w:t>
      </w:r>
      <w:bookmarkEnd w:id="1036"/>
    </w:p>
    <w:p>
      <w:pPr>
        <w:spacing w:after="120" w:line="293" w:lineRule="auto"/>
      </w:pPr>
      <w:r>
        <w:rPr>
          <w:rFonts w:ascii="Montserrat" w:hAnsi="Montserrat"/>
          <w:b w:val="0"/>
          <w:i w:val="0"/>
          <w:color w:val="2D2D2D"/>
          <w:sz w:val="21"/>
        </w:rPr>
        <w:t>The decision tree checks, in order: file opens; correct request; correct/current version; page count available when required; participant information sufficient; service information sufficient. A failure routes to Request Information, Hold, or Escalate. Only a fully satisfied operational review routes to Ready for Operational Use.</w:t>
      </w:r>
    </w:p>
    <w:p>
      <w:pPr>
        <w:spacing w:after="120" w:line="293" w:lineRule="auto"/>
      </w:pPr>
      <w:r>
        <w:rPr>
          <w:rFonts w:ascii="Montserrat" w:hAnsi="Montserrat"/>
          <w:b/>
          <w:i w:val="0"/>
          <w:color w:val="2D2D2D"/>
          <w:sz w:val="21"/>
        </w:rPr>
        <w:t>WHAT NOT TO DO:</w:t>
      </w:r>
      <w:r>
        <w:rPr>
          <w:rFonts w:ascii="Montserrat" w:hAnsi="Montserrat"/>
          <w:b w:val="0"/>
          <w:i w:val="0"/>
          <w:color w:val="2D2D2D"/>
          <w:sz w:val="21"/>
        </w:rPr>
        <w:t xml:space="preserve"> Do not decide legal sufficiency, select a notarial act for the customer, change legal language, treat a blank/failed page count as authoritative, or advance because a deadline is close.</w:t>
      </w:r>
    </w:p>
    <w:p>
      <w:pPr>
        <w:spacing w:after="120" w:line="293" w:lineRule="auto"/>
      </w:pPr>
      <w:r>
        <w:rPr>
          <w:rFonts w:ascii="Montserrat" w:hAnsi="Montserrat"/>
          <w:b w:val="0"/>
          <w:i w:val="0"/>
          <w:color w:val="2D2D2D"/>
          <w:sz w:val="21"/>
        </w:rPr>
        <w:t xml:space="preserve">Quick References: </w:t>
      </w:r>
      <w:r>
        <w:rPr>
          <w:rFonts w:ascii="Montserrat" w:hAnsi="Montserrat"/>
          <w:b/>
          <w:i w:val="0"/>
          <w:color w:val="2D2D2D"/>
          <w:sz w:val="21"/>
        </w:rPr>
        <w:t>Five Questions for Every Document</w:t>
      </w:r>
      <w:r>
        <w:rPr>
          <w:rFonts w:ascii="Montserrat" w:hAnsi="Montserrat"/>
          <w:b w:val="0"/>
          <w:i w:val="0"/>
          <w:color w:val="2D2D2D"/>
          <w:sz w:val="21"/>
        </w:rPr>
        <w:t xml:space="preserve"> and </w:t>
      </w:r>
      <w:r>
        <w:rPr>
          <w:rFonts w:ascii="Montserrat" w:hAnsi="Montserrat"/>
          <w:b/>
          <w:i w:val="0"/>
          <w:color w:val="2D2D2D"/>
          <w:sz w:val="21"/>
        </w:rPr>
        <w:t>Document Review Checklist</w:t>
      </w:r>
      <w:r>
        <w:rPr>
          <w:rFonts w:ascii="Montserrat" w:hAnsi="Montserrat"/>
          <w:b w:val="0"/>
          <w:i w:val="0"/>
          <w:color w:val="2D2D2D"/>
          <w:sz w:val="21"/>
        </w:rPr>
        <w:t>.</w:t>
      </w:r>
    </w:p>
    <w:p>
      <w:bookmarkStart w:id="1037" w:name="toc_38"/>
      <w:pPr>
        <w:pStyle w:val="Heading1"/>
        <w:pageBreakBefore/>
      </w:pPr>
      <w:r>
        <w:t>Chapter 10 — Document Classification &amp; Safe Handling</w:t>
      </w:r>
      <w:bookmarkEnd w:id="1037"/>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3240405"/>
            <wp:docPr id="16" name="Picture 16" descr="08 Document Security Boundary with connected steps and decision gates"/>
            <wp:cNvGraphicFramePr>
              <a:graphicFrameLocks noChangeAspect="1"/>
            </wp:cNvGraphicFramePr>
            <a:graphic>
              <a:graphicData uri="http://schemas.openxmlformats.org/drawingml/2006/picture">
                <pic:pic>
                  <pic:nvPicPr>
                    <pic:cNvPr id="0" name="fig-08-document-security-boundary.png"/>
                    <pic:cNvPicPr/>
                  </pic:nvPicPr>
                  <pic:blipFill>
                    <a:blip r:embed="rId24"/>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08 Document Security Boundary</w:t>
      </w:r>
    </w:p>
    <w:p>
      <w:pPr>
        <w:jc w:val="center"/>
      </w:pPr>
      <w:r>
        <w:drawing>
          <wp:inline xmlns:a="http://schemas.openxmlformats.org/drawingml/2006/main" xmlns:pic="http://schemas.openxmlformats.org/drawingml/2006/picture">
            <wp:extent cx="5760720" cy="6255986"/>
            <wp:docPr id="17" name="Picture 17" descr="Governed synthetic APS interface — ss 031 private output review with connected steps and decision gates"/>
            <wp:cNvGraphicFramePr>
              <a:graphicFrameLocks noChangeAspect="1"/>
            </wp:cNvGraphicFramePr>
            <a:graphic>
              <a:graphicData uri="http://schemas.openxmlformats.org/drawingml/2006/picture">
                <pic:pic>
                  <pic:nvPicPr>
                    <pic:cNvPr id="0" name="ss-031-private-output-review.jpg"/>
                    <pic:cNvPicPr/>
                  </pic:nvPicPr>
                  <pic:blipFill>
                    <a:blip r:embed="rId25"/>
                    <a:stretch>
                      <a:fillRect/>
                    </a:stretch>
                  </pic:blipFill>
                  <pic:spPr>
                    <a:xfrm>
                      <a:off x="0" y="0"/>
                      <a:ext cx="5760720" cy="6255986"/>
                    </a:xfrm>
                    <a:prstGeom prst="rect"/>
                  </pic:spPr>
                </pic:pic>
              </a:graphicData>
            </a:graphic>
          </wp:inline>
        </w:drawing>
      </w:r>
    </w:p>
    <w:p>
      <w:pPr>
        <w:jc w:val="center"/>
      </w:pPr>
      <w:r>
        <w:rPr>
          <w:rFonts w:ascii="Montserrat" w:hAnsi="Montserrat"/>
          <w:b w:val="0"/>
          <w:i/>
          <w:color w:val="6B6D78"/>
          <w:sz w:val="17"/>
        </w:rPr>
        <w:t>Governed synthetic APS interface — ss 031 private output review</w:t>
      </w:r>
    </w:p>
    <w:p>
      <w:pPr>
        <w:spacing w:after="120" w:line="293" w:lineRule="auto"/>
      </w:pPr>
      <w:r>
        <w:rPr>
          <w:rFonts w:ascii="Montserrat" w:hAnsi="Montserrat"/>
          <w:b w:val="0"/>
          <w:i w:val="0"/>
          <w:color w:val="2D2D2D"/>
          <w:sz w:val="21"/>
        </w:rPr>
        <w:t>Classification states the document’s operational role and visibility boundary. Use the current production control when available. Handbook-friendly labels explain the concept; where an exact UI label differs, the UI label controls and the source register records the mapping.</w:t>
      </w:r>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Teaching class</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Purpose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Customer visibility</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Key control</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Customer Upload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Customer-provided source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Own source where maintained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request/provenance/readiness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Internal APS Document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Notes, audit, administration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No</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INTERNAL MEANS INTERNAL</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Working Document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Production/QC/intermediate file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Never release merely because attached</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Completed/Notarized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Service output requiring 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 automatically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Verify correct completed version</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Completed/Customer-Eligible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Reviewed candidate for delivery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after release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Explicit release authorization</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Customer-Released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Intentionally released file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Yes, scoped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Verify recipient and audit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Proof Completed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Provider-returned RON output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after APS review/release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Never substitute source/raw URL</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Package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Current/superseded assignment package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controlled/internal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Version and custody</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Borrower Copy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Required signer copy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Physical/authorized path</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Copy count and QC</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Scanback</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Post-signing electronic return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Ordering-party workflow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QC/approval hold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Return Proof</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Tracking/drop-off/custody evidence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As authorized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Preserve, do not fabricate</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Invoice/Receipt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Financial artifact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Maintained financial path</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Exact invoice/payment authority</w:t>
            </w:r>
          </w:p>
        </w:tc>
      </w:tr>
    </w:tbl>
    <w:p/>
    <w:p>
      <w:pPr>
        <w:spacing w:after="120" w:line="293" w:lineRule="auto"/>
      </w:pPr>
      <w:r>
        <w:rPr>
          <w:rFonts w:ascii="Montserrat" w:hAnsi="Montserrat"/>
          <w:b/>
          <w:i w:val="0"/>
          <w:color w:val="2D2D2D"/>
          <w:sz w:val="21"/>
        </w:rPr>
        <w:t>OPERATOR RULE — INTERNAL MEANS INTERNAL.</w:t>
      </w:r>
      <w:r>
        <w:rPr>
          <w:rFonts w:ascii="Montserrat" w:hAnsi="Montserrat"/>
          <w:b w:val="0"/>
          <w:i w:val="0"/>
          <w:color w:val="2D2D2D"/>
          <w:sz w:val="21"/>
        </w:rPr>
        <w:t xml:space="preserve"> Storing or attaching a file on a request does not make it appropriate for the Customer or Business Portal. Release authorization is the controlled crossing from the Admin/internal side to the customer-visible side.</w:t>
      </w:r>
    </w:p>
    <w:p>
      <w:bookmarkStart w:id="1038" w:name="toc_39"/>
      <w:pPr>
        <w:pStyle w:val="Heading2"/>
      </w:pPr>
      <w:r>
        <w:t>Procedure 10.1 — Handle a file safely</w:t>
      </w:r>
      <w:bookmarkEnd w:id="1038"/>
    </w:p>
    <w:p>
      <w:pPr>
        <w:spacing w:after="120" w:line="293" w:lineRule="auto"/>
        <w:ind w:left="317" w:hanging="317"/>
      </w:pPr>
      <w:r>
        <w:rPr>
          <w:rFonts w:ascii="Montserrat" w:hAnsi="Montserrat"/>
          <w:b w:val="0"/>
          <w:i w:val="0"/>
          <w:color w:val="2D2D2D"/>
          <w:sz w:val="21"/>
        </w:rPr>
        <w:t>1. Confirm the exact request/organization before opening or downloading.</w:t>
      </w:r>
    </w:p>
    <w:p>
      <w:pPr>
        <w:spacing w:after="120" w:line="293" w:lineRule="auto"/>
        <w:ind w:left="317" w:hanging="317"/>
      </w:pPr>
      <w:r>
        <w:rPr>
          <w:rFonts w:ascii="Montserrat" w:hAnsi="Montserrat"/>
          <w:b w:val="0"/>
          <w:i w:val="0"/>
          <w:color w:val="2D2D2D"/>
          <w:sz w:val="21"/>
        </w:rPr>
        <w:t>2. Use protected APS links; understand that access may expire.</w:t>
      </w:r>
    </w:p>
    <w:p>
      <w:pPr>
        <w:spacing w:after="120" w:line="293" w:lineRule="auto"/>
        <w:ind w:left="317" w:hanging="317"/>
      </w:pPr>
      <w:r>
        <w:rPr>
          <w:rFonts w:ascii="Montserrat" w:hAnsi="Montserrat"/>
          <w:b w:val="0"/>
          <w:i w:val="0"/>
          <w:color w:val="2D2D2D"/>
          <w:sz w:val="21"/>
        </w:rPr>
        <w:t>3. Keep downloads off shared/personal devices unless the authorized workflow requires local handling and security controls are satisfied.</w:t>
      </w:r>
    </w:p>
    <w:p>
      <w:pPr>
        <w:spacing w:after="120" w:line="293" w:lineRule="auto"/>
        <w:ind w:left="317" w:hanging="317"/>
      </w:pPr>
      <w:r>
        <w:rPr>
          <w:rFonts w:ascii="Montserrat" w:hAnsi="Montserrat"/>
          <w:b w:val="0"/>
          <w:i w:val="0"/>
          <w:color w:val="2D2D2D"/>
          <w:sz w:val="21"/>
        </w:rPr>
        <w:t>4. Do not attach documents to email unless the maintained template/action permits the exact eligible file.</w:t>
      </w:r>
    </w:p>
    <w:p>
      <w:pPr>
        <w:spacing w:after="120" w:line="293" w:lineRule="auto"/>
        <w:ind w:left="317" w:hanging="317"/>
      </w:pPr>
      <w:r>
        <w:rPr>
          <w:rFonts w:ascii="Montserrat" w:hAnsi="Montserrat"/>
          <w:b w:val="0"/>
          <w:i w:val="0"/>
          <w:color w:val="2D2D2D"/>
          <w:sz w:val="21"/>
        </w:rPr>
        <w:t>5. Recheck the recipient and request before any external delivery.</w:t>
      </w:r>
    </w:p>
    <w:p>
      <w:pPr>
        <w:spacing w:after="120" w:line="293" w:lineRule="auto"/>
        <w:ind w:left="317" w:hanging="317"/>
      </w:pPr>
      <w:r>
        <w:rPr>
          <w:rFonts w:ascii="Montserrat" w:hAnsi="Montserrat"/>
          <w:b w:val="0"/>
          <w:i w:val="0"/>
          <w:color w:val="2D2D2D"/>
          <w:sz w:val="21"/>
        </w:rPr>
        <w:t>6. Remove temporary local exposure according to maintained security practice without deleting APS history.</w:t>
      </w:r>
    </w:p>
    <w:p>
      <w:pPr>
        <w:spacing w:after="120" w:line="293" w:lineRule="auto"/>
        <w:ind w:left="317" w:hanging="317"/>
      </w:pPr>
      <w:r>
        <w:rPr>
          <w:rFonts w:ascii="Montserrat" w:hAnsi="Montserrat"/>
          <w:b w:val="0"/>
          <w:i w:val="0"/>
          <w:color w:val="2D2D2D"/>
          <w:sz w:val="21"/>
        </w:rPr>
        <w:t>7. Record and escalate suspected wrong-customer access or distribution.</w:t>
      </w:r>
    </w:p>
    <w:p>
      <w:pPr>
        <w:spacing w:after="120" w:line="293" w:lineRule="auto"/>
      </w:pPr>
      <w:r>
        <w:rPr>
          <w:rFonts w:ascii="Montserrat" w:hAnsi="Montserrat"/>
          <w:b w:val="0"/>
          <w:i w:val="0"/>
          <w:color w:val="2D2D2D"/>
          <w:sz w:val="21"/>
        </w:rPr>
        <w:t xml:space="preserve">Figure: </w:t>
      </w:r>
      <w:r>
        <w:rPr>
          <w:rFonts w:ascii="Montserrat" w:hAnsi="Montserrat"/>
          <w:b/>
          <w:i w:val="0"/>
          <w:color w:val="2D2D2D"/>
          <w:sz w:val="21"/>
        </w:rPr>
        <w:t>Internal vs Customer-Visible Document Security Boundary</w:t>
      </w:r>
      <w:r>
        <w:rPr>
          <w:rFonts w:ascii="Montserrat" w:hAnsi="Montserrat"/>
          <w:b w:val="0"/>
          <w:i w:val="0"/>
          <w:color w:val="2D2D2D"/>
          <w:sz w:val="21"/>
        </w:rPr>
        <w:t xml:space="preserve">. Quick Reference: </w:t>
      </w:r>
      <w:r>
        <w:rPr>
          <w:rFonts w:ascii="Montserrat" w:hAnsi="Montserrat"/>
          <w:b/>
          <w:i w:val="0"/>
          <w:color w:val="2D2D2D"/>
          <w:sz w:val="21"/>
        </w:rPr>
        <w:t>Document Classification</w:t>
      </w:r>
      <w:r>
        <w:rPr>
          <w:rFonts w:ascii="Montserrat" w:hAnsi="Montserrat"/>
          <w:b w:val="0"/>
          <w:i w:val="0"/>
          <w:color w:val="2D2D2D"/>
          <w:sz w:val="21"/>
        </w:rPr>
        <w:t>.</w:t>
      </w:r>
    </w:p>
    <w:p>
      <w:bookmarkStart w:id="1039" w:name="toc_40"/>
      <w:pPr>
        <w:pStyle w:val="Heading1"/>
        <w:pageBreakBefore/>
      </w:pPr>
      <w:r>
        <w:t>Chapter 11 — Completed &amp; Proof-Produced Documents</w:t>
      </w:r>
      <w:bookmarkEnd w:id="1039"/>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3240405"/>
            <wp:docPr id="18" name="Picture 18" descr="10 Ron Proof Document with connected steps and decision gates"/>
            <wp:cNvGraphicFramePr>
              <a:graphicFrameLocks noChangeAspect="1"/>
            </wp:cNvGraphicFramePr>
            <a:graphic>
              <a:graphicData uri="http://schemas.openxmlformats.org/drawingml/2006/picture">
                <pic:pic>
                  <pic:nvPicPr>
                    <pic:cNvPr id="0" name="fig-10-ron-proof-document.png"/>
                    <pic:cNvPicPr/>
                  </pic:nvPicPr>
                  <pic:blipFill>
                    <a:blip r:embed="rId26"/>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10 Ron Proof Document</w:t>
      </w:r>
    </w:p>
    <w:p>
      <w:pPr>
        <w:spacing w:after="120" w:line="293" w:lineRule="auto"/>
      </w:pPr>
      <w:r>
        <w:rPr>
          <w:rFonts w:ascii="Montserrat" w:hAnsi="Montserrat"/>
          <w:b w:val="0"/>
          <w:i w:val="0"/>
          <w:color w:val="2D2D2D"/>
          <w:sz w:val="21"/>
        </w:rPr>
        <w:t>A source document enters the service. A working document may support preparation. A completed document reflects performed work. A completed/notarized electronic document returned by Proof is a provider output that still requires APS review. A customer-released file is the exact eligible completed version intentionally crossed into customer visibility.</w:t>
      </w:r>
    </w:p>
    <w:p>
      <w:pPr>
        <w:spacing w:after="120" w:line="293" w:lineRule="auto"/>
      </w:pPr>
      <w:r>
        <w:rPr>
          <w:rFonts w:ascii="Montserrat" w:hAnsi="Montserrat"/>
          <w:b w:val="0"/>
          <w:i w:val="0"/>
          <w:color w:val="2D2D2D"/>
          <w:sz w:val="21"/>
        </w:rPr>
        <w:t>The RON document path is: Customer Source → APS Review → Proof/RON Session → Completed Notarized Electronic Document → Post-Session Review → Correct Completed Version → Release Readiness → Customer Release. Each arrow is a control point, not an automatic promise.</w:t>
      </w:r>
    </w:p>
    <w:p>
      <w:pPr>
        <w:spacing w:after="120" w:line="293" w:lineRule="auto"/>
      </w:pPr>
      <w:r>
        <w:rPr>
          <w:rFonts w:ascii="Montserrat" w:hAnsi="Montserrat"/>
          <w:b/>
          <w:i w:val="0"/>
          <w:color w:val="2D2D2D"/>
          <w:sz w:val="21"/>
        </w:rPr>
        <w:t>STOP — DO NOT release the pre-notarization source document as though it were the completed notarized document.</w:t>
      </w:r>
      <w:r>
        <w:rPr>
          <w:rFonts w:ascii="Montserrat" w:hAnsi="Montserrat"/>
          <w:b w:val="0"/>
          <w:i w:val="0"/>
          <w:color w:val="2D2D2D"/>
          <w:sz w:val="21"/>
        </w:rPr>
        <w:t xml:space="preserve"> The source may share a filename or appearance with the final output. Verify provenance, provider-completed state, correct version, and file content before release.</w:t>
      </w:r>
    </w:p>
    <w:p>
      <w:bookmarkStart w:id="1040" w:name="toc_41"/>
      <w:pPr>
        <w:pStyle w:val="Heading2"/>
      </w:pPr>
      <w:r>
        <w:t>Checklist 11.1 — Completed-document review</w:t>
      </w:r>
      <w:bookmarkEnd w:id="1040"/>
    </w:p>
    <w:p>
      <w:pPr>
        <w:pStyle w:val="ListBullet"/>
        <w:spacing w:after="120" w:line="293" w:lineRule="auto"/>
      </w:pPr>
      <w:r>
        <w:rPr>
          <w:rFonts w:ascii="Montserrat" w:hAnsi="Montserrat"/>
          <w:b w:val="0"/>
          <w:i w:val="0"/>
          <w:color w:val="2D2D2D"/>
          <w:sz w:val="21"/>
        </w:rPr>
        <w:t>Correct request and intended recipient/organization.</w:t>
      </w:r>
    </w:p>
    <w:p>
      <w:pPr>
        <w:pStyle w:val="ListBullet"/>
        <w:spacing w:after="120" w:line="293" w:lineRule="auto"/>
      </w:pPr>
      <w:r>
        <w:rPr>
          <w:rFonts w:ascii="Montserrat" w:hAnsi="Montserrat"/>
          <w:b w:val="0"/>
          <w:i w:val="0"/>
          <w:color w:val="2D2D2D"/>
          <w:sz w:val="21"/>
        </w:rPr>
        <w:t>Correct signer and service.</w:t>
      </w:r>
    </w:p>
    <w:p>
      <w:pPr>
        <w:pStyle w:val="ListBullet"/>
        <w:spacing w:after="120" w:line="293" w:lineRule="auto"/>
      </w:pPr>
      <w:r>
        <w:rPr>
          <w:rFonts w:ascii="Montserrat" w:hAnsi="Montserrat"/>
          <w:b w:val="0"/>
          <w:i w:val="0"/>
          <w:color w:val="2D2D2D"/>
          <w:sz w:val="21"/>
        </w:rPr>
        <w:t>Expected completed document is present.</w:t>
      </w:r>
    </w:p>
    <w:p>
      <w:pPr>
        <w:pStyle w:val="ListBullet"/>
        <w:spacing w:after="120" w:line="293" w:lineRule="auto"/>
      </w:pPr>
      <w:r>
        <w:rPr>
          <w:rFonts w:ascii="Montserrat" w:hAnsi="Montserrat"/>
          <w:b w:val="0"/>
          <w:i w:val="0"/>
          <w:color w:val="2D2D2D"/>
          <w:sz w:val="21"/>
        </w:rPr>
        <w:t>File opens and is not obviously corrupt.</w:t>
      </w:r>
    </w:p>
    <w:p>
      <w:pPr>
        <w:pStyle w:val="ListBullet"/>
        <w:spacing w:after="120" w:line="293" w:lineRule="auto"/>
      </w:pPr>
      <w:r>
        <w:rPr>
          <w:rFonts w:ascii="Montserrat" w:hAnsi="Montserrat"/>
          <w:b w:val="0"/>
          <w:i w:val="0"/>
          <w:color w:val="2D2D2D"/>
          <w:sz w:val="21"/>
        </w:rPr>
        <w:t>Correct completed/notarized version is selected.</w:t>
      </w:r>
    </w:p>
    <w:p>
      <w:pPr>
        <w:pStyle w:val="ListBullet"/>
        <w:spacing w:after="120" w:line="293" w:lineRule="auto"/>
      </w:pPr>
      <w:r>
        <w:rPr>
          <w:rFonts w:ascii="Montserrat" w:hAnsi="Montserrat"/>
          <w:b w:val="0"/>
          <w:i w:val="0"/>
          <w:color w:val="2D2D2D"/>
          <w:sz w:val="21"/>
        </w:rPr>
        <w:t>Classification is appropriate; no internal-only file is selected.</w:t>
      </w:r>
    </w:p>
    <w:p>
      <w:pPr>
        <w:pStyle w:val="ListBullet"/>
        <w:spacing w:after="120" w:line="293" w:lineRule="auto"/>
      </w:pPr>
      <w:r>
        <w:rPr>
          <w:rFonts w:ascii="Montserrat" w:hAnsi="Montserrat"/>
          <w:b w:val="0"/>
          <w:i w:val="0"/>
          <w:color w:val="2D2D2D"/>
          <w:sz w:val="21"/>
        </w:rPr>
        <w:t>Applicable fulfillment and financial release gates are satisfied.</w:t>
      </w:r>
    </w:p>
    <w:p>
      <w:pPr>
        <w:pStyle w:val="ListBullet"/>
        <w:spacing w:after="120" w:line="293" w:lineRule="auto"/>
      </w:pPr>
      <w:r>
        <w:rPr>
          <w:rFonts w:ascii="Montserrat" w:hAnsi="Montserrat"/>
          <w:b w:val="0"/>
          <w:i w:val="0"/>
          <w:color w:val="2D2D2D"/>
          <w:sz w:val="21"/>
        </w:rPr>
        <w:t>Filename/provenance distinguish it from the source and superseded versions.</w:t>
      </w:r>
    </w:p>
    <w:p>
      <w:pPr>
        <w:pStyle w:val="ListBullet"/>
        <w:spacing w:after="120" w:line="293" w:lineRule="auto"/>
      </w:pPr>
      <w:r>
        <w:rPr>
          <w:rFonts w:ascii="Montserrat" w:hAnsi="Montserrat"/>
          <w:b w:val="0"/>
          <w:i w:val="0"/>
          <w:color w:val="2D2D2D"/>
          <w:sz w:val="21"/>
        </w:rPr>
        <w:t>Release readiness is explicit.</w:t>
      </w:r>
    </w:p>
    <w:p>
      <w:bookmarkStart w:id="1041" w:name="toc_42"/>
      <w:pPr>
        <w:pStyle w:val="Heading2"/>
      </w:pPr>
      <w:r>
        <w:t>Procedure 11.1 — Missing Proof completed output</w:t>
      </w:r>
      <w:bookmarkEnd w:id="1041"/>
    </w:p>
    <w:p>
      <w:pPr>
        <w:spacing w:after="120" w:line="293" w:lineRule="auto"/>
        <w:ind w:left="317" w:hanging="317"/>
      </w:pPr>
      <w:r>
        <w:rPr>
          <w:rFonts w:ascii="Montserrat" w:hAnsi="Montserrat"/>
          <w:b w:val="0"/>
          <w:i w:val="0"/>
          <w:color w:val="2D2D2D"/>
          <w:sz w:val="21"/>
        </w:rPr>
        <w:t>1. Keep document release and APS completion on hold.</w:t>
      </w:r>
    </w:p>
    <w:p>
      <w:pPr>
        <w:spacing w:after="120" w:line="293" w:lineRule="auto"/>
        <w:ind w:left="317" w:hanging="317"/>
      </w:pPr>
      <w:r>
        <w:rPr>
          <w:rFonts w:ascii="Montserrat" w:hAnsi="Montserrat"/>
          <w:b w:val="0"/>
          <w:i w:val="0"/>
          <w:color w:val="2D2D2D"/>
          <w:sz w:val="21"/>
        </w:rPr>
        <w:t>2. Review the APS RON stage and provider transaction/asset evidence available to the operator.</w:t>
      </w:r>
    </w:p>
    <w:p>
      <w:pPr>
        <w:spacing w:after="120" w:line="293" w:lineRule="auto"/>
        <w:ind w:left="317" w:hanging="317"/>
      </w:pPr>
      <w:r>
        <w:rPr>
          <w:rFonts w:ascii="Montserrat" w:hAnsi="Montserrat"/>
          <w:b w:val="0"/>
          <w:i w:val="0"/>
          <w:color w:val="2D2D2D"/>
          <w:sz w:val="21"/>
        </w:rPr>
        <w:t>3. Confirm the session/result belongs to the exact request and environment.</w:t>
      </w:r>
    </w:p>
    <w:p>
      <w:pPr>
        <w:spacing w:after="120" w:line="293" w:lineRule="auto"/>
        <w:ind w:left="317" w:hanging="317"/>
      </w:pPr>
      <w:r>
        <w:rPr>
          <w:rFonts w:ascii="Montserrat" w:hAnsi="Montserrat"/>
          <w:b w:val="0"/>
          <w:i w:val="0"/>
          <w:color w:val="2D2D2D"/>
          <w:sz w:val="21"/>
        </w:rPr>
        <w:t>4. Use only the maintained sync/retry path when its preconditions are met.</w:t>
      </w:r>
    </w:p>
    <w:p>
      <w:pPr>
        <w:spacing w:after="120" w:line="293" w:lineRule="auto"/>
        <w:ind w:left="317" w:hanging="317"/>
      </w:pPr>
      <w:r>
        <w:rPr>
          <w:rFonts w:ascii="Montserrat" w:hAnsi="Montserrat"/>
          <w:b w:val="0"/>
          <w:i w:val="0"/>
          <w:color w:val="2D2D2D"/>
          <w:sz w:val="21"/>
        </w:rPr>
        <w:t>5. Do not upload or release the source as a substitute.</w:t>
      </w:r>
    </w:p>
    <w:p>
      <w:pPr>
        <w:spacing w:after="120" w:line="293" w:lineRule="auto"/>
        <w:ind w:left="317" w:hanging="317"/>
      </w:pPr>
      <w:r>
        <w:rPr>
          <w:rFonts w:ascii="Montserrat" w:hAnsi="Montserrat"/>
          <w:b w:val="0"/>
          <w:i w:val="0"/>
          <w:color w:val="2D2D2D"/>
          <w:sz w:val="21"/>
        </w:rPr>
        <w:t>6. Record the missing-output condition and retry/result.</w:t>
      </w:r>
    </w:p>
    <w:p>
      <w:pPr>
        <w:spacing w:after="120" w:line="293" w:lineRule="auto"/>
        <w:ind w:left="317" w:hanging="317"/>
      </w:pPr>
      <w:r>
        <w:rPr>
          <w:rFonts w:ascii="Montserrat" w:hAnsi="Montserrat"/>
          <w:b w:val="0"/>
          <w:i w:val="0"/>
          <w:color w:val="2D2D2D"/>
          <w:sz w:val="21"/>
        </w:rPr>
        <w:t>7. Escalate persistent, ambiguous, wrong-version, or integrity failure.</w:t>
      </w:r>
    </w:p>
    <w:p>
      <w:pPr>
        <w:spacing w:after="120" w:line="293" w:lineRule="auto"/>
        <w:ind w:left="317" w:hanging="317"/>
      </w:pPr>
      <w:r>
        <w:rPr>
          <w:rFonts w:ascii="Montserrat" w:hAnsi="Montserrat"/>
          <w:b w:val="0"/>
          <w:i w:val="0"/>
          <w:color w:val="2D2D2D"/>
          <w:sz w:val="21"/>
        </w:rPr>
        <w:t>8. Use customer-safe communication only when needed; do not expose raw provider errors or promise timing.</w:t>
      </w:r>
    </w:p>
    <w:p>
      <w:pPr>
        <w:spacing w:after="120" w:line="293" w:lineRule="auto"/>
      </w:pPr>
      <w:r>
        <w:rPr>
          <w:rFonts w:ascii="Montserrat" w:hAnsi="Montserrat"/>
          <w:b/>
          <w:i w:val="0"/>
          <w:color w:val="2D2D2D"/>
          <w:sz w:val="21"/>
        </w:rPr>
        <w:t>SOURCE VERIFICATION REQUIRED:</w:t>
      </w:r>
      <w:r>
        <w:rPr>
          <w:rFonts w:ascii="Montserrat" w:hAnsi="Montserrat"/>
          <w:b w:val="0"/>
          <w:i w:val="0"/>
          <w:color w:val="2D2D2D"/>
          <w:sz w:val="21"/>
        </w:rPr>
        <w:t xml:space="preserve"> Final wording for every operator-visible Proof failure/retry label must be reconciled during the Part VI drafting pass. The Batch 1 control—hold, do not substitute, use maintained retry, preserve evidence—remains valid.</w:t>
      </w:r>
    </w:p>
    <w:p>
      <w:pPr>
        <w:spacing w:after="120" w:line="293" w:lineRule="auto"/>
      </w:pPr>
      <w:r>
        <w:rPr>
          <w:rFonts w:ascii="Montserrat" w:hAnsi="Montserrat"/>
          <w:b w:val="0"/>
          <w:i w:val="0"/>
          <w:color w:val="2D2D2D"/>
          <w:sz w:val="21"/>
        </w:rPr>
        <w:t xml:space="preserve">Figure: </w:t>
      </w:r>
      <w:r>
        <w:rPr>
          <w:rFonts w:ascii="Montserrat" w:hAnsi="Montserrat"/>
          <w:b/>
          <w:i w:val="0"/>
          <w:color w:val="2D2D2D"/>
          <w:sz w:val="21"/>
        </w:rPr>
        <w:t>RON/Proof Document Lifecycle</w:t>
      </w:r>
      <w:r>
        <w:rPr>
          <w:rFonts w:ascii="Montserrat" w:hAnsi="Montserrat"/>
          <w:b w:val="0"/>
          <w:i w:val="0"/>
          <w:color w:val="2D2D2D"/>
          <w:sz w:val="21"/>
        </w:rPr>
        <w:t xml:space="preserve">. Quick Reference: </w:t>
      </w:r>
      <w:r>
        <w:rPr>
          <w:rFonts w:ascii="Montserrat" w:hAnsi="Montserrat"/>
          <w:b/>
          <w:i w:val="0"/>
          <w:color w:val="2D2D2D"/>
          <w:sz w:val="21"/>
        </w:rPr>
        <w:t>Completed Document Review Checklist</w:t>
      </w:r>
      <w:r>
        <w:rPr>
          <w:rFonts w:ascii="Montserrat" w:hAnsi="Montserrat"/>
          <w:b w:val="0"/>
          <w:i w:val="0"/>
          <w:color w:val="2D2D2D"/>
          <w:sz w:val="21"/>
        </w:rPr>
        <w:t>.</w:t>
      </w:r>
    </w:p>
    <w:p>
      <w:bookmarkStart w:id="1042" w:name="toc_43"/>
      <w:pPr>
        <w:pStyle w:val="Heading1"/>
        <w:pageBreakBefore/>
      </w:pPr>
      <w:r>
        <w:t>Chapter 12 — Document Release, Delivery &amp; Audit</w:t>
      </w:r>
      <w:bookmarkEnd w:id="1042"/>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3240405"/>
            <wp:docPr id="19" name="Picture 19" descr="09 Document Release Decision with connected steps and decision gates"/>
            <wp:cNvGraphicFramePr>
              <a:graphicFrameLocks noChangeAspect="1"/>
            </wp:cNvGraphicFramePr>
            <a:graphic>
              <a:graphicData uri="http://schemas.openxmlformats.org/drawingml/2006/picture">
                <pic:pic>
                  <pic:nvPicPr>
                    <pic:cNvPr id="0" name="fig-09-document-release-decision.png"/>
                    <pic:cNvPicPr/>
                  </pic:nvPicPr>
                  <pic:blipFill>
                    <a:blip r:embed="rId27"/>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09 Document Release Decision</w:t>
      </w:r>
    </w:p>
    <w:p>
      <w:pPr>
        <w:jc w:val="center"/>
      </w:pPr>
      <w:r>
        <w:drawing>
          <wp:inline xmlns:a="http://schemas.openxmlformats.org/drawingml/2006/main" xmlns:pic="http://schemas.openxmlformats.org/drawingml/2006/picture">
            <wp:extent cx="5760720" cy="6255986"/>
            <wp:docPr id="20" name="Picture 20" descr="Governed synthetic APS interface — ss 032 release to customer with connected steps and decision gates"/>
            <wp:cNvGraphicFramePr>
              <a:graphicFrameLocks noChangeAspect="1"/>
            </wp:cNvGraphicFramePr>
            <a:graphic>
              <a:graphicData uri="http://schemas.openxmlformats.org/drawingml/2006/picture">
                <pic:pic>
                  <pic:nvPicPr>
                    <pic:cNvPr id="0" name="ss-032-release-to-customer.jpg"/>
                    <pic:cNvPicPr/>
                  </pic:nvPicPr>
                  <pic:blipFill>
                    <a:blip r:embed="rId28"/>
                    <a:stretch>
                      <a:fillRect/>
                    </a:stretch>
                  </pic:blipFill>
                  <pic:spPr>
                    <a:xfrm>
                      <a:off x="0" y="0"/>
                      <a:ext cx="5760720" cy="6255986"/>
                    </a:xfrm>
                    <a:prstGeom prst="rect"/>
                  </pic:spPr>
                </pic:pic>
              </a:graphicData>
            </a:graphic>
          </wp:inline>
        </w:drawing>
      </w:r>
    </w:p>
    <w:p>
      <w:pPr>
        <w:jc w:val="center"/>
      </w:pPr>
      <w:r>
        <w:rPr>
          <w:rFonts w:ascii="Montserrat" w:hAnsi="Montserrat"/>
          <w:b w:val="0"/>
          <w:i/>
          <w:color w:val="6B6D78"/>
          <w:sz w:val="17"/>
        </w:rPr>
        <w:t>Governed synthetic APS interface — ss 032 release to customer</w:t>
      </w:r>
    </w:p>
    <w:p>
      <w:pPr>
        <w:spacing w:after="120" w:line="293" w:lineRule="auto"/>
      </w:pPr>
      <w:r>
        <w:rPr>
          <w:rFonts w:ascii="Montserrat" w:hAnsi="Montserrat"/>
          <w:b w:val="0"/>
          <w:i w:val="0"/>
          <w:color w:val="2D2D2D"/>
          <w:sz w:val="21"/>
        </w:rPr>
        <w:t>Release is deliberate authorization, not a side effect of upload, review, provider completion, or message preparation. The operator must prove the file is the correct current customer-eligible output, the intended recipient is correct, and applicable service/financial/fulfillment conditions allow release.</w:t>
      </w:r>
    </w:p>
    <w:p>
      <w:bookmarkStart w:id="1043" w:name="toc_44"/>
      <w:pPr>
        <w:pStyle w:val="Heading2"/>
      </w:pPr>
      <w:r>
        <w:t>Procedure 12.1 — Release a document to the customer</w:t>
      </w:r>
      <w:bookmarkEnd w:id="1043"/>
    </w:p>
    <w:p>
      <w:pPr>
        <w:spacing w:after="120" w:line="293" w:lineRule="auto"/>
        <w:ind w:left="317" w:hanging="317"/>
      </w:pPr>
      <w:r>
        <w:rPr>
          <w:rFonts w:ascii="Montserrat" w:hAnsi="Montserrat"/>
          <w:b w:val="0"/>
          <w:i w:val="0"/>
          <w:color w:val="2D2D2D"/>
          <w:sz w:val="21"/>
        </w:rPr>
        <w:t>1. Open the correct request and verify reference, customer/organization, and service.</w:t>
      </w:r>
    </w:p>
    <w:p>
      <w:pPr>
        <w:spacing w:after="120" w:line="293" w:lineRule="auto"/>
        <w:ind w:left="317" w:hanging="317"/>
      </w:pPr>
      <w:r>
        <w:rPr>
          <w:rFonts w:ascii="Montserrat" w:hAnsi="Montserrat"/>
          <w:b w:val="0"/>
          <w:i w:val="0"/>
          <w:color w:val="2D2D2D"/>
          <w:sz w:val="21"/>
        </w:rPr>
        <w:t xml:space="preserve">2. Open </w:t>
      </w:r>
      <w:r>
        <w:rPr>
          <w:rFonts w:ascii="Montserrat" w:hAnsi="Montserrat"/>
          <w:b/>
          <w:i w:val="0"/>
          <w:color w:val="2D2D2D"/>
          <w:sz w:val="21"/>
        </w:rPr>
        <w:t>Documents</w:t>
      </w:r>
      <w:r>
        <w:rPr>
          <w:rFonts w:ascii="Montserrat" w:hAnsi="Montserrat"/>
          <w:b w:val="0"/>
          <w:i w:val="0"/>
          <w:color w:val="2D2D2D"/>
          <w:sz w:val="21"/>
        </w:rPr>
        <w:t>.</w:t>
      </w:r>
    </w:p>
    <w:p>
      <w:pPr>
        <w:spacing w:after="120" w:line="293" w:lineRule="auto"/>
        <w:ind w:left="317" w:hanging="317"/>
      </w:pPr>
      <w:r>
        <w:rPr>
          <w:rFonts w:ascii="Montserrat" w:hAnsi="Montserrat"/>
          <w:b w:val="0"/>
          <w:i w:val="0"/>
          <w:color w:val="2D2D2D"/>
          <w:sz w:val="21"/>
        </w:rPr>
        <w:t>3. Identify the intended completed/customer-eligible file.</w:t>
      </w:r>
    </w:p>
    <w:p>
      <w:pPr>
        <w:spacing w:after="120" w:line="293" w:lineRule="auto"/>
        <w:ind w:left="317" w:hanging="317"/>
      </w:pPr>
      <w:r>
        <w:rPr>
          <w:rFonts w:ascii="Montserrat" w:hAnsi="Montserrat"/>
          <w:b w:val="0"/>
          <w:i w:val="0"/>
          <w:color w:val="2D2D2D"/>
          <w:sz w:val="21"/>
        </w:rPr>
        <w:t>4. Verify the correct request, customer, and organization again.</w:t>
      </w:r>
    </w:p>
    <w:p>
      <w:pPr>
        <w:spacing w:after="120" w:line="293" w:lineRule="auto"/>
        <w:ind w:left="317" w:hanging="317"/>
      </w:pPr>
      <w:r>
        <w:rPr>
          <w:rFonts w:ascii="Montserrat" w:hAnsi="Montserrat"/>
          <w:b w:val="0"/>
          <w:i w:val="0"/>
          <w:color w:val="2D2D2D"/>
          <w:sz w:val="21"/>
        </w:rPr>
        <w:t>5. Verify provenance, classification, and current version; open the file.</w:t>
      </w:r>
    </w:p>
    <w:p>
      <w:pPr>
        <w:spacing w:after="120" w:line="293" w:lineRule="auto"/>
        <w:ind w:left="317" w:hanging="317"/>
      </w:pPr>
      <w:r>
        <w:rPr>
          <w:rFonts w:ascii="Montserrat" w:hAnsi="Montserrat"/>
          <w:b w:val="0"/>
          <w:i w:val="0"/>
          <w:color w:val="2D2D2D"/>
          <w:sz w:val="21"/>
        </w:rPr>
        <w:t>6. Confirm operational review is complete.</w:t>
      </w:r>
    </w:p>
    <w:p>
      <w:pPr>
        <w:spacing w:after="120" w:line="293" w:lineRule="auto"/>
        <w:ind w:left="317" w:hanging="317"/>
      </w:pPr>
      <w:r>
        <w:rPr>
          <w:rFonts w:ascii="Montserrat" w:hAnsi="Montserrat"/>
          <w:b w:val="0"/>
          <w:i w:val="0"/>
          <w:color w:val="2D2D2D"/>
          <w:sz w:val="21"/>
        </w:rPr>
        <w:t>7. Confirm applicable service, financial, fulfillment, and release gates.</w:t>
      </w:r>
    </w:p>
    <w:p>
      <w:pPr>
        <w:spacing w:after="120" w:line="293" w:lineRule="auto"/>
        <w:ind w:left="317" w:hanging="317"/>
      </w:pPr>
      <w:r>
        <w:rPr>
          <w:rFonts w:ascii="Montserrat" w:hAnsi="Montserrat"/>
          <w:b w:val="0"/>
          <w:i w:val="0"/>
          <w:color w:val="2D2D2D"/>
          <w:sz w:val="21"/>
        </w:rPr>
        <w:t>8. Confirm the file is eligible for the intended customer—not internal, working, audit, source-only, or superseded.</w:t>
      </w:r>
    </w:p>
    <w:p>
      <w:pPr>
        <w:spacing w:after="120" w:line="293" w:lineRule="auto"/>
        <w:ind w:left="317" w:hanging="317"/>
      </w:pPr>
      <w:r>
        <w:rPr>
          <w:rFonts w:ascii="Montserrat" w:hAnsi="Montserrat"/>
          <w:b w:val="0"/>
          <w:i w:val="0"/>
          <w:color w:val="2D2D2D"/>
          <w:sz w:val="21"/>
        </w:rPr>
        <w:t xml:space="preserve">9. Perform the maintained </w:t>
      </w:r>
      <w:r>
        <w:rPr>
          <w:rFonts w:ascii="Montserrat" w:hAnsi="Montserrat"/>
          <w:b/>
          <w:i w:val="0"/>
          <w:color w:val="2D2D2D"/>
          <w:sz w:val="21"/>
        </w:rPr>
        <w:t>Release to Customer</w:t>
      </w:r>
      <w:r>
        <w:rPr>
          <w:rFonts w:ascii="Montserrat" w:hAnsi="Montserrat"/>
          <w:b w:val="0"/>
          <w:i w:val="0"/>
          <w:color w:val="2D2D2D"/>
          <w:sz w:val="21"/>
        </w:rPr>
        <w:t xml:space="preserve"> action and confirmation.</w:t>
      </w:r>
    </w:p>
    <w:p>
      <w:pPr>
        <w:spacing w:after="120" w:line="293" w:lineRule="auto"/>
        <w:ind w:left="317" w:hanging="317"/>
      </w:pPr>
      <w:r>
        <w:rPr>
          <w:rFonts w:ascii="Montserrat" w:hAnsi="Montserrat"/>
          <w:b w:val="0"/>
          <w:i w:val="0"/>
          <w:color w:val="2D2D2D"/>
          <w:sz w:val="21"/>
        </w:rPr>
        <w:t>10. Verify the release state and correct portal group/view/download.</w:t>
      </w:r>
    </w:p>
    <w:p>
      <w:pPr>
        <w:spacing w:after="120" w:line="293" w:lineRule="auto"/>
        <w:ind w:left="317" w:hanging="317"/>
      </w:pPr>
      <w:r>
        <w:rPr>
          <w:rFonts w:ascii="Montserrat" w:hAnsi="Montserrat"/>
          <w:b w:val="0"/>
          <w:i w:val="0"/>
          <w:color w:val="2D2D2D"/>
          <w:sz w:val="21"/>
        </w:rPr>
        <w:t>11. Verify Timeline/audit evidence.</w:t>
      </w:r>
    </w:p>
    <w:p>
      <w:pPr>
        <w:spacing w:after="120" w:line="293" w:lineRule="auto"/>
        <w:ind w:left="317" w:hanging="317"/>
      </w:pPr>
      <w:r>
        <w:rPr>
          <w:rFonts w:ascii="Montserrat" w:hAnsi="Montserrat"/>
          <w:b w:val="0"/>
          <w:i w:val="0"/>
          <w:color w:val="2D2D2D"/>
          <w:sz w:val="21"/>
        </w:rPr>
        <w:t>12. Send or verify associated communication only when the maintained workflow requires it; do not resend blindly.</w:t>
      </w:r>
    </w:p>
    <w:p>
      <w:bookmarkStart w:id="1044" w:name="toc_45"/>
      <w:pPr>
        <w:pStyle w:val="Heading2"/>
      </w:pPr>
      <w:r>
        <w:t>Decision tree — release or hold</w:t>
      </w:r>
      <w:bookmarkEnd w:id="1044"/>
    </w:p>
    <w:p>
      <w:pPr>
        <w:spacing w:after="120" w:line="293" w:lineRule="auto"/>
      </w:pPr>
      <w:r>
        <w:rPr>
          <w:rFonts w:ascii="Montserrat" w:hAnsi="Montserrat"/>
          <w:b w:val="0"/>
          <w:i w:val="0"/>
          <w:color w:val="2D2D2D"/>
          <w:sz w:val="21"/>
        </w:rPr>
        <w:t>If the document is not intended for external visibility, keep it internal. If it is external, ask whether it is the correct completed/current version. If no, hold and resolve. If yes, ask whether review and service-specific gates are complete. If no, hold. If yes, verify the intended recipient. A recipient mismatch is STOP. Only the fully satisfied path releases, then verifies visibility and audit/communication evidence.</w:t>
      </w:r>
    </w:p>
    <w:p>
      <w:bookmarkStart w:id="1045" w:name="toc_46"/>
      <w:pPr>
        <w:pStyle w:val="Heading2"/>
      </w:pPr>
      <w:r>
        <w:t>Internal versus customer document</w:t>
      </w:r>
      <w:bookmarkEnd w:id="1045"/>
    </w:p>
    <w:tbl>
      <w:tblPr>
        <w:tblW w:type="auto" w:w="0"/>
        <w:tblLayout w:type="fixed"/>
        <w:tblLook w:firstColumn="1" w:firstRow="1" w:lastColumn="0" w:lastRow="0" w:noHBand="0" w:noVBand="1" w:val="04A0"/>
      </w:tblPr>
      <w:tblGrid>
        <w:gridCol w:w="3264"/>
        <w:gridCol w:w="3264"/>
        <w:gridCol w:w="3264"/>
      </w:tblGrid>
      <w:tr>
        <w:trPr>
          <w:cantSplit/>
          <w:tblHeader w:val="true"/>
        </w:trPr>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Question</w:t>
            </w:r>
          </w:p>
        </w:tc>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Internal APS/working file</w:t>
            </w:r>
          </w:p>
        </w:tc>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Customer-released file</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Exists on request</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May</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Yes</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Admin access</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staff</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staff</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Automatic customer visibility</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No</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No—requires maintained release</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May contain working/QC content</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Yes</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No</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Suitable final output</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Not assumed</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Portal visibility</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Prohibited</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Scoped after release</w:t>
            </w:r>
          </w:p>
        </w:tc>
      </w:tr>
    </w:tbl>
    <w:p/>
    <w:p>
      <w:pPr>
        <w:spacing w:after="120" w:line="293" w:lineRule="auto"/>
      </w:pPr>
      <w:r>
        <w:rPr>
          <w:rFonts w:ascii="Montserrat" w:hAnsi="Montserrat"/>
          <w:b w:val="0"/>
          <w:i w:val="0"/>
          <w:color w:val="2D2D2D"/>
          <w:sz w:val="21"/>
        </w:rPr>
        <w:t xml:space="preserve">The portal heading is </w:t>
      </w:r>
      <w:r>
        <w:rPr>
          <w:rFonts w:ascii="Montserrat" w:hAnsi="Montserrat"/>
          <w:b/>
          <w:i w:val="0"/>
          <w:color w:val="2D2D2D"/>
          <w:sz w:val="21"/>
        </w:rPr>
        <w:t>DOCUMENTS FROM ALIGNED PRINT &amp; SCAN</w:t>
      </w:r>
      <w:r>
        <w:rPr>
          <w:rFonts w:ascii="Montserrat" w:hAnsi="Montserrat"/>
          <w:b w:val="0"/>
          <w:i w:val="0"/>
          <w:color w:val="2D2D2D"/>
          <w:sz w:val="21"/>
        </w:rPr>
        <w:t>. It says: “Files provided to you by Aligned Print &amp; Scan will appear here.” The empty state says: “No documents have been provided yet.” Internal terminology remains more precise because it controls classification, review, and authorization.</w:t>
      </w:r>
    </w:p>
    <w:p>
      <w:pPr>
        <w:spacing w:after="120" w:line="293" w:lineRule="auto"/>
      </w:pPr>
      <w:r>
        <w:rPr>
          <w:rFonts w:ascii="Montserrat" w:hAnsi="Montserrat"/>
          <w:b w:val="0"/>
          <w:i w:val="0"/>
          <w:color w:val="2D2D2D"/>
          <w:sz w:val="21"/>
        </w:rPr>
        <w:t>After release, the operator must be able to answer: which file; which version; when; which request/account; what customer communication occurred; and what Timeline/audit evidence remains.</w:t>
      </w:r>
    </w:p>
    <w:p>
      <w:pPr>
        <w:spacing w:after="120" w:line="293" w:lineRule="auto"/>
      </w:pPr>
      <w:r>
        <w:rPr>
          <w:rFonts w:ascii="Montserrat" w:hAnsi="Montserrat"/>
          <w:b w:val="0"/>
          <w:i w:val="0"/>
          <w:color w:val="2D2D2D"/>
          <w:sz w:val="21"/>
        </w:rPr>
        <w:t xml:space="preserve">Figure: </w:t>
      </w:r>
      <w:r>
        <w:rPr>
          <w:rFonts w:ascii="Montserrat" w:hAnsi="Montserrat"/>
          <w:b/>
          <w:i w:val="0"/>
          <w:color w:val="2D2D2D"/>
          <w:sz w:val="21"/>
        </w:rPr>
        <w:t>Document Release Decision Tree</w:t>
      </w:r>
      <w:r>
        <w:rPr>
          <w:rFonts w:ascii="Montserrat" w:hAnsi="Montserrat"/>
          <w:b w:val="0"/>
          <w:i w:val="0"/>
          <w:color w:val="2D2D2D"/>
          <w:sz w:val="21"/>
        </w:rPr>
        <w:t xml:space="preserve">. Quick References: </w:t>
      </w:r>
      <w:r>
        <w:rPr>
          <w:rFonts w:ascii="Montserrat" w:hAnsi="Montserrat"/>
          <w:b/>
          <w:i w:val="0"/>
          <w:color w:val="2D2D2D"/>
          <w:sz w:val="21"/>
        </w:rPr>
        <w:t>Document Release Checklist</w:t>
      </w:r>
      <w:r>
        <w:rPr>
          <w:rFonts w:ascii="Montserrat" w:hAnsi="Montserrat"/>
          <w:b w:val="0"/>
          <w:i w:val="0"/>
          <w:color w:val="2D2D2D"/>
          <w:sz w:val="21"/>
        </w:rPr>
        <w:t xml:space="preserve"> and </w:t>
      </w:r>
      <w:r>
        <w:rPr>
          <w:rFonts w:ascii="Montserrat" w:hAnsi="Montserrat"/>
          <w:b/>
          <w:i w:val="0"/>
          <w:color w:val="2D2D2D"/>
          <w:sz w:val="21"/>
        </w:rPr>
        <w:t>Internal vs Customer Document Comparison</w:t>
      </w:r>
      <w:r>
        <w:rPr>
          <w:rFonts w:ascii="Montserrat" w:hAnsi="Montserrat"/>
          <w:b w:val="0"/>
          <w:i w:val="0"/>
          <w:color w:val="2D2D2D"/>
          <w:sz w:val="21"/>
        </w:rPr>
        <w:t>.</w:t>
      </w:r>
    </w:p>
    <w:p>
      <w:bookmarkStart w:id="1046" w:name="toc_47"/>
      <w:pPr>
        <w:pStyle w:val="Heading1"/>
        <w:pageBreakBefore/>
      </w:pPr>
      <w:r>
        <w:t>Chapter 13 — Document Replacement, Mistakes &amp; Recovery</w:t>
      </w:r>
      <w:bookmarkEnd w:id="1046"/>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spacing w:after="120" w:line="293" w:lineRule="auto"/>
      </w:pPr>
      <w:r>
        <w:rPr>
          <w:rFonts w:ascii="Montserrat" w:hAnsi="Montserrat"/>
          <w:b w:val="0"/>
          <w:i w:val="0"/>
          <w:color w:val="2D2D2D"/>
          <w:sz w:val="21"/>
        </w:rPr>
        <w:t>Recovery protects the customer and the historical record. Correct forward; do not delete or overwrite history to make a mistake disappear. Each troubleshooting entry uses the same pattern: symptom, checks, likely cause, action, prohibited action, communication, escalation, and record.</w:t>
      </w:r>
    </w:p>
    <w:p>
      <w:bookmarkStart w:id="1047" w:name="toc_48"/>
      <w:pPr>
        <w:pStyle w:val="Heading2"/>
      </w:pPr>
      <w:r>
        <w:t>Recovery table</w:t>
      </w:r>
      <w:bookmarkEnd w:id="1047"/>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Symptom</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Check/action</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Do not do</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Record/escalation</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Wrong upload/request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Provenance, request, access; quarantine from use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Move/release casually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Preserve event; escalate privacy risk</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Wrong/superseded version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Version source, replacement, page count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Silently overwrite history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Mark current/superseded through maintained path</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Corrupt/incomplete file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Open, page count, missing pages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Treat failure as ready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replacement; record blocker</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Missing Proof output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Provider/APS asset state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Substitute source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Hold, maintained retry, escalate</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Internal file misclassified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Purpose/visibility/release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Release to “fix” classification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safely and verify portal</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file selected for release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Release state, recipient, access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Delete evidence or send more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distribution; incident review</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Customer cannot open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Release/access/file integrity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Email an internal copy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Restore authorized access or escalate</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Incomplete scanback/return proof</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Package/QC/approval/custody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Complete assignment cosmetically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Hold service gate; follow Part IX later</w:t>
            </w:r>
          </w:p>
        </w:tc>
      </w:tr>
    </w:tbl>
    <w:p/>
    <w:p>
      <w:bookmarkStart w:id="1048" w:name="toc_49"/>
      <w:pPr>
        <w:pStyle w:val="Heading2"/>
      </w:pPr>
      <w:r>
        <w:t>Procedure 13.1 — Respond to a wrong-document release</w:t>
      </w:r>
      <w:bookmarkEnd w:id="1048"/>
    </w:p>
    <w:p>
      <w:pPr>
        <w:spacing w:after="120" w:line="293" w:lineRule="auto"/>
        <w:ind w:left="317" w:hanging="317"/>
      </w:pPr>
      <w:r>
        <w:rPr>
          <w:rFonts w:ascii="Montserrat" w:hAnsi="Montserrat"/>
          <w:b w:val="0"/>
          <w:i w:val="0"/>
          <w:color w:val="2D2D2D"/>
          <w:sz w:val="21"/>
        </w:rPr>
        <w:t>1. Stop additional distribution and do not send replacement material impulsively.</w:t>
      </w:r>
    </w:p>
    <w:p>
      <w:pPr>
        <w:spacing w:after="120" w:line="293" w:lineRule="auto"/>
        <w:ind w:left="317" w:hanging="317"/>
      </w:pPr>
      <w:r>
        <w:rPr>
          <w:rFonts w:ascii="Montserrat" w:hAnsi="Montserrat"/>
          <w:b w:val="0"/>
          <w:i w:val="0"/>
          <w:color w:val="2D2D2D"/>
          <w:sz w:val="21"/>
        </w:rPr>
        <w:t>2. Verify exactly what file/version was released, to which request/account, when, and through what access path.</w:t>
      </w:r>
    </w:p>
    <w:p>
      <w:pPr>
        <w:spacing w:after="120" w:line="293" w:lineRule="auto"/>
        <w:ind w:left="317" w:hanging="317"/>
      </w:pPr>
      <w:r>
        <w:rPr>
          <w:rFonts w:ascii="Montserrat" w:hAnsi="Montserrat"/>
          <w:b w:val="0"/>
          <w:i w:val="0"/>
          <w:color w:val="2D2D2D"/>
          <w:sz w:val="21"/>
        </w:rPr>
        <w:t>3. Preserve Timeline, message, release, and access evidence; do not delete history to hide the mistake.</w:t>
      </w:r>
    </w:p>
    <w:p>
      <w:pPr>
        <w:spacing w:after="120" w:line="293" w:lineRule="auto"/>
        <w:ind w:left="317" w:hanging="317"/>
      </w:pPr>
      <w:r>
        <w:rPr>
          <w:rFonts w:ascii="Montserrat" w:hAnsi="Montserrat"/>
          <w:b w:val="0"/>
          <w:i w:val="0"/>
          <w:color w:val="2D2D2D"/>
          <w:sz w:val="21"/>
        </w:rPr>
        <w:t>4. Protect unrelated customer/tenant data and restrict further access through the maintained authorized path when available.</w:t>
      </w:r>
    </w:p>
    <w:p>
      <w:pPr>
        <w:spacing w:after="120" w:line="293" w:lineRule="auto"/>
        <w:ind w:left="317" w:hanging="317"/>
      </w:pPr>
      <w:r>
        <w:rPr>
          <w:rFonts w:ascii="Montserrat" w:hAnsi="Montserrat"/>
          <w:b w:val="0"/>
          <w:i w:val="0"/>
          <w:color w:val="2D2D2D"/>
          <w:sz w:val="21"/>
        </w:rPr>
        <w:t>5. Escalate immediately to the owner/authorized incident reviewer.</w:t>
      </w:r>
    </w:p>
    <w:p>
      <w:pPr>
        <w:spacing w:after="120" w:line="293" w:lineRule="auto"/>
        <w:ind w:left="317" w:hanging="317"/>
      </w:pPr>
      <w:r>
        <w:rPr>
          <w:rFonts w:ascii="Montserrat" w:hAnsi="Montserrat"/>
          <w:b w:val="0"/>
          <w:i w:val="0"/>
          <w:color w:val="2D2D2D"/>
          <w:sz w:val="21"/>
        </w:rPr>
        <w:t>6. Use only authorized customer communication; do not invent legal breach-notification language.</w:t>
      </w:r>
    </w:p>
    <w:p>
      <w:pPr>
        <w:spacing w:after="120" w:line="293" w:lineRule="auto"/>
        <w:ind w:left="317" w:hanging="317"/>
      </w:pPr>
      <w:r>
        <w:rPr>
          <w:rFonts w:ascii="Montserrat" w:hAnsi="Montserrat"/>
          <w:b w:val="0"/>
          <w:i w:val="0"/>
          <w:color w:val="2D2D2D"/>
          <w:sz w:val="21"/>
        </w:rPr>
        <w:t>7. Perform the approved corrective action and verify it.</w:t>
      </w:r>
    </w:p>
    <w:p>
      <w:pPr>
        <w:spacing w:after="120" w:line="293" w:lineRule="auto"/>
        <w:ind w:left="317" w:hanging="317"/>
      </w:pPr>
      <w:r>
        <w:rPr>
          <w:rFonts w:ascii="Montserrat" w:hAnsi="Montserrat"/>
          <w:b w:val="0"/>
          <w:i w:val="0"/>
          <w:color w:val="2D2D2D"/>
          <w:sz w:val="21"/>
        </w:rPr>
        <w:t>8. Record facts, decisions, communication, and final state.</w:t>
      </w:r>
    </w:p>
    <w:p>
      <w:pPr>
        <w:spacing w:after="120" w:line="293" w:lineRule="auto"/>
      </w:pPr>
      <w:r>
        <w:rPr>
          <w:rFonts w:ascii="Montserrat" w:hAnsi="Montserrat"/>
          <w:b/>
          <w:i w:val="0"/>
          <w:color w:val="2D2D2D"/>
          <w:sz w:val="21"/>
        </w:rPr>
        <w:t>ESCALATE — OWNER / AUTHORIZED INCIDENT REVIEW:</w:t>
      </w:r>
      <w:r>
        <w:rPr>
          <w:rFonts w:ascii="Montserrat" w:hAnsi="Montserrat"/>
          <w:b w:val="0"/>
          <w:i w:val="0"/>
          <w:color w:val="2D2D2D"/>
          <w:sz w:val="21"/>
        </w:rPr>
        <w:t xml:space="preserve"> Formal incident or legal-response requirements are not defined by this handbook. The operator preserves evidence and follows the authorized decision.</w:t>
      </w:r>
    </w:p>
    <w:p>
      <w:bookmarkStart w:id="1049" w:name="toc_50"/>
      <w:pPr>
        <w:pStyle w:val="Heading2"/>
      </w:pPr>
      <w:r>
        <w:t>Document status/action/communication sequence</w:t>
      </w:r>
      <w:bookmarkEnd w:id="1049"/>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Stage</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action</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Communication</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Hold until</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Record</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Received/review needed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Open, verify, review</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Optional receipt only when maintained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Operational facts known</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 state/Timeline</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Information/replacement needed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Identify exact deficiency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Maintained information request</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Replacement/answer verified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Message plus blocker</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Completed artifact ready</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 current output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announce release yet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Eligibility/gates satisfied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 evidence</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Released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Verify portal/access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Maintained delivery message when required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Visibility/audit verified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Release, Message, Timeline</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Post-release problem</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Stop, investigate, escalate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Authorized response only</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Incident/correction authorized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incident facts</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package/scanback/return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Preserve version/QC/custody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Ordering-party path</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Applicable Part IX gate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Package/fulfillment history</w:t>
            </w:r>
          </w:p>
        </w:tc>
      </w:tr>
    </w:tbl>
    <w:p/>
    <w:p>
      <w:pPr>
        <w:spacing w:after="120" w:line="293" w:lineRule="auto"/>
      </w:pPr>
      <w:r>
        <w:rPr>
          <w:rFonts w:ascii="Montserrat" w:hAnsi="Montserrat"/>
          <w:b w:val="0"/>
          <w:i w:val="0"/>
          <w:color w:val="2D2D2D"/>
          <w:sz w:val="21"/>
        </w:rPr>
        <w:t xml:space="preserve">Quick Reference: </w:t>
      </w:r>
      <w:r>
        <w:rPr>
          <w:rFonts w:ascii="Montserrat" w:hAnsi="Montserrat"/>
          <w:b/>
          <w:i w:val="0"/>
          <w:color w:val="2D2D2D"/>
          <w:sz w:val="21"/>
        </w:rPr>
        <w:t>Document Mistake Recovery</w:t>
      </w:r>
      <w:r>
        <w:rPr>
          <w:rFonts w:ascii="Montserrat" w:hAnsi="Montserrat"/>
          <w:b w:val="0"/>
          <w:i w:val="0"/>
          <w:color w:val="2D2D2D"/>
          <w:sz w:val="21"/>
        </w:rPr>
        <w:t>.</w:t>
      </w:r>
    </w:p>
    <w:p>
      <w:bookmarkStart w:id="1050" w:name="toc_51"/>
      <w:pPr>
        <w:pStyle w:val="Heading1"/>
        <w:pageBreakBefore/>
      </w:pPr>
      <w:r>
        <w:t>Chapter 14 — Service-Specific Document Lifecycles</w:t>
      </w:r>
      <w:bookmarkEnd w:id="1050"/>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3240405"/>
            <wp:docPr id="21" name="Picture 21" descr="14 Service Document Comparison with connected steps and decision gates"/>
            <wp:cNvGraphicFramePr>
              <a:graphicFrameLocks noChangeAspect="1"/>
            </wp:cNvGraphicFramePr>
            <a:graphic>
              <a:graphicData uri="http://schemas.openxmlformats.org/drawingml/2006/picture">
                <pic:pic>
                  <pic:nvPicPr>
                    <pic:cNvPr id="0" name="fig-14-service-document-comparison.png"/>
                    <pic:cNvPicPr/>
                  </pic:nvPicPr>
                  <pic:blipFill>
                    <a:blip r:embed="rId29"/>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14 Service Document Comparison</w:t>
      </w:r>
    </w:p>
    <w:p>
      <w:pPr>
        <w:jc w:val="center"/>
      </w:pPr>
      <w:r>
        <w:drawing>
          <wp:inline xmlns:a="http://schemas.openxmlformats.org/drawingml/2006/main" xmlns:pic="http://schemas.openxmlformats.org/drawingml/2006/picture">
            <wp:extent cx="5760720" cy="3240405"/>
            <wp:docPr id="22" name="Picture 22" descr="11 Mobile Original Scan with connected steps and decision gates"/>
            <wp:cNvGraphicFramePr>
              <a:graphicFrameLocks noChangeAspect="1"/>
            </wp:cNvGraphicFramePr>
            <a:graphic>
              <a:graphicData uri="http://schemas.openxmlformats.org/drawingml/2006/picture">
                <pic:pic>
                  <pic:nvPicPr>
                    <pic:cNvPr id="0" name="fig-11-mobile-original-scan.png"/>
                    <pic:cNvPicPr/>
                  </pic:nvPicPr>
                  <pic:blipFill>
                    <a:blip r:embed="rId30"/>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11 Mobile Original Scan</w:t>
      </w:r>
    </w:p>
    <w:p>
      <w:pPr>
        <w:jc w:val="center"/>
      </w:pPr>
      <w:r>
        <w:drawing>
          <wp:inline xmlns:a="http://schemas.openxmlformats.org/drawingml/2006/main" xmlns:pic="http://schemas.openxmlformats.org/drawingml/2006/picture">
            <wp:extent cx="5760720" cy="3240405"/>
            <wp:docPr id="23" name="Picture 23" descr="12 Print Source Output with connected steps and decision gates"/>
            <wp:cNvGraphicFramePr>
              <a:graphicFrameLocks noChangeAspect="1"/>
            </wp:cNvGraphicFramePr>
            <a:graphic>
              <a:graphicData uri="http://schemas.openxmlformats.org/drawingml/2006/picture">
                <pic:pic>
                  <pic:nvPicPr>
                    <pic:cNvPr id="0" name="fig-12-print-source-output.png"/>
                    <pic:cNvPicPr/>
                  </pic:nvPicPr>
                  <pic:blipFill>
                    <a:blip r:embed="rId31"/>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12 Print Source Output</w:t>
      </w:r>
    </w:p>
    <w:p>
      <w:pPr>
        <w:jc w:val="center"/>
      </w:pPr>
      <w:r>
        <w:drawing>
          <wp:inline xmlns:a="http://schemas.openxmlformats.org/drawingml/2006/main" xmlns:pic="http://schemas.openxmlformats.org/drawingml/2006/picture">
            <wp:extent cx="5760720" cy="3240405"/>
            <wp:docPr id="24" name="Picture 24" descr="13 Loan Package Return with connected steps and decision gates"/>
            <wp:cNvGraphicFramePr>
              <a:graphicFrameLocks noChangeAspect="1"/>
            </wp:cNvGraphicFramePr>
            <a:graphic>
              <a:graphicData uri="http://schemas.openxmlformats.org/drawingml/2006/picture">
                <pic:pic>
                  <pic:nvPicPr>
                    <pic:cNvPr id="0" name="fig-13-loan-package-return.png"/>
                    <pic:cNvPicPr/>
                  </pic:nvPicPr>
                  <pic:blipFill>
                    <a:blip r:embed="rId32"/>
                    <a:stretch>
                      <a:fillRect/>
                    </a:stretch>
                  </pic:blipFill>
                  <pic:spPr>
                    <a:xfrm>
                      <a:off x="0" y="0"/>
                      <a:ext cx="5760720" cy="3240405"/>
                    </a:xfrm>
                    <a:prstGeom prst="rect"/>
                  </pic:spPr>
                </pic:pic>
              </a:graphicData>
            </a:graphic>
          </wp:inline>
        </w:drawing>
      </w:r>
    </w:p>
    <w:p>
      <w:pPr>
        <w:jc w:val="center"/>
      </w:pPr>
      <w:r>
        <w:rPr>
          <w:rFonts w:ascii="Montserrat" w:hAnsi="Montserrat"/>
          <w:b w:val="0"/>
          <w:i/>
          <w:color w:val="6B6D78"/>
          <w:sz w:val="17"/>
        </w:rPr>
        <w:t>13 Loan Package Return</w:t>
      </w:r>
    </w:p>
    <w:p>
      <w:pPr>
        <w:spacing w:after="120" w:line="293" w:lineRule="auto"/>
      </w:pPr>
      <w:r>
        <w:rPr>
          <w:rFonts w:ascii="Montserrat" w:hAnsi="Montserrat"/>
          <w:b w:val="0"/>
          <w:i w:val="0"/>
          <w:color w:val="2D2D2D"/>
          <w:sz w:val="21"/>
        </w:rPr>
        <w:t>The document controls taught in Chapters 9–13 apply differently by service. This chapter gives the high-level lanes operators need before detailed service training. It does not draft later service procedures.</w:t>
      </w:r>
    </w:p>
    <w:p>
      <w:bookmarkStart w:id="1051" w:name="toc_52"/>
      <w:pPr>
        <w:pStyle w:val="Heading2"/>
      </w:pPr>
      <w:r>
        <w:t>RON</w:t>
      </w:r>
      <w:bookmarkEnd w:id="1051"/>
    </w:p>
    <w:p>
      <w:pPr>
        <w:spacing w:after="120" w:line="293" w:lineRule="auto"/>
      </w:pPr>
      <w:r>
        <w:rPr>
          <w:rFonts w:ascii="Montserrat" w:hAnsi="Montserrat"/>
          <w:b w:val="0"/>
          <w:i w:val="0"/>
          <w:color w:val="2D2D2D"/>
          <w:sz w:val="21"/>
        </w:rPr>
        <w:t>Source → APS operational review → Proof/RON session → completed notarized electronic document → post-session review → correct-version release → customer access. APS release remains separate from provider completion. Apply Chapter 12; see Part VI for detailed RON operation.</w:t>
      </w:r>
    </w:p>
    <w:p>
      <w:bookmarkStart w:id="1052" w:name="toc_53"/>
      <w:pPr>
        <w:pStyle w:val="Heading2"/>
      </w:pPr>
      <w:r>
        <w:t>Mobile</w:t>
      </w:r>
      <w:bookmarkEnd w:id="1052"/>
    </w:p>
    <w:p>
      <w:pPr>
        <w:spacing w:after="120" w:line="293" w:lineRule="auto"/>
      </w:pPr>
      <w:r>
        <w:rPr>
          <w:rFonts w:ascii="Montserrat" w:hAnsi="Montserrat"/>
          <w:b w:val="0"/>
          <w:i w:val="0"/>
          <w:color w:val="2D2D2D"/>
          <w:sz w:val="21"/>
        </w:rPr>
        <w:t>Physical/source document → in-person notarization → physical original remains in the authorized physical flow → optional APS scan when requested/authorized → scan QC/review → digital release where applicable. An optional scan does not replace returning/accounting for the physical original. See Part VII.</w:t>
      </w:r>
    </w:p>
    <w:p>
      <w:bookmarkStart w:id="1053" w:name="toc_54"/>
      <w:pPr>
        <w:pStyle w:val="Heading2"/>
      </w:pPr>
      <w:r>
        <w:t>Print &amp; Scan</w:t>
      </w:r>
      <w:bookmarkEnd w:id="1053"/>
    </w:p>
    <w:p>
      <w:pPr>
        <w:spacing w:after="120" w:line="293" w:lineRule="auto"/>
      </w:pPr>
      <w:r>
        <w:rPr>
          <w:rFonts w:ascii="Montserrat" w:hAnsi="Montserrat"/>
          <w:b w:val="0"/>
          <w:i w:val="0"/>
          <w:color w:val="2D2D2D"/>
          <w:sz w:val="21"/>
        </w:rPr>
        <w:t>Source file → file/page/specification review → production → first-copy/final QC → scan/output integrity → pickup/courier/portal delivery. Production start and delivery are meaningful controlled facts. See Part VIII.</w:t>
      </w:r>
    </w:p>
    <w:p>
      <w:bookmarkStart w:id="1054" w:name="toc_55"/>
      <w:pPr>
        <w:pStyle w:val="Heading2"/>
      </w:pPr>
      <w:r>
        <w:t>Loan Signing — high level only</w:t>
      </w:r>
      <w:bookmarkEnd w:id="1054"/>
    </w:p>
    <w:p>
      <w:pPr>
        <w:spacing w:after="120" w:line="293" w:lineRule="auto"/>
      </w:pPr>
      <w:r>
        <w:rPr>
          <w:rFonts w:ascii="Montserrat" w:hAnsi="Montserrat"/>
          <w:b w:val="0"/>
          <w:i w:val="0"/>
          <w:color w:val="2D2D2D"/>
          <w:sz w:val="21"/>
        </w:rPr>
        <w:t>Loan package → current version → print/borrower copies → signing → post-signing table QC → scanback when required → approval when required → physical return → tracking/proof. Do not return during an applicable approval hold and do not overwrite superseded package history. Detailed procedures belong in Part IX.</w:t>
      </w:r>
    </w:p>
    <w:p>
      <w:bookmarkStart w:id="1055" w:name="toc_56"/>
      <w:pPr>
        <w:pStyle w:val="Heading2"/>
      </w:pPr>
      <w:r>
        <w:t>Business</w:t>
      </w:r>
      <w:bookmarkEnd w:id="1055"/>
    </w:p>
    <w:p>
      <w:pPr>
        <w:spacing w:after="120" w:line="293" w:lineRule="auto"/>
      </w:pPr>
      <w:r>
        <w:rPr>
          <w:rFonts w:ascii="Montserrat" w:hAnsi="Montserrat"/>
          <w:b w:val="0"/>
          <w:i w:val="0"/>
          <w:color w:val="2D2D2D"/>
          <w:sz w:val="21"/>
        </w:rPr>
        <w:t>Organization-linked request → tenant-scoped document → role/capability check → classification/review → release/access → historical visibility. A Business role never grants cross-organization access or APS admin authority. Detailed Business operation belongs in Part X.</w:t>
      </w:r>
    </w:p>
    <w:p>
      <w:bookmarkStart w:id="1056" w:name="toc_57"/>
      <w:pPr>
        <w:pStyle w:val="Heading2"/>
      </w:pPr>
      <w:r>
        <w:t>Procedure 14.1 — Identify the applicable document lane</w:t>
      </w:r>
      <w:bookmarkEnd w:id="1056"/>
    </w:p>
    <w:p>
      <w:pPr>
        <w:spacing w:after="120" w:line="293" w:lineRule="auto"/>
        <w:ind w:left="317" w:hanging="317"/>
      </w:pPr>
      <w:r>
        <w:rPr>
          <w:rFonts w:ascii="Montserrat" w:hAnsi="Montserrat"/>
          <w:b w:val="0"/>
          <w:i w:val="0"/>
          <w:color w:val="2D2D2D"/>
          <w:sz w:val="21"/>
        </w:rPr>
        <w:t>1. Verify the request’s service and customer/organization context.</w:t>
      </w:r>
    </w:p>
    <w:p>
      <w:pPr>
        <w:spacing w:after="120" w:line="293" w:lineRule="auto"/>
        <w:ind w:left="317" w:hanging="317"/>
      </w:pPr>
      <w:r>
        <w:rPr>
          <w:rFonts w:ascii="Montserrat" w:hAnsi="Montserrat"/>
          <w:b w:val="0"/>
          <w:i w:val="0"/>
          <w:color w:val="2D2D2D"/>
          <w:sz w:val="21"/>
        </w:rPr>
        <w:t>2. Identify the current document type and provenance.</w:t>
      </w:r>
    </w:p>
    <w:p>
      <w:pPr>
        <w:spacing w:after="120" w:line="293" w:lineRule="auto"/>
        <w:ind w:left="317" w:hanging="317"/>
      </w:pPr>
      <w:r>
        <w:rPr>
          <w:rFonts w:ascii="Montserrat" w:hAnsi="Montserrat"/>
          <w:b w:val="0"/>
          <w:i w:val="0"/>
          <w:color w:val="2D2D2D"/>
          <w:sz w:val="21"/>
        </w:rPr>
        <w:t>3. Locate the current point in the applicable service lane.</w:t>
      </w:r>
    </w:p>
    <w:p>
      <w:pPr>
        <w:spacing w:after="120" w:line="293" w:lineRule="auto"/>
        <w:ind w:left="317" w:hanging="317"/>
      </w:pPr>
      <w:r>
        <w:rPr>
          <w:rFonts w:ascii="Montserrat" w:hAnsi="Montserrat"/>
          <w:b w:val="0"/>
          <w:i w:val="0"/>
          <w:color w:val="2D2D2D"/>
          <w:sz w:val="21"/>
        </w:rPr>
        <w:t>4. Apply the universal classification, review, security, and release controls from Chapters 9–13.</w:t>
      </w:r>
    </w:p>
    <w:p>
      <w:pPr>
        <w:spacing w:after="120" w:line="293" w:lineRule="auto"/>
        <w:ind w:left="317" w:hanging="317"/>
      </w:pPr>
      <w:r>
        <w:rPr>
          <w:rFonts w:ascii="Montserrat" w:hAnsi="Montserrat"/>
          <w:b w:val="0"/>
          <w:i w:val="0"/>
          <w:color w:val="2D2D2D"/>
          <w:sz w:val="21"/>
        </w:rPr>
        <w:t>5. Apply only the service-specific gate already established by current source; use the later Part for detailed operation.</w:t>
      </w:r>
    </w:p>
    <w:p>
      <w:pPr>
        <w:spacing w:after="120" w:line="293" w:lineRule="auto"/>
        <w:ind w:left="317" w:hanging="317"/>
      </w:pPr>
      <w:r>
        <w:rPr>
          <w:rFonts w:ascii="Montserrat" w:hAnsi="Montserrat"/>
          <w:b w:val="0"/>
          <w:i w:val="0"/>
          <w:color w:val="2D2D2D"/>
          <w:sz w:val="21"/>
        </w:rPr>
        <w:t>6. If service and document lane conflict, hold and escalate rather than improvising a hybrid path.</w:t>
      </w:r>
    </w:p>
    <w:p>
      <w:pPr>
        <w:spacing w:after="120" w:line="293" w:lineRule="auto"/>
      </w:pPr>
      <w:r>
        <w:rPr>
          <w:rFonts w:ascii="Montserrat" w:hAnsi="Montserrat"/>
          <w:b w:val="0"/>
          <w:i w:val="0"/>
          <w:color w:val="2D2D2D"/>
          <w:sz w:val="21"/>
        </w:rPr>
        <w:t xml:space="preserve">Figure: </w:t>
      </w:r>
      <w:r>
        <w:rPr>
          <w:rFonts w:ascii="Montserrat" w:hAnsi="Montserrat"/>
          <w:b/>
          <w:i w:val="0"/>
          <w:color w:val="2D2D2D"/>
          <w:sz w:val="21"/>
        </w:rPr>
        <w:t>Service-Specific Document Lifecycle Comparison</w:t>
      </w:r>
      <w:r>
        <w:rPr>
          <w:rFonts w:ascii="Montserrat" w:hAnsi="Montserrat"/>
          <w:b w:val="0"/>
          <w:i w:val="0"/>
          <w:color w:val="2D2D2D"/>
          <w:sz w:val="21"/>
        </w:rPr>
        <w:t xml:space="preserve">, supported by </w:t>
      </w:r>
      <w:r>
        <w:rPr>
          <w:rFonts w:ascii="Montserrat" w:hAnsi="Montserrat"/>
          <w:b/>
          <w:i w:val="0"/>
          <w:color w:val="2D2D2D"/>
          <w:sz w:val="21"/>
        </w:rPr>
        <w:t>Mobile Physical Original vs APS Scan</w:t>
      </w:r>
      <w:r>
        <w:rPr>
          <w:rFonts w:ascii="Montserrat" w:hAnsi="Montserrat"/>
          <w:b w:val="0"/>
          <w:i w:val="0"/>
          <w:color w:val="2D2D2D"/>
          <w:sz w:val="21"/>
        </w:rPr>
        <w:t xml:space="preserve">, </w:t>
      </w:r>
      <w:r>
        <w:rPr>
          <w:rFonts w:ascii="Montserrat" w:hAnsi="Montserrat"/>
          <w:b/>
          <w:i w:val="0"/>
          <w:color w:val="2D2D2D"/>
          <w:sz w:val="21"/>
        </w:rPr>
        <w:t>Print &amp; Scan Source-to-Output</w:t>
      </w:r>
      <w:r>
        <w:rPr>
          <w:rFonts w:ascii="Montserrat" w:hAnsi="Montserrat"/>
          <w:b w:val="0"/>
          <w:i w:val="0"/>
          <w:color w:val="2D2D2D"/>
          <w:sz w:val="21"/>
        </w:rPr>
        <w:t xml:space="preserve">, and </w:t>
      </w:r>
      <w:r>
        <w:rPr>
          <w:rFonts w:ascii="Montserrat" w:hAnsi="Montserrat"/>
          <w:b/>
          <w:i w:val="0"/>
          <w:color w:val="2D2D2D"/>
          <w:sz w:val="21"/>
        </w:rPr>
        <w:t>Loan Package/Scanback/Return</w:t>
      </w:r>
      <w:r>
        <w:rPr>
          <w:rFonts w:ascii="Montserrat" w:hAnsi="Montserrat"/>
          <w:b w:val="0"/>
          <w:i w:val="0"/>
          <w:color w:val="2D2D2D"/>
          <w:sz w:val="21"/>
        </w:rPr>
        <w:t xml:space="preserve"> high-level visuals.</w:t>
      </w:r>
    </w:p>
    <w:p>
      <w:bookmarkStart w:id="1057" w:name="toc_58"/>
      <w:pPr>
        <w:pStyle w:val="Title"/>
      </w:pPr>
      <w:r>
        <w:t>PART V — QUOTES, INVOICES &amp; MONEY</w:t>
      </w:r>
      <w:bookmarkEnd w:id="1057"/>
    </w:p>
    <w:p>
      <w:bookmarkStart w:id="1058" w:name="toc_59"/>
      <w:pPr>
        <w:pStyle w:val="Heading1"/>
        <w:pageBreakBefore/>
      </w:pPr>
      <w:r>
        <w:t>Chapter 15 — From Estimate to Approved Quote</w:t>
      </w:r>
      <w:bookmarkEnd w:id="1058"/>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spacing w:after="120" w:line="293" w:lineRule="auto"/>
      </w:pPr>
      <w:r>
        <w:rPr>
          <w:rFonts w:ascii="Montserrat" w:hAnsi="Montserrat"/>
          <w:b w:val="0"/>
          <w:i w:val="0"/>
          <w:color w:val="2D2D2D"/>
          <w:sz w:val="21"/>
        </w:rPr>
        <w:t>APS treats pricing as a controlled progression: intake facts support an estimate; verified scope supports a quote; customer or ordering-party approval authorizes the quoted scope. A quote never proves payment, appointment readiness, or fulfillment completion.</w:t>
      </w:r>
    </w:p>
    <w:p>
      <w:bookmarkStart w:id="1059" w:name="toc_60"/>
      <w:pPr>
        <w:pStyle w:val="Heading2"/>
      </w:pPr>
      <w:r>
        <w:t>15.1 Estimate Versus Quote</w:t>
      </w:r>
      <w:bookmarkEnd w:id="1059"/>
    </w:p>
    <w:p>
      <w:pPr>
        <w:spacing w:after="120" w:line="293" w:lineRule="auto"/>
      </w:pPr>
      <w:r>
        <w:rPr>
          <w:rFonts w:ascii="Montserrat" w:hAnsi="Montserrat"/>
          <w:b w:val="0"/>
          <w:i w:val="0"/>
          <w:color w:val="2D2D2D"/>
          <w:sz w:val="21"/>
        </w:rPr>
        <w:t>An estimate is provisional guidance based on incomplete or customer-entered facts. An approved quote is the current APS price proposal after the operator verifies service, participants, documents, location, timing, delivery, and applicable additions. Label uncertainty honestly and do not present an intake estimate as a final promise.</w:t>
      </w:r>
    </w:p>
    <w:p>
      <w:bookmarkStart w:id="1060" w:name="toc_61"/>
      <w:pPr>
        <w:pStyle w:val="Heading2"/>
      </w:pPr>
      <w:r>
        <w:t>15.2 Facts Required Before Quoting</w:t>
      </w:r>
      <w:bookmarkEnd w:id="1060"/>
    </w:p>
    <w:p>
      <w:pPr>
        <w:spacing w:after="120" w:line="293" w:lineRule="auto"/>
      </w:pPr>
      <w:r>
        <w:rPr>
          <w:rFonts w:ascii="Montserrat" w:hAnsi="Montserrat"/>
          <w:b w:val="0"/>
          <w:i w:val="0"/>
          <w:color w:val="2D2D2D"/>
          <w:sz w:val="21"/>
        </w:rPr>
        <w:t>Verify the customer/orderer, service type, participant count, document scope, requested date/time, delivery method, and any service-specific facts. Missing page count, address, witnesses, platform eligibility, package version, or delivery instructions can block an accurate quote.</w:t>
      </w:r>
    </w:p>
    <w:p>
      <w:bookmarkStart w:id="1061" w:name="toc_62"/>
      <w:pPr>
        <w:pStyle w:val="Heading2"/>
      </w:pPr>
      <w:r>
        <w:t>15.3 Service-Specific Quote Worksheets</w:t>
      </w:r>
      <w:bookmarkEnd w:id="1061"/>
    </w:p>
    <w:tbl>
      <w:tblPr>
        <w:tblW w:type="auto" w:w="0"/>
        <w:tblLayout w:type="fixed"/>
        <w:tblLook w:firstColumn="1" w:firstRow="1" w:lastColumn="0" w:lastRow="0" w:noHBand="0" w:noVBand="1" w:val="04A0"/>
      </w:tblPr>
      <w:tblGrid>
        <w:gridCol w:w="3264"/>
        <w:gridCol w:w="3264"/>
        <w:gridCol w:w="3264"/>
      </w:tblGrid>
      <w:tr>
        <w:trPr>
          <w:cantSplit/>
          <w:tblHeader w:val="true"/>
        </w:trPr>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Service</w:t>
            </w:r>
          </w:p>
        </w:tc>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Minimum verified inputs</w:t>
            </w:r>
          </w:p>
        </w:tc>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Typical blocker</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RON</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participants, document, requested act supplied by signer/recipient, appointment and eligibility facts</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uncertain act, missing document, participant/platform issue</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Mobile</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service address, round-trip travel evidence, acts/signers, witnesses, timing, optional print/scan</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unresolved route, location, witness, or document fact</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authoritative page count, B&amp;W/color, copies, paper, sides, scan/delivery</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file does not open or specifications conflict</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orderer, package type/version, appointment, printing, scanback/return instructions</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incomplete assignment or superseded package</w:t>
            </w:r>
          </w:p>
        </w:tc>
      </w:tr>
    </w:tbl>
    <w:p/>
    <w:p>
      <w:bookmarkStart w:id="1062" w:name="toc_63"/>
      <w:pPr>
        <w:pStyle w:val="Heading2"/>
      </w:pPr>
      <w:r>
        <w:t>15.4 Build and Review in Admin</w:t>
      </w:r>
      <w:bookmarkEnd w:id="1062"/>
    </w:p>
    <w:p>
      <w:pPr>
        <w:spacing w:after="120" w:line="293" w:lineRule="auto"/>
      </w:pPr>
      <w:r>
        <w:rPr>
          <w:rFonts w:ascii="Montserrat" w:hAnsi="Montserrat"/>
          <w:b w:val="0"/>
          <w:i w:val="0"/>
          <w:color w:val="2D2D2D"/>
          <w:sz w:val="21"/>
        </w:rPr>
        <w:t>Open the exact request, confirm the service-detail record, then review each line item against authoritative evidence. Recalculate from current facts, review the customer-safe description, and verify that required taxes, travel, production, delivery, or approved custom items are represented once.</w:t>
      </w:r>
    </w:p>
    <w:p>
      <w:bookmarkStart w:id="1063" w:name="toc_64"/>
      <w:pPr>
        <w:pStyle w:val="Heading2"/>
      </w:pPr>
      <w:r>
        <w:t>15.5 Quote Version and Revision</w:t>
      </w:r>
      <w:bookmarkEnd w:id="1063"/>
    </w:p>
    <w:p>
      <w:pPr>
        <w:spacing w:after="120" w:line="293" w:lineRule="auto"/>
      </w:pPr>
      <w:r>
        <w:rPr>
          <w:rFonts w:ascii="Montserrat" w:hAnsi="Montserrat"/>
          <w:b w:val="0"/>
          <w:i w:val="0"/>
          <w:color w:val="2D2D2D"/>
          <w:sz w:val="21"/>
        </w:rPr>
        <w:t>Preserve quote history. A revised quote becomes a new/current version; it does not erase the version a customer previously reviewed. Revise when material scope, page count, travel, timing, delivery, package, or approved exception changes.</w:t>
      </w:r>
    </w:p>
    <w:p>
      <w:bookmarkStart w:id="1064" w:name="toc_65"/>
      <w:pPr>
        <w:pStyle w:val="Heading2"/>
      </w:pPr>
      <w:r>
        <w:t>15.6 Sending and Customer/Orderer Approval</w:t>
      </w:r>
      <w:bookmarkEnd w:id="1064"/>
    </w:p>
    <w:p>
      <w:pPr>
        <w:spacing w:after="120" w:line="293" w:lineRule="auto"/>
      </w:pPr>
      <w:r>
        <w:rPr>
          <w:rFonts w:ascii="Montserrat" w:hAnsi="Montserrat"/>
          <w:b w:val="0"/>
          <w:i w:val="0"/>
          <w:color w:val="2D2D2D"/>
          <w:sz w:val="21"/>
        </w:rPr>
        <w:t>Send only the current reviewed quote through the maintained communication workflow. Approval must be tied to that version. If an orderer rather than the signer controls the assignment, record the authorized orderer approval without implying signer financial authority.</w:t>
      </w:r>
    </w:p>
    <w:p>
      <w:bookmarkStart w:id="1065" w:name="toc_66"/>
      <w:pPr>
        <w:pStyle w:val="Heading2"/>
      </w:pPr>
      <w:r>
        <w:t>15.7 What Blocks a Quote</w:t>
      </w:r>
      <w:bookmarkEnd w:id="1065"/>
    </w:p>
    <w:p>
      <w:pPr>
        <w:spacing w:after="120" w:line="293" w:lineRule="auto"/>
      </w:pPr>
      <w:r>
        <w:rPr>
          <w:rFonts w:ascii="Montserrat" w:hAnsi="Montserrat"/>
          <w:b/>
          <w:i w:val="0"/>
          <w:color w:val="2D2D2D"/>
          <w:sz w:val="21"/>
        </w:rPr>
        <w:t>STOP —</w:t>
      </w:r>
      <w:r>
        <w:rPr>
          <w:rFonts w:ascii="Montserrat" w:hAnsi="Montserrat"/>
          <w:b w:val="0"/>
          <w:i w:val="0"/>
          <w:color w:val="2D2D2D"/>
          <w:sz w:val="21"/>
        </w:rPr>
        <w:t xml:space="preserve"> Do not finalize a quote when required scope is missing, the source file cannot be verified, the travel route is unresolved, the requested act is unknown, an assignment instruction conflicts, or the price depends on an unauthorized decision.</w:t>
      </w:r>
    </w:p>
    <w:p>
      <w:bookmarkStart w:id="1066" w:name="toc_67"/>
      <w:pPr>
        <w:pStyle w:val="Heading2"/>
      </w:pPr>
      <w:r>
        <w:t>15.8 Quote Audit and History</w:t>
      </w:r>
      <w:bookmarkEnd w:id="1066"/>
    </w:p>
    <w:p>
      <w:pPr>
        <w:spacing w:after="120" w:line="293" w:lineRule="auto"/>
      </w:pPr>
      <w:r>
        <w:rPr>
          <w:rFonts w:ascii="Montserrat" w:hAnsi="Montserrat"/>
          <w:b w:val="0"/>
          <w:i w:val="0"/>
          <w:color w:val="2D2D2D"/>
          <w:sz w:val="21"/>
        </w:rPr>
        <w:t>The record should show the quote version, amount, scope, operator action, delivery attempt/result, approval, and any later revision. Use Messages and Timeline to distinguish “prepared,” “sent,” “approved,” and “superseded.”</w:t>
      </w:r>
    </w:p>
    <w:p>
      <w:bookmarkStart w:id="1067" w:name="toc_68"/>
      <w:pPr>
        <w:pStyle w:val="Heading1"/>
        <w:pageBreakBefore/>
      </w:pPr>
      <w:r>
        <w:t>Chapter 16 — Invoice, Payment &amp; Receipt</w:t>
      </w:r>
      <w:bookmarkEnd w:id="1067"/>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068" w:name="toc_69"/>
      <w:pPr>
        <w:pStyle w:val="Heading2"/>
      </w:pPr>
      <w:r>
        <w:t>16.1 Quote → Invoice → Payment → Receipt</w:t>
      </w:r>
      <w:bookmarkEnd w:id="1068"/>
    </w:p>
    <w:p>
      <w:pPr>
        <w:spacing w:after="120" w:line="293" w:lineRule="auto"/>
      </w:pPr>
      <w:r>
        <w:rPr>
          <w:rFonts w:ascii="Montserrat" w:hAnsi="Montserrat"/>
          <w:b w:val="0"/>
          <w:i w:val="0"/>
          <w:color w:val="2D2D2D"/>
          <w:sz w:val="21"/>
        </w:rPr>
        <w:t>The quote describes approved scope. The invoice requests payment for that scope. A payment records funds applied to a particular invoice. A receipt confirms a recorded payment. These are separate records and none should be inferred from another.</w:t>
      </w:r>
    </w:p>
    <w:p>
      <w:bookmarkStart w:id="1069" w:name="toc_70"/>
      <w:pPr>
        <w:pStyle w:val="Heading2"/>
      </w:pPr>
      <w:r>
        <w:t>16.2 Invoice #1</w:t>
      </w:r>
      <w:bookmarkEnd w:id="1069"/>
    </w:p>
    <w:p>
      <w:pPr>
        <w:spacing w:after="120" w:line="293" w:lineRule="auto"/>
      </w:pPr>
      <w:r>
        <w:rPr>
          <w:rFonts w:ascii="Montserrat" w:hAnsi="Montserrat"/>
          <w:b w:val="0"/>
          <w:i w:val="0"/>
          <w:color w:val="2D2D2D"/>
          <w:sz w:val="21"/>
        </w:rPr>
        <w:t>Create the first invoice only from an approved quote or other authorized billing basis. Verify customer/orderer, amount, due timing, payment terms, and description before delivery.</w:t>
      </w:r>
    </w:p>
    <w:p>
      <w:bookmarkStart w:id="1070" w:name="toc_71"/>
      <w:pPr>
        <w:pStyle w:val="Heading2"/>
      </w:pPr>
      <w:r>
        <w:t>16.3 Supplemental/Final Invoice #2</w:t>
      </w:r>
      <w:bookmarkEnd w:id="1070"/>
    </w:p>
    <w:p>
      <w:pPr>
        <w:spacing w:after="120" w:line="293" w:lineRule="auto"/>
      </w:pPr>
      <w:r>
        <w:rPr>
          <w:rFonts w:ascii="Montserrat" w:hAnsi="Montserrat"/>
          <w:b w:val="0"/>
          <w:i w:val="0"/>
          <w:color w:val="2D2D2D"/>
          <w:sz w:val="21"/>
        </w:rPr>
        <w:t>Use a supplemental invoice for authorized additions such as verified extra pages, travel, optional scans, wait-time review, additional visits, or other approved scope. Preserve Invoice #1 and its payments; do not replace history with one rewritten total.</w:t>
      </w:r>
    </w:p>
    <w:p>
      <w:bookmarkStart w:id="1071" w:name="toc_72"/>
      <w:pPr>
        <w:pStyle w:val="Heading2"/>
      </w:pPr>
      <w:r>
        <w:t>16.4 Card and ACH</w:t>
      </w:r>
      <w:bookmarkEnd w:id="1071"/>
    </w:p>
    <w:p>
      <w:pPr>
        <w:spacing w:after="120" w:line="293" w:lineRule="auto"/>
      </w:pPr>
      <w:r>
        <w:rPr>
          <w:rFonts w:ascii="Montserrat" w:hAnsi="Montserrat"/>
          <w:b w:val="0"/>
          <w:i w:val="0"/>
          <w:color w:val="2D2D2D"/>
          <w:sz w:val="21"/>
        </w:rPr>
        <w:t>Treat the provider result and APS ledger as authority. A customer-reported screenshot or bank statement may prompt review but does not by itself authorize a paid state.</w:t>
      </w:r>
    </w:p>
    <w:p>
      <w:bookmarkStart w:id="1072" w:name="toc_73"/>
      <w:pPr>
        <w:pStyle w:val="Heading2"/>
      </w:pPr>
      <w:r>
        <w:t>16.5 Pending Versus Paid</w:t>
      </w:r>
      <w:bookmarkEnd w:id="1072"/>
    </w:p>
    <w:p>
      <w:pPr>
        <w:spacing w:after="120" w:line="293" w:lineRule="auto"/>
      </w:pPr>
      <w:r>
        <w:rPr>
          <w:rFonts w:ascii="Montserrat" w:hAnsi="Montserrat"/>
          <w:b w:val="0"/>
          <w:i w:val="0"/>
          <w:color w:val="2D2D2D"/>
          <w:sz w:val="21"/>
        </w:rPr>
        <w:t>Pending means the payment is not yet confirmed as settled/accepted by the maintained workflow. Paid requires the provider or authorized manual-payment workflow to record a successful payment against the intended invoice.</w:t>
      </w:r>
    </w:p>
    <w:p>
      <w:bookmarkStart w:id="1073" w:name="toc_74"/>
      <w:pPr>
        <w:pStyle w:val="Heading2"/>
      </w:pPr>
      <w:r>
        <w:t>16.6 Partial Payment</w:t>
      </w:r>
      <w:bookmarkEnd w:id="1073"/>
    </w:p>
    <w:p>
      <w:pPr>
        <w:spacing w:after="120" w:line="293" w:lineRule="auto"/>
      </w:pPr>
      <w:r>
        <w:rPr>
          <w:rFonts w:ascii="Montserrat" w:hAnsi="Montserrat"/>
          <w:b w:val="0"/>
          <w:i w:val="0"/>
          <w:color w:val="2D2D2D"/>
          <w:sz w:val="21"/>
        </w:rPr>
        <w:t>Apply the amount to the correct invoice and retain the remaining balance. Do not mark an invoice or request fully paid merely because some money was received.</w:t>
      </w:r>
    </w:p>
    <w:p>
      <w:bookmarkStart w:id="1074" w:name="toc_75"/>
      <w:pPr>
        <w:pStyle w:val="Heading2"/>
      </w:pPr>
      <w:r>
        <w:t>16.7 Authorized Offline and TEST Payment</w:t>
      </w:r>
      <w:bookmarkEnd w:id="1074"/>
    </w:p>
    <w:p>
      <w:pPr>
        <w:spacing w:after="120" w:line="293" w:lineRule="auto"/>
      </w:pPr>
      <w:r>
        <w:rPr>
          <w:rFonts w:ascii="Montserrat" w:hAnsi="Montserrat"/>
          <w:b w:val="0"/>
          <w:i w:val="0"/>
          <w:color w:val="2D2D2D"/>
          <w:sz w:val="21"/>
        </w:rPr>
        <w:t>Only administrators may use the maintained manual/offline recorder, with the real payment method, amount, date, and unique reference. TEST records are training fixtures only and must never be used on a legitimate request.</w:t>
      </w:r>
    </w:p>
    <w:p>
      <w:bookmarkStart w:id="1075" w:name="toc_76"/>
      <w:pPr>
        <w:pStyle w:val="Heading2"/>
      </w:pPr>
      <w:r>
        <w:t>16.8 Receipt</w:t>
      </w:r>
      <w:bookmarkEnd w:id="1075"/>
    </w:p>
    <w:p>
      <w:pPr>
        <w:spacing w:after="120" w:line="293" w:lineRule="auto"/>
      </w:pPr>
      <w:r>
        <w:rPr>
          <w:rFonts w:ascii="Montserrat" w:hAnsi="Montserrat"/>
          <w:b w:val="0"/>
          <w:i w:val="0"/>
          <w:color w:val="2D2D2D"/>
          <w:sz w:val="21"/>
        </w:rPr>
        <w:t>A receipt follows successful payment recording. Verify amount, invoice relationship, date, and customer-safe destination. A generated receipt does not cure a missing or ambiguous payment record.</w:t>
      </w:r>
    </w:p>
    <w:p>
      <w:bookmarkStart w:id="1076" w:name="toc_77"/>
      <w:pPr>
        <w:pStyle w:val="Heading2"/>
      </w:pPr>
      <w:r>
        <w:t>16.9 Reconciliation and Duplicate Prevention</w:t>
      </w:r>
      <w:bookmarkEnd w:id="1076"/>
    </w:p>
    <w:p>
      <w:pPr>
        <w:spacing w:after="120" w:line="293" w:lineRule="auto"/>
      </w:pPr>
      <w:r>
        <w:rPr>
          <w:rFonts w:ascii="Montserrat" w:hAnsi="Montserrat"/>
          <w:b w:val="0"/>
          <w:i w:val="0"/>
          <w:color w:val="2D2D2D"/>
          <w:sz w:val="21"/>
        </w:rPr>
        <w:t>Before retrying, compare invoice balance, existing payments, provider reference, communication history, and Timeline. Reuse the maintained idempotent path; never create another payment merely because a screen response was slow.</w:t>
      </w:r>
    </w:p>
    <w:p>
      <w:bookmarkStart w:id="1077" w:name="toc_78"/>
      <w:pPr>
        <w:pStyle w:val="Heading2"/>
      </w:pPr>
      <w:r>
        <w:t>16.10 Never Rewrite a Paid Invoice</w:t>
      </w:r>
      <w:bookmarkEnd w:id="1077"/>
    </w:p>
    <w:p>
      <w:pPr>
        <w:spacing w:after="120" w:line="293" w:lineRule="auto"/>
      </w:pPr>
      <w:r>
        <w:rPr>
          <w:rFonts w:ascii="Montserrat" w:hAnsi="Montserrat"/>
          <w:b/>
          <w:i w:val="0"/>
          <w:color w:val="2D2D2D"/>
          <w:sz w:val="21"/>
        </w:rPr>
        <w:t>OPERATOR RULE —</w:t>
      </w:r>
      <w:r>
        <w:rPr>
          <w:rFonts w:ascii="Montserrat" w:hAnsi="Montserrat"/>
          <w:b w:val="0"/>
          <w:i w:val="0"/>
          <w:color w:val="2D2D2D"/>
          <w:sz w:val="21"/>
        </w:rPr>
        <w:t xml:space="preserve"> Preserve the paid invoice. Bill legitimate later scope through a supplemental invoice or follow the authorized refund/correction workflow.</w:t>
      </w:r>
    </w:p>
    <w:p>
      <w:bookmarkStart w:id="1078" w:name="toc_79"/>
      <w:pPr>
        <w:pStyle w:val="Heading1"/>
        <w:pageBreakBefore/>
      </w:pPr>
      <w:r>
        <w:t>Chapter 17 — Refunds, Business Terms &amp; Financial Gates</w:t>
      </w:r>
      <w:bookmarkEnd w:id="1078"/>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079" w:name="toc_80"/>
      <w:pPr>
        <w:pStyle w:val="Heading2"/>
      </w:pPr>
      <w:r>
        <w:t>17.1 Refund Review Versus Completed Refund</w:t>
      </w:r>
      <w:bookmarkEnd w:id="1079"/>
    </w:p>
    <w:p>
      <w:pPr>
        <w:spacing w:after="120" w:line="293" w:lineRule="auto"/>
      </w:pPr>
      <w:r>
        <w:rPr>
          <w:rFonts w:ascii="Montserrat" w:hAnsi="Montserrat"/>
          <w:b w:val="0"/>
          <w:i w:val="0"/>
          <w:color w:val="2D2D2D"/>
          <w:sz w:val="21"/>
        </w:rPr>
        <w:t>A request for review, an approved decision, a provider request, and a completed refund are different states. Tell the customer only what the authoritative record supports.</w:t>
      </w:r>
    </w:p>
    <w:p>
      <w:bookmarkStart w:id="1080" w:name="toc_81"/>
      <w:pPr>
        <w:pStyle w:val="Heading2"/>
      </w:pPr>
      <w:r>
        <w:t>17.2 Partial/Full and Retained Amount</w:t>
      </w:r>
      <w:bookmarkEnd w:id="1080"/>
    </w:p>
    <w:p>
      <w:pPr>
        <w:spacing w:after="120" w:line="293" w:lineRule="auto"/>
      </w:pPr>
      <w:r>
        <w:rPr>
          <w:rFonts w:ascii="Montserrat" w:hAnsi="Montserrat"/>
          <w:b w:val="0"/>
          <w:i w:val="0"/>
          <w:color w:val="2D2D2D"/>
          <w:sz w:val="21"/>
        </w:rPr>
        <w:t>Document the original charge, amount proposed for refund, amount retained, reason, and authorization. Never calculate or promise a discretionary result without administrator approval.</w:t>
      </w:r>
    </w:p>
    <w:p>
      <w:bookmarkStart w:id="1081" w:name="toc_82"/>
      <w:pPr>
        <w:pStyle w:val="Heading2"/>
      </w:pPr>
      <w:r>
        <w:t>17.3 Original Payment Relationship</w:t>
      </w:r>
      <w:bookmarkEnd w:id="1081"/>
    </w:p>
    <w:p>
      <w:pPr>
        <w:spacing w:after="120" w:line="293" w:lineRule="auto"/>
      </w:pPr>
      <w:r>
        <w:rPr>
          <w:rFonts w:ascii="Montserrat" w:hAnsi="Montserrat"/>
          <w:b w:val="0"/>
          <w:i w:val="0"/>
          <w:color w:val="2D2D2D"/>
          <w:sz w:val="21"/>
        </w:rPr>
        <w:t>Link the refund to the original payment and invoice. This preserves the remaining paid amount, invoice history, provider reference, and customer receipt trail.</w:t>
      </w:r>
    </w:p>
    <w:p>
      <w:bookmarkStart w:id="1082" w:name="toc_83"/>
      <w:pPr>
        <w:pStyle w:val="Heading2"/>
      </w:pPr>
      <w:r>
        <w:t>17.4 Failed or Ambiguous Provider State</w:t>
      </w:r>
      <w:bookmarkEnd w:id="1082"/>
    </w:p>
    <w:p>
      <w:pPr>
        <w:spacing w:after="120" w:line="293" w:lineRule="auto"/>
      </w:pPr>
      <w:r>
        <w:rPr>
          <w:rFonts w:ascii="Montserrat" w:hAnsi="Montserrat"/>
          <w:b w:val="0"/>
          <w:i w:val="0"/>
          <w:color w:val="2D2D2D"/>
          <w:sz w:val="21"/>
        </w:rPr>
        <w:t>Pause when the provider response is missing or contradictory. Reconcile before retrying. Do not represent money as returned until the maintained provider/ledger evidence supports completion.</w:t>
      </w:r>
    </w:p>
    <w:p>
      <w:bookmarkStart w:id="1083" w:name="toc_84"/>
      <w:pPr>
        <w:pStyle w:val="Heading2"/>
      </w:pPr>
      <w:r>
        <w:t>17.5 Prepaid, Due on Receipt, Net 15, and Net 30</w:t>
      </w:r>
      <w:bookmarkEnd w:id="1083"/>
    </w:p>
    <w:p>
      <w:pPr>
        <w:spacing w:after="120" w:line="293" w:lineRule="auto"/>
      </w:pPr>
      <w:r>
        <w:rPr>
          <w:rFonts w:ascii="Montserrat" w:hAnsi="Montserrat"/>
          <w:b w:val="0"/>
          <w:i w:val="0"/>
          <w:color w:val="2D2D2D"/>
          <w:sz w:val="21"/>
        </w:rPr>
        <w:t>Prepaid work requires payment before the applicable fulfillment gate. Due on Receipt creates an immediate receivable. Net 15 and Net 30 create approved postpaid due dates. Terms affect timing, not the need for accurate invoices, payment records, or credit controls.</w:t>
      </w:r>
    </w:p>
    <w:p>
      <w:bookmarkStart w:id="1084" w:name="toc_85"/>
      <w:pPr>
        <w:pStyle w:val="Heading2"/>
      </w:pPr>
      <w:r>
        <w:t>17.6 Who Assigns Terms</w:t>
      </w:r>
      <w:bookmarkEnd w:id="1084"/>
    </w:p>
    <w:p>
      <w:pPr>
        <w:spacing w:after="120" w:line="293" w:lineRule="auto"/>
      </w:pPr>
      <w:r>
        <w:rPr>
          <w:rFonts w:ascii="Montserrat" w:hAnsi="Montserrat"/>
          <w:b w:val="0"/>
          <w:i w:val="0"/>
          <w:color w:val="2D2D2D"/>
          <w:sz w:val="21"/>
        </w:rPr>
        <w:t>Only authorized APS administrators assign or change Business Account terms. Applicants and members cannot self-grant credit.</w:t>
      </w:r>
    </w:p>
    <w:p>
      <w:bookmarkStart w:id="1085" w:name="toc_86"/>
      <w:pPr>
        <w:pStyle w:val="Heading2"/>
      </w:pPr>
      <w:r>
        <w:t>17.7 Credit Hold</w:t>
      </w:r>
      <w:bookmarkEnd w:id="1085"/>
    </w:p>
    <w:p>
      <w:pPr>
        <w:spacing w:after="120" w:line="293" w:lineRule="auto"/>
      </w:pPr>
      <w:r>
        <w:rPr>
          <w:rFonts w:ascii="Montserrat" w:hAnsi="Montserrat"/>
          <w:b w:val="0"/>
          <w:i w:val="0"/>
          <w:color w:val="2D2D2D"/>
          <w:sz w:val="21"/>
        </w:rPr>
        <w:t>A credit hold blocks new work or advancement according to maintained Business rules. Do not bypass it because the requester is familiar, urgent, or promises later payment.</w:t>
      </w:r>
    </w:p>
    <w:p>
      <w:bookmarkStart w:id="1086" w:name="toc_87"/>
      <w:pPr>
        <w:pStyle w:val="Heading2"/>
      </w:pPr>
      <w:r>
        <w:t>17.8 Postpaid Completion and Open Receivable</w:t>
      </w:r>
      <w:bookmarkEnd w:id="1086"/>
    </w:p>
    <w:p>
      <w:pPr>
        <w:spacing w:after="120" w:line="293" w:lineRule="auto"/>
      </w:pPr>
      <w:r>
        <w:rPr>
          <w:rFonts w:ascii="Montserrat" w:hAnsi="Montserrat"/>
          <w:b w:val="0"/>
          <w:i w:val="0"/>
          <w:color w:val="2D2D2D"/>
          <w:sz w:val="21"/>
        </w:rPr>
        <w:t>Authorized postpaid work may be operationally complete while an invoice remains open. Record completion evidence and preserve the receivable; do not falsify paid status.</w:t>
      </w:r>
    </w:p>
    <w:p>
      <w:bookmarkStart w:id="1087" w:name="toc_88"/>
      <w:pPr>
        <w:pStyle w:val="Heading2"/>
      </w:pPr>
      <w:r>
        <w:t>17.9 Prohibited Shortcuts</w:t>
      </w:r>
      <w:bookmarkEnd w:id="1087"/>
    </w:p>
    <w:p>
      <w:pPr>
        <w:pStyle w:val="ListBullet"/>
        <w:spacing w:after="120" w:line="293" w:lineRule="auto"/>
      </w:pPr>
      <w:r>
        <w:rPr>
          <w:rFonts w:ascii="Montserrat" w:hAnsi="Montserrat"/>
          <w:b w:val="0"/>
          <w:i w:val="0"/>
          <w:color w:val="2D2D2D"/>
          <w:sz w:val="21"/>
        </w:rPr>
        <w:t>Do not fabricate payment, refund, waiver, or credit evidence.</w:t>
      </w:r>
    </w:p>
    <w:p>
      <w:pPr>
        <w:pStyle w:val="ListBullet"/>
        <w:spacing w:after="120" w:line="293" w:lineRule="auto"/>
      </w:pPr>
      <w:r>
        <w:rPr>
          <w:rFonts w:ascii="Montserrat" w:hAnsi="Montserrat"/>
          <w:b w:val="0"/>
          <w:i w:val="0"/>
          <w:color w:val="2D2D2D"/>
          <w:sz w:val="21"/>
        </w:rPr>
        <w:t>Do not delete paid invoices or prior balances.</w:t>
      </w:r>
    </w:p>
    <w:p>
      <w:pPr>
        <w:pStyle w:val="ListBullet"/>
        <w:spacing w:after="120" w:line="293" w:lineRule="auto"/>
      </w:pPr>
      <w:r>
        <w:rPr>
          <w:rFonts w:ascii="Montserrat" w:hAnsi="Montserrat"/>
          <w:b w:val="0"/>
          <w:i w:val="0"/>
          <w:color w:val="2D2D2D"/>
          <w:sz w:val="21"/>
        </w:rPr>
        <w:t>Do not use a status change to simulate money movement.</w:t>
      </w:r>
    </w:p>
    <w:p>
      <w:pPr>
        <w:pStyle w:val="ListBullet"/>
        <w:spacing w:after="120" w:line="293" w:lineRule="auto"/>
      </w:pPr>
      <w:r>
        <w:rPr>
          <w:rFonts w:ascii="Montserrat" w:hAnsi="Montserrat"/>
          <w:b w:val="0"/>
          <w:i w:val="0"/>
          <w:color w:val="2D2D2D"/>
          <w:sz w:val="21"/>
        </w:rPr>
        <w:t>Do not disclose internal provider errors to the customer.</w:t>
      </w:r>
    </w:p>
    <w:p>
      <w:bookmarkStart w:id="1088" w:name="toc_89"/>
      <w:pPr>
        <w:pStyle w:val="Heading2"/>
      </w:pPr>
      <w:r>
        <w:t>17.10 Financial Decision Table and Escalation</w:t>
      </w:r>
      <w:bookmarkEnd w:id="1088"/>
    </w:p>
    <w:tbl>
      <w:tblPr>
        <w:tblW w:type="auto" w:w="0"/>
        <w:tblLayout w:type="fixed"/>
        <w:tblLook w:firstColumn="1" w:firstRow="1" w:lastColumn="0" w:lastRow="0" w:noHBand="0" w:noVBand="1" w:val="04A0"/>
      </w:tblPr>
      <w:tblGrid>
        <w:gridCol w:w="3264"/>
        <w:gridCol w:w="3264"/>
        <w:gridCol w:w="3264"/>
      </w:tblGrid>
      <w:tr>
        <w:trPr>
          <w:cantSplit/>
          <w:tblHeader w:val="true"/>
        </w:trPr>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Condition</w:t>
            </w:r>
          </w:p>
        </w:tc>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Operator action</w:t>
            </w:r>
          </w:p>
        </w:tc>
        <w:tc>
          <w:tcPr>
            <w:tcW w:type="dxa" w:w="3264"/>
            <w:vAlign w:val="center"/>
            <w:shd w:fill="161C4D"/>
            <w:tcMar>
              <w:top w:w="100" w:type="dxa"/>
              <w:start w:w="120" w:type="dxa"/>
              <w:bottom w:w="100" w:type="dxa"/>
              <w:end w:w="120" w:type="dxa"/>
            </w:tcMar>
          </w:tcPr>
          <w:p>
            <w:pPr>
              <w:spacing w:after="0"/>
            </w:pPr>
            <w:r>
              <w:rPr>
                <w:rFonts w:ascii="Montserrat" w:hAnsi="Montserrat"/>
                <w:b/>
                <w:i w:val="0"/>
                <w:color w:val="FFFFFF"/>
                <w:sz w:val="16"/>
              </w:rPr>
              <w:t>Do not advance until</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Prepaid balance due</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send/confirm maintained invoice</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paid evidence exists</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Partial payment</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preserve applied amount and balance</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required balance gate is satisfied</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Refund under review</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facts and escalate</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decision and provider result are known</w:t>
            </w:r>
          </w:p>
        </w:tc>
      </w:tr>
      <w:tr>
        <w:trPr>
          <w:cantSplit/>
        </w:trPr>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Postpaid in good standing</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perform authorized work</w:t>
            </w:r>
          </w:p>
        </w:tc>
        <w:tc>
          <w:tcPr>
            <w:tcW w:type="dxa" w:w="3264"/>
            <w:vAlign w:val="center"/>
            <w:shd w:fill="F6F3EE"/>
            <w:tcMar>
              <w:top w:w="100" w:type="dxa"/>
              <w:start w:w="120" w:type="dxa"/>
              <w:bottom w:w="100" w:type="dxa"/>
              <w:end w:w="120" w:type="dxa"/>
            </w:tcMar>
          </w:tcPr>
          <w:p>
            <w:pPr>
              <w:spacing w:after="0"/>
            </w:pPr>
            <w:r>
              <w:rPr>
                <w:rFonts w:ascii="Montserrat" w:hAnsi="Montserrat"/>
                <w:b w:val="0"/>
                <w:i w:val="0"/>
                <w:color w:val="2D2D2D"/>
                <w:sz w:val="16"/>
              </w:rPr>
              <w:t>nonfinancial gates pass</w:t>
            </w:r>
          </w:p>
        </w:tc>
      </w:tr>
      <w:tr>
        <w:trPr>
          <w:cantSplit/>
        </w:trPr>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Credit hold</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notify through approved channel</w:t>
            </w:r>
          </w:p>
        </w:tc>
        <w:tc>
          <w:tcPr>
            <w:tcW w:type="dxa" w:w="3264"/>
            <w:vAlign w:val="center"/>
            <w:shd w:fill="FFFFFF"/>
            <w:tcMar>
              <w:top w:w="100" w:type="dxa"/>
              <w:start w:w="120" w:type="dxa"/>
              <w:bottom w:w="100" w:type="dxa"/>
              <w:end w:w="120" w:type="dxa"/>
            </w:tcMar>
          </w:tcPr>
          <w:p>
            <w:pPr>
              <w:spacing w:after="0"/>
            </w:pPr>
            <w:r>
              <w:rPr>
                <w:rFonts w:ascii="Montserrat" w:hAnsi="Montserrat"/>
                <w:b w:val="0"/>
                <w:i w:val="0"/>
                <w:color w:val="2D2D2D"/>
                <w:sz w:val="16"/>
              </w:rPr>
              <w:t>administrator clears hold</w:t>
            </w:r>
          </w:p>
        </w:tc>
      </w:tr>
    </w:tbl>
    <w:p/>
    <w:p>
      <w:bookmarkStart w:id="1089" w:name="toc_90"/>
      <w:pPr>
        <w:pStyle w:val="Title"/>
      </w:pPr>
      <w:r>
        <w:t>PART VI — REMOTE ONLINE NOTARIZATION</w:t>
      </w:r>
      <w:bookmarkEnd w:id="1089"/>
    </w:p>
    <w:p>
      <w:bookmarkStart w:id="1090" w:name="toc_91"/>
      <w:pPr>
        <w:pStyle w:val="Heading1"/>
        <w:pageBreakBefore/>
      </w:pPr>
      <w:r>
        <w:t>Chapter 18 — Remote Online Notary Foundations &amp; Workflow</w:t>
      </w:r>
      <w:bookmarkEnd w:id="1090"/>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25" name="Picture 25" descr="15 Ron Workflow with connected steps and decision gates"/>
            <wp:cNvGraphicFramePr>
              <a:graphicFrameLocks noChangeAspect="1"/>
            </wp:cNvGraphicFramePr>
            <a:graphic>
              <a:graphicData uri="http://schemas.openxmlformats.org/drawingml/2006/picture">
                <pic:pic>
                  <pic:nvPicPr>
                    <pic:cNvPr id="0" name="fig-15-ron-workflow.png"/>
                    <pic:cNvPicPr/>
                  </pic:nvPicPr>
                  <pic:blipFill>
                    <a:blip r:embed="rId33"/>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15 Ron Workflow</w:t>
      </w:r>
    </w:p>
    <w:p>
      <w:bookmarkStart w:id="1091" w:name="toc_92"/>
      <w:pPr>
        <w:pStyle w:val="Heading2"/>
      </w:pPr>
      <w:r>
        <w:t>18.1 APS-Originated RON Powered by Proof</w:t>
      </w:r>
      <w:bookmarkEnd w:id="1091"/>
    </w:p>
    <w:p>
      <w:pPr>
        <w:spacing w:after="120" w:line="293" w:lineRule="auto"/>
      </w:pPr>
      <w:r>
        <w:rPr>
          <w:rFonts w:ascii="Montserrat" w:hAnsi="Montserrat"/>
          <w:b w:val="0"/>
          <w:i w:val="0"/>
          <w:color w:val="2D2D2D"/>
          <w:sz w:val="21"/>
        </w:rPr>
        <w:t>APS owns the customer request, quote, payment, appointment, operator review, customer-safe communication, document review, release, and closeout. Proof supplies the controlled identity, audio-video, transaction, and provider-completed-document functions.</w:t>
      </w:r>
    </w:p>
    <w:p>
      <w:bookmarkStart w:id="1092" w:name="toc_93"/>
      <w:pPr>
        <w:pStyle w:val="Heading2"/>
      </w:pPr>
      <w:r>
        <w:t>18.2 Texas Operator Boundaries</w:t>
      </w:r>
      <w:bookmarkEnd w:id="1092"/>
    </w:p>
    <w:p>
      <w:pPr>
        <w:spacing w:after="120" w:line="293" w:lineRule="auto"/>
      </w:pPr>
      <w:r>
        <w:rPr>
          <w:rFonts w:ascii="Montserrat" w:hAnsi="Montserrat"/>
          <w:b w:val="0"/>
          <w:i w:val="0"/>
          <w:color w:val="2D2D2D"/>
          <w:sz w:val="21"/>
        </w:rPr>
        <w:t>The online notary must follow Texas authority and be physically located as required. The operator does not give legal advice, select a notarial act for the signer, determine a document’s legal effect, or promise acceptance by a receiving party.</w:t>
      </w:r>
    </w:p>
    <w:p>
      <w:bookmarkStart w:id="1093" w:name="toc_94"/>
      <w:pPr>
        <w:pStyle w:val="Heading2"/>
      </w:pPr>
      <w:r>
        <w:t>18.3 Readiness Domains</w:t>
      </w:r>
      <w:bookmarkEnd w:id="1093"/>
    </w:p>
    <w:p>
      <w:pPr>
        <w:spacing w:after="120" w:line="293" w:lineRule="auto"/>
      </w:pPr>
      <w:r>
        <w:rPr>
          <w:rFonts w:ascii="Montserrat" w:hAnsi="Montserrat"/>
          <w:b w:val="0"/>
          <w:i w:val="0"/>
          <w:color w:val="2D2D2D"/>
          <w:sz w:val="21"/>
        </w:rPr>
        <w:t>Confirm participant, document, identity-process, technology, appointment, financial, and delivery readiness separately. “Appointment scheduled” does not mean all other domains are ready.</w:t>
      </w:r>
    </w:p>
    <w:p>
      <w:bookmarkStart w:id="1094" w:name="toc_95"/>
      <w:pPr>
        <w:pStyle w:val="Heading2"/>
      </w:pPr>
      <w:r>
        <w:t>18.4 What APS Controls and What Proof Controls</w:t>
      </w:r>
      <w:bookmarkEnd w:id="1094"/>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APS controls</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Proof controls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scope, quote, payment, appointment</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provider transaction and signer access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participant mapping and readiness review</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credential analysis/KBA result and platform flow</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return review and customer release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audio-video session and provider-completed asset</w:t>
            </w:r>
          </w:p>
        </w:tc>
      </w:tr>
    </w:tbl>
    <w:p/>
    <w:p>
      <w:bookmarkStart w:id="1095" w:name="toc_96"/>
      <w:pPr>
        <w:pStyle w:val="Heading2"/>
      </w:pPr>
      <w:r>
        <w:t>18.5 KBA, Identity, Meeting, and Privacy Boundaries</w:t>
      </w:r>
      <w:bookmarkEnd w:id="1095"/>
    </w:p>
    <w:p>
      <w:pPr>
        <w:spacing w:after="120" w:line="293" w:lineRule="auto"/>
      </w:pPr>
      <w:r>
        <w:rPr>
          <w:rFonts w:ascii="Montserrat" w:hAnsi="Montserrat"/>
          <w:b w:val="0"/>
          <w:i w:val="0"/>
          <w:color w:val="2D2D2D"/>
          <w:sz w:val="21"/>
        </w:rPr>
        <w:t>Never ask for, coach, store, or repeat KBA answers. Do not copy credential numbers into ordinary notes. Use the provider result and approved session. Stop when identity, willingness, awareness, location, technology, or continuous audio-video cannot be established.</w:t>
      </w:r>
    </w:p>
    <w:p>
      <w:bookmarkStart w:id="1096" w:name="toc_97"/>
      <w:pPr>
        <w:pStyle w:val="Heading2"/>
      </w:pPr>
      <w:r>
        <w:t>18.6 Remote Online Notary Workflow Map</w:t>
      </w:r>
      <w:bookmarkEnd w:id="1096"/>
    </w:p>
    <w:p>
      <w:pPr>
        <w:spacing w:after="120" w:line="293" w:lineRule="auto"/>
      </w:pPr>
      <w:r>
        <w:rPr>
          <w:rFonts w:ascii="Montserrat" w:hAnsi="Montserrat"/>
          <w:b w:val="0"/>
          <w:i w:val="0"/>
          <w:color w:val="2D2D2D"/>
          <w:sz w:val="21"/>
        </w:rPr>
        <w:t>Request review → information readiness → quote/approval → prepaid payment → appointment → signer/document readiness → Proof preparation → review/activation → signer access → live session → provider completion → APS document review/release → closeout.</w:t>
      </w:r>
    </w:p>
    <w:p>
      <w:bookmarkStart w:id="1097" w:name="toc_98"/>
      <w:pPr>
        <w:pStyle w:val="Heading2"/>
      </w:pPr>
      <w:r>
        <w:t>18.7 Thirteen APS RON Stages</w:t>
      </w:r>
      <w:bookmarkEnd w:id="1097"/>
    </w:p>
    <w:p>
      <w:pPr>
        <w:spacing w:after="120" w:line="293" w:lineRule="auto"/>
      </w:pPr>
      <w:r>
        <w:rPr>
          <w:rFonts w:ascii="Montserrat" w:hAnsi="Montserrat"/>
          <w:b w:val="0"/>
          <w:i w:val="0"/>
          <w:color w:val="2D2D2D"/>
          <w:sz w:val="21"/>
        </w:rPr>
        <w:t>The maintained stages are operational checkpoints, not decorative labels. Advance only from evidence owned by the current stage; failed provider work, incomplete documents, unreleased output, or outstanding required balance remains a blocker.</w:t>
      </w:r>
    </w:p>
    <w:p>
      <w:bookmarkStart w:id="1098" w:name="toc_99"/>
      <w:pPr>
        <w:pStyle w:val="Heading1"/>
        <w:pageBreakBefore/>
      </w:pPr>
      <w:r>
        <w:t>Chapter 19 — Preparing the Remote Online Notary Quote</w:t>
      </w:r>
      <w:bookmarkEnd w:id="1098"/>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099" w:name="toc_100"/>
      <w:pPr>
        <w:pStyle w:val="Heading2"/>
      </w:pPr>
      <w:r>
        <w:t>19.1 When RON Is Ready to Quote</w:t>
      </w:r>
      <w:bookmarkEnd w:id="1099"/>
    </w:p>
    <w:p>
      <w:pPr>
        <w:spacing w:after="120" w:line="293" w:lineRule="auto"/>
      </w:pPr>
      <w:r>
        <w:rPr>
          <w:rFonts w:ascii="Montserrat" w:hAnsi="Montserrat"/>
          <w:b w:val="0"/>
          <w:i w:val="0"/>
          <w:color w:val="2D2D2D"/>
          <w:sz w:val="21"/>
        </w:rPr>
        <w:t>The request has identifiable participants, readable documents, supplied act/recipient instructions, proposed timing, eligibility facts, and a delivery expectation. Unknown legal/notarial choices remain with the signer or receiving party.</w:t>
      </w:r>
    </w:p>
    <w:p>
      <w:bookmarkStart w:id="1100" w:name="toc_101"/>
      <w:pPr>
        <w:pStyle w:val="Heading2"/>
      </w:pPr>
      <w:r>
        <w:t>19.2 Notarial Act Information</w:t>
      </w:r>
      <w:bookmarkEnd w:id="1100"/>
    </w:p>
    <w:p>
      <w:pPr>
        <w:spacing w:after="120" w:line="293" w:lineRule="auto"/>
      </w:pPr>
      <w:r>
        <w:rPr>
          <w:rFonts w:ascii="Montserrat" w:hAnsi="Montserrat"/>
          <w:b w:val="0"/>
          <w:i w:val="0"/>
          <w:color w:val="2D2D2D"/>
          <w:sz w:val="21"/>
        </w:rPr>
        <w:t>Record what the signer or authorized receiving party requests. If the certificate or instruction is absent or ambiguous, pause and refer; do not choose the act.</w:t>
      </w:r>
    </w:p>
    <w:p>
      <w:bookmarkStart w:id="1101" w:name="toc_102"/>
      <w:pPr>
        <w:pStyle w:val="Heading2"/>
      </w:pPr>
      <w:r>
        <w:t>19.3 Participants and Witnesses</w:t>
      </w:r>
      <w:bookmarkEnd w:id="1101"/>
    </w:p>
    <w:p>
      <w:pPr>
        <w:spacing w:after="120" w:line="293" w:lineRule="auto"/>
      </w:pPr>
      <w:r>
        <w:rPr>
          <w:rFonts w:ascii="Montserrat" w:hAnsi="Montserrat"/>
          <w:b w:val="0"/>
          <w:i w:val="0"/>
          <w:color w:val="2D2D2D"/>
          <w:sz w:val="21"/>
        </w:rPr>
        <w:t>Verify each signer’s full legal name and contact path. Distinguish document witnesses from credible witnesses and confirm who supplies them.</w:t>
      </w:r>
    </w:p>
    <w:p>
      <w:bookmarkStart w:id="1102" w:name="toc_103"/>
      <w:pPr>
        <w:pStyle w:val="Heading2"/>
      </w:pPr>
      <w:r>
        <w:t>19.4 Documents and Service Requirements</w:t>
      </w:r>
      <w:bookmarkEnd w:id="1102"/>
    </w:p>
    <w:p>
      <w:pPr>
        <w:spacing w:after="120" w:line="293" w:lineRule="auto"/>
      </w:pPr>
      <w:r>
        <w:rPr>
          <w:rFonts w:ascii="Montserrat" w:hAnsi="Montserrat"/>
          <w:b w:val="0"/>
          <w:i w:val="0"/>
          <w:color w:val="2D2D2D"/>
          <w:sz w:val="21"/>
        </w:rPr>
        <w:t>Confirm the active file opens, appears complete for operational processing, supports the intended electronic workflow, and is not superseded. APS does not decide legal sufficiency.</w:t>
      </w:r>
    </w:p>
    <w:p>
      <w:bookmarkStart w:id="1103" w:name="toc_104"/>
      <w:pPr>
        <w:pStyle w:val="Heading2"/>
      </w:pPr>
      <w:r>
        <w:t>19.5 Build, Review, and Send Quote</w:t>
      </w:r>
      <w:bookmarkEnd w:id="1103"/>
    </w:p>
    <w:p>
      <w:pPr>
        <w:spacing w:after="120" w:line="293" w:lineRule="auto"/>
      </w:pPr>
      <w:r>
        <w:rPr>
          <w:rFonts w:ascii="Montserrat" w:hAnsi="Montserrat"/>
          <w:b w:val="0"/>
          <w:i w:val="0"/>
          <w:color w:val="2D2D2D"/>
          <w:sz w:val="21"/>
        </w:rPr>
        <w:t>Use the verified service facts, current pricing authority, participant count, acts, timing, and approved additions. Review the customer-safe scope before sending.</w:t>
      </w:r>
    </w:p>
    <w:p>
      <w:bookmarkStart w:id="1104" w:name="toc_105"/>
      <w:pPr>
        <w:pStyle w:val="Heading2"/>
      </w:pPr>
      <w:r>
        <w:t>19.6 Customer Approval</w:t>
      </w:r>
      <w:bookmarkEnd w:id="1104"/>
    </w:p>
    <w:p>
      <w:pPr>
        <w:spacing w:after="120" w:line="293" w:lineRule="auto"/>
      </w:pPr>
      <w:r>
        <w:rPr>
          <w:rFonts w:ascii="Montserrat" w:hAnsi="Montserrat"/>
          <w:b w:val="0"/>
          <w:i w:val="0"/>
          <w:color w:val="2D2D2D"/>
          <w:sz w:val="21"/>
        </w:rPr>
        <w:t>Approval must identify the current quote version. A verbal expectation or appointment request is not approval of an unseen revision.</w:t>
      </w:r>
    </w:p>
    <w:p>
      <w:bookmarkStart w:id="1105" w:name="toc_106"/>
      <w:pPr>
        <w:pStyle w:val="Heading2"/>
      </w:pPr>
      <w:r>
        <w:t>19.7 Prepaid Payment Gate</w:t>
      </w:r>
      <w:bookmarkEnd w:id="1105"/>
    </w:p>
    <w:p>
      <w:pPr>
        <w:spacing w:after="120" w:line="293" w:lineRule="auto"/>
      </w:pPr>
      <w:r>
        <w:rPr>
          <w:rFonts w:ascii="Montserrat" w:hAnsi="Montserrat"/>
          <w:b w:val="0"/>
          <w:i w:val="0"/>
          <w:color w:val="2D2D2D"/>
          <w:sz w:val="21"/>
        </w:rPr>
        <w:t>RON is prepaid unless an authorized Business term applies. Do not activate or conduct the session while the applicable payment gate remains unresolved.</w:t>
      </w:r>
    </w:p>
    <w:p>
      <w:bookmarkStart w:id="1106" w:name="toc_107"/>
      <w:pPr>
        <w:pStyle w:val="Heading2"/>
      </w:pPr>
      <w:r>
        <w:t>19.8 When to Revise</w:t>
      </w:r>
      <w:bookmarkEnd w:id="1106"/>
    </w:p>
    <w:p>
      <w:pPr>
        <w:spacing w:after="120" w:line="293" w:lineRule="auto"/>
      </w:pPr>
      <w:r>
        <w:rPr>
          <w:rFonts w:ascii="Montserrat" w:hAnsi="Montserrat"/>
          <w:b w:val="0"/>
          <w:i w:val="0"/>
          <w:color w:val="2D2D2D"/>
          <w:sz w:val="21"/>
        </w:rPr>
        <w:t>Revise for changed participants, acts, documents, timing, service method, or approved additions. Preserve the superseded quote.</w:t>
      </w:r>
    </w:p>
    <w:p>
      <w:bookmarkStart w:id="1107" w:name="toc_108"/>
      <w:pPr>
        <w:pStyle w:val="Heading2"/>
      </w:pPr>
      <w:r>
        <w:t>19.9 RON Quote Readiness Checklist</w:t>
      </w:r>
      <w:bookmarkEnd w:id="1107"/>
    </w:p>
    <w:p>
      <w:pPr>
        <w:pStyle w:val="ListBullet"/>
        <w:spacing w:after="120" w:line="293" w:lineRule="auto"/>
      </w:pPr>
      <w:r>
        <w:rPr>
          <w:rFonts w:ascii="Montserrat" w:hAnsi="Montserrat"/>
          <w:b w:val="0"/>
          <w:i w:val="0"/>
          <w:color w:val="2D2D2D"/>
          <w:sz w:val="21"/>
        </w:rPr>
        <w:t>Current request and participant records verified.</w:t>
      </w:r>
    </w:p>
    <w:p>
      <w:pPr>
        <w:pStyle w:val="ListBullet"/>
        <w:spacing w:after="120" w:line="293" w:lineRule="auto"/>
      </w:pPr>
      <w:r>
        <w:rPr>
          <w:rFonts w:ascii="Montserrat" w:hAnsi="Montserrat"/>
          <w:b w:val="0"/>
          <w:i w:val="0"/>
          <w:color w:val="2D2D2D"/>
          <w:sz w:val="21"/>
        </w:rPr>
        <w:t>Act/instructions supplied by an authorized source.</w:t>
      </w:r>
    </w:p>
    <w:p>
      <w:pPr>
        <w:pStyle w:val="ListBullet"/>
        <w:spacing w:after="120" w:line="293" w:lineRule="auto"/>
      </w:pPr>
      <w:r>
        <w:rPr>
          <w:rFonts w:ascii="Montserrat" w:hAnsi="Montserrat"/>
          <w:b w:val="0"/>
          <w:i w:val="0"/>
          <w:color w:val="2D2D2D"/>
          <w:sz w:val="21"/>
        </w:rPr>
        <w:t>Active document opens and is mapped to the request.</w:t>
      </w:r>
    </w:p>
    <w:p>
      <w:pPr>
        <w:pStyle w:val="ListBullet"/>
        <w:spacing w:after="120" w:line="293" w:lineRule="auto"/>
      </w:pPr>
      <w:r>
        <w:rPr>
          <w:rFonts w:ascii="Montserrat" w:hAnsi="Montserrat"/>
          <w:b w:val="0"/>
          <w:i w:val="0"/>
          <w:color w:val="2D2D2D"/>
          <w:sz w:val="21"/>
        </w:rPr>
        <w:t>Eligibility, appointment, and provider readiness risks identified.</w:t>
      </w:r>
    </w:p>
    <w:p>
      <w:pPr>
        <w:pStyle w:val="ListBullet"/>
        <w:spacing w:after="120" w:line="293" w:lineRule="auto"/>
      </w:pPr>
      <w:r>
        <w:rPr>
          <w:rFonts w:ascii="Montserrat" w:hAnsi="Montserrat"/>
          <w:b w:val="0"/>
          <w:i w:val="0"/>
          <w:color w:val="2D2D2D"/>
          <w:sz w:val="21"/>
        </w:rPr>
        <w:t>Current quote reviewed, delivered, and approved before invoicing.</w:t>
      </w:r>
    </w:p>
    <w:p>
      <w:bookmarkStart w:id="1108" w:name="toc_109"/>
      <w:pPr>
        <w:pStyle w:val="Heading1"/>
        <w:pageBreakBefore/>
      </w:pPr>
      <w:r>
        <w:t>Chapter 20 — RON Status, Operator Action &amp; Customer Communication Sequence</w:t>
      </w:r>
      <w:bookmarkEnd w:id="1108"/>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Stage</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APS condition</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action</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Customer communication</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Gate / record</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Received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scoped request exists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 participants/documents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acknowledgment is automatic where maintained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Timeline intake</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Information Needed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required fact missing</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request the exact missing item</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approved information-needed template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remain Under Review</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Quote Ready/Approved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reviewed version exists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send, then record approval</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quote-ready communication</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 version</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Payment Required/Received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invoice open/paid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reconcile provider and ledger</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invoice/payment confirmation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applicable prepaid balance</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confirmed facts saved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send confirmation/reminder</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template/channel</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date/time/platform ready</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Preparation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Proof draft/readiness reviewed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prepare once, verify mapping</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only approved preparation instructions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 duplicate transaction</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Identity issue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provider check unsuccessful</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follow neutral retry/alternative path</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or coach answers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provider result recorded</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Session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activated and ready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conduct authorized act</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controlled session language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continuous compliant session</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Completed document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provider asset exists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return to APS, review/QC</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 release promise yet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APS review pending</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Release/completion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approved customer deliverable released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send customer-safe completion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document/completion template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release + final gates</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Cancellation/reschedule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authorized change requested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maintained decision workflow</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 change message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history preserved</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Failure/alternative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retry not safe/eligible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pause, escalate, offer eligible alternative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neutral next step</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 false completion</w:t>
            </w:r>
          </w:p>
        </w:tc>
      </w:tr>
    </w:tbl>
    <w:p/>
    <w:p>
      <w:bookmarkStart w:id="1109" w:name="toc_110"/>
      <w:pPr>
        <w:pStyle w:val="Heading2"/>
      </w:pPr>
      <w:r>
        <w:t>20.1–20.13 Operating Rule</w:t>
      </w:r>
      <w:bookmarkEnd w:id="1109"/>
    </w:p>
    <w:p>
      <w:pPr>
        <w:spacing w:after="120" w:line="293" w:lineRule="auto"/>
      </w:pPr>
      <w:r>
        <w:rPr>
          <w:rFonts w:ascii="Montserrat" w:hAnsi="Montserrat"/>
          <w:b w:val="0"/>
          <w:i w:val="0"/>
          <w:color w:val="2D2D2D"/>
          <w:sz w:val="21"/>
        </w:rPr>
        <w:t>For every row, verify the stage, condition, template/channel, successful delivery evidence, and Timeline entry. “Send Message” communicates without inventing status. “Send &amp; Update Status” changes status only after successful delivery through its maintained workflow.</w:t>
      </w:r>
    </w:p>
    <w:p>
      <w:bookmarkStart w:id="1110" w:name="toc_111"/>
      <w:pPr>
        <w:pStyle w:val="Heading1"/>
        <w:pageBreakBefore/>
      </w:pPr>
      <w:r>
        <w:t>Chapter 21 — RON Fulfillment Gates &amp; Closeout</w:t>
      </w:r>
      <w:bookmarkEnd w:id="1110"/>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26" name="Picture 26" descr="16 Ron Failure Decision with connected steps and decision gates"/>
            <wp:cNvGraphicFramePr>
              <a:graphicFrameLocks noChangeAspect="1"/>
            </wp:cNvGraphicFramePr>
            <a:graphic>
              <a:graphicData uri="http://schemas.openxmlformats.org/drawingml/2006/picture">
                <pic:pic>
                  <pic:nvPicPr>
                    <pic:cNvPr id="0" name="fig-16-ron-failure-decision.png"/>
                    <pic:cNvPicPr/>
                  </pic:nvPicPr>
                  <pic:blipFill>
                    <a:blip r:embed="rId34"/>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16 Ron Failure Decision</w:t>
      </w:r>
    </w:p>
    <w:p>
      <w:bookmarkStart w:id="1111" w:name="toc_112"/>
      <w:pPr>
        <w:pStyle w:val="Heading2"/>
      </w:pPr>
      <w:r>
        <w:t>21.1–21.8 Readiness Gates</w:t>
      </w:r>
      <w:bookmarkEnd w:id="1111"/>
    </w:p>
    <w:p>
      <w:pPr>
        <w:spacing w:after="120" w:line="293" w:lineRule="auto"/>
      </w:pPr>
      <w:r>
        <w:rPr>
          <w:rFonts w:ascii="Montserrat" w:hAnsi="Montserrat"/>
          <w:b w:val="0"/>
          <w:i w:val="0"/>
          <w:color w:val="2D2D2D"/>
          <w:sz w:val="21"/>
        </w:rPr>
        <w:t>Request review, participants, documents, quote, approval, payment, appointment, and identity/platform readiness are independent. Each requires its own evidence. The operator checks the request workspace, document classification, current quote/invoice, appointment facts, and Proof readiness panel.</w:t>
      </w:r>
    </w:p>
    <w:p>
      <w:bookmarkStart w:id="1112" w:name="toc_113"/>
      <w:pPr>
        <w:pStyle w:val="Heading2"/>
      </w:pPr>
      <w:r>
        <w:t>21.9 Session Completion</w:t>
      </w:r>
      <w:bookmarkEnd w:id="1112"/>
    </w:p>
    <w:p>
      <w:pPr>
        <w:spacing w:after="120" w:line="293" w:lineRule="auto"/>
      </w:pPr>
      <w:r>
        <w:rPr>
          <w:rFonts w:ascii="Montserrat" w:hAnsi="Montserrat"/>
          <w:b w:val="0"/>
          <w:i w:val="0"/>
          <w:color w:val="2D2D2D"/>
          <w:sz w:val="21"/>
        </w:rPr>
        <w:t>Confirm the authorized live session ended with the intended act completed or a clearly recorded stop. Provider “session ended” alone does not prove a valid completed document.</w:t>
      </w:r>
    </w:p>
    <w:p>
      <w:bookmarkStart w:id="1113" w:name="toc_114"/>
      <w:pPr>
        <w:pStyle w:val="Heading2"/>
      </w:pPr>
      <w:r>
        <w:t>21.10 Completed Proof Document</w:t>
      </w:r>
      <w:bookmarkEnd w:id="1113"/>
    </w:p>
    <w:p>
      <w:pPr>
        <w:spacing w:after="120" w:line="293" w:lineRule="auto"/>
      </w:pPr>
      <w:r>
        <w:rPr>
          <w:rFonts w:ascii="Montserrat" w:hAnsi="Montserrat"/>
          <w:b w:val="0"/>
          <w:i w:val="0"/>
          <w:color w:val="2D2D2D"/>
          <w:sz w:val="21"/>
        </w:rPr>
        <w:t>Return to APS through the maintained provider synchronization. Confirm the provider asset belongs to the correct transaction, signer, document, and version; then conduct completed-document review.</w:t>
      </w:r>
    </w:p>
    <w:p>
      <w:bookmarkStart w:id="1114" w:name="toc_115"/>
      <w:pPr>
        <w:pStyle w:val="Heading2"/>
      </w:pPr>
      <w:r>
        <w:t>21.11 Document Release</w:t>
      </w:r>
      <w:bookmarkEnd w:id="1114"/>
    </w:p>
    <w:p>
      <w:pPr>
        <w:spacing w:after="120" w:line="293" w:lineRule="auto"/>
      </w:pPr>
      <w:r>
        <w:rPr>
          <w:rFonts w:ascii="Montserrat" w:hAnsi="Montserrat"/>
          <w:b w:val="0"/>
          <w:i w:val="0"/>
          <w:color w:val="2D2D2D"/>
          <w:sz w:val="21"/>
        </w:rPr>
        <w:t>Release is an explicit APS action after classification and review. A provider-completed document is not automatically customer-visible.</w:t>
      </w:r>
    </w:p>
    <w:p>
      <w:bookmarkStart w:id="1115" w:name="toc_116"/>
      <w:pPr>
        <w:pStyle w:val="Heading2"/>
      </w:pPr>
      <w:r>
        <w:t>21.12 Final Completion</w:t>
      </w:r>
      <w:bookmarkEnd w:id="1115"/>
    </w:p>
    <w:p>
      <w:pPr>
        <w:spacing w:after="120" w:line="293" w:lineRule="auto"/>
      </w:pPr>
      <w:r>
        <w:rPr>
          <w:rFonts w:ascii="Montserrat" w:hAnsi="Montserrat"/>
          <w:b w:val="0"/>
          <w:i w:val="0"/>
          <w:color w:val="2D2D2D"/>
          <w:sz w:val="21"/>
        </w:rPr>
        <w:t>Verify service components, applicable balance, appointment/session evidence, completed asset, release/delivery, and unresolved exceptions. Only then mark complete through the maintained path.</w:t>
      </w:r>
    </w:p>
    <w:p>
      <w:bookmarkStart w:id="1116" w:name="toc_117"/>
      <w:pPr>
        <w:pStyle w:val="Heading2"/>
      </w:pPr>
      <w:r>
        <w:t>21.13 Post-Session Review and Release Procedure</w:t>
      </w:r>
      <w:bookmarkEnd w:id="1116"/>
    </w:p>
    <w:p>
      <w:pPr>
        <w:spacing w:after="120" w:line="293" w:lineRule="auto"/>
        <w:ind w:left="317" w:hanging="317"/>
      </w:pPr>
      <w:r>
        <w:rPr>
          <w:rFonts w:ascii="Montserrat" w:hAnsi="Montserrat"/>
          <w:b w:val="0"/>
          <w:i w:val="0"/>
          <w:color w:val="2D2D2D"/>
          <w:sz w:val="21"/>
        </w:rPr>
        <w:t>1. Open the exact request and Proof transaction.</w:t>
      </w:r>
    </w:p>
    <w:p>
      <w:pPr>
        <w:spacing w:after="120" w:line="293" w:lineRule="auto"/>
        <w:ind w:left="317" w:hanging="317"/>
      </w:pPr>
      <w:r>
        <w:rPr>
          <w:rFonts w:ascii="Montserrat" w:hAnsi="Montserrat"/>
          <w:b w:val="0"/>
          <w:i w:val="0"/>
          <w:color w:val="2D2D2D"/>
          <w:sz w:val="21"/>
        </w:rPr>
        <w:t>2. Confirm provider completion and download/synchronize through the maintained action.</w:t>
      </w:r>
    </w:p>
    <w:p>
      <w:pPr>
        <w:spacing w:after="120" w:line="293" w:lineRule="auto"/>
        <w:ind w:left="317" w:hanging="317"/>
      </w:pPr>
      <w:r>
        <w:rPr>
          <w:rFonts w:ascii="Montserrat" w:hAnsi="Montserrat"/>
          <w:b w:val="0"/>
          <w:i w:val="0"/>
          <w:color w:val="2D2D2D"/>
          <w:sz w:val="21"/>
        </w:rPr>
        <w:t>3. Compare signer, file, act/certificate, page integrity, and transaction relationship.</w:t>
      </w:r>
    </w:p>
    <w:p>
      <w:pPr>
        <w:spacing w:after="120" w:line="293" w:lineRule="auto"/>
        <w:ind w:left="317" w:hanging="317"/>
      </w:pPr>
      <w:r>
        <w:rPr>
          <w:rFonts w:ascii="Montserrat" w:hAnsi="Montserrat"/>
          <w:b w:val="0"/>
          <w:i w:val="0"/>
          <w:color w:val="2D2D2D"/>
          <w:sz w:val="21"/>
        </w:rPr>
        <w:t>4. Classify the output as an internal completed document until approved.</w:t>
      </w:r>
    </w:p>
    <w:p>
      <w:pPr>
        <w:spacing w:after="120" w:line="293" w:lineRule="auto"/>
        <w:ind w:left="317" w:hanging="317"/>
      </w:pPr>
      <w:r>
        <w:rPr>
          <w:rFonts w:ascii="Montserrat" w:hAnsi="Montserrat"/>
          <w:b w:val="0"/>
          <w:i w:val="0"/>
          <w:color w:val="2D2D2D"/>
          <w:sz w:val="21"/>
        </w:rPr>
        <w:t>5. Resolve defects or record the permitted exception.</w:t>
      </w:r>
    </w:p>
    <w:p>
      <w:pPr>
        <w:spacing w:after="120" w:line="293" w:lineRule="auto"/>
        <w:ind w:left="317" w:hanging="317"/>
      </w:pPr>
      <w:r>
        <w:rPr>
          <w:rFonts w:ascii="Montserrat" w:hAnsi="Montserrat"/>
          <w:b w:val="0"/>
          <w:i w:val="0"/>
          <w:color w:val="2D2D2D"/>
          <w:sz w:val="21"/>
        </w:rPr>
        <w:t>6. Release only the intended customer deliverable.</w:t>
      </w:r>
    </w:p>
    <w:p>
      <w:pPr>
        <w:spacing w:after="120" w:line="293" w:lineRule="auto"/>
        <w:ind w:left="317" w:hanging="317"/>
      </w:pPr>
      <w:r>
        <w:rPr>
          <w:rFonts w:ascii="Montserrat" w:hAnsi="Montserrat"/>
          <w:b w:val="0"/>
          <w:i w:val="0"/>
          <w:color w:val="2D2D2D"/>
          <w:sz w:val="21"/>
        </w:rPr>
        <w:t>7. Verify portal visibility, communication evidence, and Timeline.</w:t>
      </w:r>
    </w:p>
    <w:p>
      <w:bookmarkStart w:id="1117" w:name="toc_118"/>
      <w:pPr>
        <w:pStyle w:val="Heading2"/>
      </w:pPr>
      <w:r>
        <w:t>21.14 Failed or Incomplete Processing</w:t>
      </w:r>
      <w:bookmarkEnd w:id="1117"/>
    </w:p>
    <w:p>
      <w:pPr>
        <w:spacing w:after="120" w:line="293" w:lineRule="auto"/>
      </w:pPr>
      <w:r>
        <w:rPr>
          <w:rFonts w:ascii="Montserrat" w:hAnsi="Montserrat"/>
          <w:b w:val="0"/>
          <w:i w:val="0"/>
          <w:color w:val="2D2D2D"/>
          <w:sz w:val="21"/>
        </w:rPr>
        <w:t>Do not create a replacement transaction reflexively. Determine whether the existing transaction supports a safe retry, whether a new appointment or service method is required, and whether financial review applies.</w:t>
      </w:r>
    </w:p>
    <w:p>
      <w:bookmarkStart w:id="1118" w:name="toc_119"/>
      <w:pPr>
        <w:pStyle w:val="Heading2"/>
      </w:pPr>
      <w:r>
        <w:t>21.15 RON Failure / Alternative Path Decision Tree</w:t>
      </w:r>
      <w:bookmarkEnd w:id="1118"/>
    </w:p>
    <w:p>
      <w:pPr>
        <w:spacing w:after="120" w:line="293" w:lineRule="auto"/>
      </w:pPr>
      <w:r>
        <w:rPr>
          <w:rFonts w:ascii="Montserrat" w:hAnsi="Montserrat"/>
          <w:b w:val="0"/>
          <w:i w:val="0"/>
          <w:color w:val="2D2D2D"/>
          <w:sz w:val="21"/>
        </w:rPr>
        <w:t>Identity/platform/session passes? If YES, continue to completed-asset review. If NO, is a provider-supported retry authorized and safe? If YES, reuse the maintained transaction. If NO, hold the request, communicate neutrally, and evaluate reschedule or Mobile conversion. Never bypass identity or represent incomplete work as complete.</w:t>
      </w:r>
    </w:p>
    <w:p>
      <w:bookmarkStart w:id="1119" w:name="toc_120"/>
      <w:pPr>
        <w:pStyle w:val="Heading2"/>
      </w:pPr>
      <w:r>
        <w:t>21.16 RON Quick References</w:t>
      </w:r>
      <w:bookmarkEnd w:id="1119"/>
    </w:p>
    <w:p>
      <w:pPr>
        <w:spacing w:after="120" w:line="293" w:lineRule="auto"/>
      </w:pPr>
      <w:r>
        <w:rPr>
          <w:rFonts w:ascii="Montserrat" w:hAnsi="Montserrat"/>
          <w:b w:val="0"/>
          <w:i w:val="0"/>
          <w:color w:val="2D2D2D"/>
          <w:sz w:val="21"/>
        </w:rPr>
        <w:t>Use RON Quote Readiness, Appointment Readiness, Identity/KBA Boundaries, Session Checklist, Proof Completed Document Check, Document Release, Closeout, and Failure/Alternative Path cards.</w:t>
      </w:r>
    </w:p>
    <w:p>
      <w:bookmarkStart w:id="1120" w:name="toc_121"/>
      <w:pPr>
        <w:pStyle w:val="Title"/>
      </w:pPr>
      <w:r>
        <w:t>PART VII — MOBILE NOTARY</w:t>
      </w:r>
      <w:bookmarkEnd w:id="1120"/>
    </w:p>
    <w:p>
      <w:bookmarkStart w:id="1121" w:name="toc_122"/>
      <w:pPr>
        <w:pStyle w:val="Heading1"/>
        <w:pageBreakBefore/>
      </w:pPr>
      <w:r>
        <w:t>Chapter 22 — Mobile Notary Workflow, Travel &amp; Readiness</w:t>
      </w:r>
      <w:bookmarkEnd w:id="1121"/>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27" name="Picture 27" descr="17 Mobile Workflow with connected steps and decision gates"/>
            <wp:cNvGraphicFramePr>
              <a:graphicFrameLocks noChangeAspect="1"/>
            </wp:cNvGraphicFramePr>
            <a:graphic>
              <a:graphicData uri="http://schemas.openxmlformats.org/drawingml/2006/picture">
                <pic:pic>
                  <pic:nvPicPr>
                    <pic:cNvPr id="0" name="fig-17-mobile-workflow.png"/>
                    <pic:cNvPicPr/>
                  </pic:nvPicPr>
                  <pic:blipFill>
                    <a:blip r:embed="rId35"/>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17 Mobile Workflow</w:t>
      </w:r>
    </w:p>
    <w:p>
      <w:bookmarkStart w:id="1122" w:name="toc_123"/>
      <w:pPr>
        <w:pStyle w:val="Heading2"/>
      </w:pPr>
      <w:r>
        <w:t>22.1 Mobile Notary Workflow Map</w:t>
      </w:r>
      <w:bookmarkEnd w:id="1122"/>
    </w:p>
    <w:p>
      <w:pPr>
        <w:spacing w:after="120" w:line="293" w:lineRule="auto"/>
      </w:pPr>
      <w:r>
        <w:rPr>
          <w:rFonts w:ascii="Montserrat" w:hAnsi="Montserrat"/>
          <w:b w:val="0"/>
          <w:i w:val="0"/>
          <w:color w:val="2D2D2D"/>
          <w:sz w:val="21"/>
        </w:rPr>
        <w:t>Request → service/location review → route/travel facts → quote/approval → payment → appointment → before-leaving checks → travel/arrival → table work/journal → optional scan/final charges → delivery → closeout.</w:t>
      </w:r>
    </w:p>
    <w:p>
      <w:bookmarkStart w:id="1123" w:name="toc_124"/>
      <w:pPr>
        <w:pStyle w:val="Heading2"/>
      </w:pPr>
      <w:r>
        <w:t>22.2 Intake and Service Address</w:t>
      </w:r>
      <w:bookmarkEnd w:id="1123"/>
    </w:p>
    <w:p>
      <w:pPr>
        <w:spacing w:after="120" w:line="293" w:lineRule="auto"/>
      </w:pPr>
      <w:r>
        <w:rPr>
          <w:rFonts w:ascii="Montserrat" w:hAnsi="Montserrat"/>
          <w:b w:val="0"/>
          <w:i w:val="0"/>
          <w:color w:val="2D2D2D"/>
          <w:sz w:val="21"/>
        </w:rPr>
        <w:t>Confirm a structured street, city, state, ZIP, unit/access instruction, safe meeting context, and who will be present. Never calculate travel from an informal description when the maintained address is incomplete.</w:t>
      </w:r>
    </w:p>
    <w:p>
      <w:bookmarkStart w:id="1124" w:name="toc_125"/>
      <w:pPr>
        <w:pStyle w:val="Heading2"/>
      </w:pPr>
      <w:r>
        <w:t>22.3 Travel Origin</w:t>
      </w:r>
      <w:bookmarkEnd w:id="1124"/>
    </w:p>
    <w:p>
      <w:pPr>
        <w:spacing w:after="120" w:line="293" w:lineRule="auto"/>
      </w:pPr>
      <w:r>
        <w:rPr>
          <w:rFonts w:ascii="Montserrat" w:hAnsi="Montserrat"/>
          <w:b w:val="0"/>
          <w:i w:val="0"/>
          <w:color w:val="2D2D2D"/>
          <w:sz w:val="21"/>
        </w:rPr>
        <w:t>Use the saved authorized APS origin or approved one-time origin. The origin must represent the actual dispatch basis; do not choose a location merely to manipulate price.</w:t>
      </w:r>
    </w:p>
    <w:p>
      <w:bookmarkStart w:id="1125" w:name="toc_126"/>
      <w:pPr>
        <w:pStyle w:val="Heading2"/>
      </w:pPr>
      <w:r>
        <w:t>22.4 ORS and Manual Distance Fallback</w:t>
      </w:r>
      <w:bookmarkEnd w:id="1125"/>
    </w:p>
    <w:p>
      <w:pPr>
        <w:spacing w:after="120" w:line="293" w:lineRule="auto"/>
      </w:pPr>
      <w:r>
        <w:rPr>
          <w:rFonts w:ascii="Montserrat" w:hAnsi="Montserrat"/>
          <w:b w:val="0"/>
          <w:i w:val="0"/>
          <w:color w:val="2D2D2D"/>
          <w:sz w:val="21"/>
        </w:rPr>
        <w:t>Use OpenRouteService when available. When routing is unavailable, enter verified round-trip miles and the authorized fee with the required reason. Manual fallback records an honest limitation; it does not fabricate a route.</w:t>
      </w:r>
    </w:p>
    <w:p>
      <w:bookmarkStart w:id="1126" w:name="toc_127"/>
      <w:pPr>
        <w:pStyle w:val="Heading2"/>
      </w:pPr>
      <w:r>
        <w:t>22.5 Fee Inputs</w:t>
      </w:r>
      <w:bookmarkEnd w:id="1126"/>
    </w:p>
    <w:p>
      <w:pPr>
        <w:spacing w:after="120" w:line="293" w:lineRule="auto"/>
      </w:pPr>
      <w:r>
        <w:rPr>
          <w:rFonts w:ascii="Montserrat" w:hAnsi="Montserrat"/>
          <w:b w:val="0"/>
          <w:i w:val="0"/>
          <w:color w:val="2D2D2D"/>
          <w:sz w:val="21"/>
        </w:rPr>
        <w:t>Review round-trip mileage, maintained travel tier, after-hours timing, notarial acts, signers, witnesses, optional print/scan, parking/tolls when authorized, and other approved additions. Customer-entered mileage is not authority.</w:t>
      </w:r>
    </w:p>
    <w:p>
      <w:bookmarkStart w:id="1127" w:name="toc_128"/>
      <w:pPr>
        <w:pStyle w:val="Heading2"/>
      </w:pPr>
      <w:r>
        <w:t>22.6 Mobile Travel / Quote Decision Flow</w:t>
      </w:r>
      <w:bookmarkEnd w:id="1127"/>
    </w:p>
    <w:p>
      <w:pPr>
        <w:spacing w:after="120" w:line="293" w:lineRule="auto"/>
      </w:pPr>
      <w:r>
        <w:rPr>
          <w:rFonts w:ascii="Montserrat" w:hAnsi="Montserrat"/>
          <w:b w:val="0"/>
          <w:i w:val="0"/>
          <w:color w:val="2D2D2D"/>
          <w:sz w:val="21"/>
        </w:rPr>
        <w:t>Address complete? If NO, request information. If YES, route available? If YES, save route evidence and tier. If NO, obtain verified manual miles/reason. Then apply current pricing authority, review additions, and send the quote. Escalate unusual or unsafe travel.</w:t>
      </w:r>
    </w:p>
    <w:p>
      <w:bookmarkStart w:id="1128" w:name="toc_129"/>
      <w:pPr>
        <w:pStyle w:val="Heading2"/>
      </w:pPr>
      <w:r>
        <w:t>22.7 Requested Versus Confirmed Appointment</w:t>
      </w:r>
      <w:bookmarkEnd w:id="1128"/>
    </w:p>
    <w:p>
      <w:pPr>
        <w:spacing w:after="120" w:line="293" w:lineRule="auto"/>
      </w:pPr>
      <w:r>
        <w:rPr>
          <w:rFonts w:ascii="Montserrat" w:hAnsi="Montserrat"/>
          <w:b w:val="0"/>
          <w:i w:val="0"/>
          <w:color w:val="2D2D2D"/>
          <w:sz w:val="21"/>
        </w:rPr>
        <w:t>A preferred date/window is a request. A confirmed appointment has explicit date, time, timezone, location, contact, access, and readiness facts saved and communicated.</w:t>
      </w:r>
    </w:p>
    <w:p>
      <w:bookmarkStart w:id="1129" w:name="toc_130"/>
      <w:pPr>
        <w:pStyle w:val="Heading2"/>
      </w:pPr>
      <w:r>
        <w:t>22.8 Participant and Document Readiness</w:t>
      </w:r>
      <w:bookmarkEnd w:id="1129"/>
    </w:p>
    <w:p>
      <w:pPr>
        <w:spacing w:after="120" w:line="293" w:lineRule="auto"/>
      </w:pPr>
      <w:r>
        <w:rPr>
          <w:rFonts w:ascii="Montserrat" w:hAnsi="Montserrat"/>
          <w:b w:val="0"/>
          <w:i w:val="0"/>
          <w:color w:val="2D2D2D"/>
          <w:sz w:val="21"/>
        </w:rPr>
        <w:t>Verify signer identity path, willingness, document presence, supplied act, witnesses, and any print/scan expectation before dispatch.</w:t>
      </w:r>
    </w:p>
    <w:p>
      <w:bookmarkStart w:id="1130" w:name="toc_131"/>
      <w:pPr>
        <w:pStyle w:val="Heading2"/>
      </w:pPr>
      <w:r>
        <w:t>22.9 Safety, Reschedule, and Dispatch</w:t>
      </w:r>
      <w:bookmarkEnd w:id="1130"/>
    </w:p>
    <w:p>
      <w:pPr>
        <w:spacing w:after="120" w:line="293" w:lineRule="auto"/>
      </w:pPr>
      <w:r>
        <w:rPr>
          <w:rFonts w:ascii="Montserrat" w:hAnsi="Montserrat"/>
          <w:b w:val="0"/>
          <w:i w:val="0"/>
          <w:color w:val="2D2D2D"/>
          <w:sz w:val="21"/>
        </w:rPr>
        <w:t>Operators may stop or reschedule for unsafe location, threats, coercion, inability to communicate, identity failure, unwillingness, improper document/act demands, or material readiness failure. Record facts without inflammatory or sensitive detail.</w:t>
      </w:r>
    </w:p>
    <w:p>
      <w:bookmarkStart w:id="1131" w:name="toc_132"/>
      <w:pPr>
        <w:pStyle w:val="Heading1"/>
        <w:pageBreakBefore/>
      </w:pPr>
      <w:r>
        <w:t>Chapter 23 — Preparing the Mobile Notary Quote</w:t>
      </w:r>
      <w:bookmarkEnd w:id="1131"/>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132" w:name="toc_133"/>
      <w:pPr>
        <w:pStyle w:val="Heading2"/>
      </w:pPr>
      <w:r>
        <w:t>23.1–23.3 Readiness and Fee Inputs</w:t>
      </w:r>
      <w:bookmarkEnd w:id="1132"/>
    </w:p>
    <w:p>
      <w:pPr>
        <w:spacing w:after="120" w:line="293" w:lineRule="auto"/>
      </w:pPr>
      <w:r>
        <w:rPr>
          <w:rFonts w:ascii="Montserrat" w:hAnsi="Montserrat"/>
          <w:b w:val="0"/>
          <w:i w:val="0"/>
          <w:color w:val="2D2D2D"/>
          <w:sz w:val="21"/>
        </w:rPr>
        <w:t>Confirm the exact address and route evidence, appointment timing, signer/act count, witnesses, travel tier, after-hours status, optional print/scan, and authorized additions. Do not quote from a one-way distance when the pricing rule uses round trip.</w:t>
      </w:r>
    </w:p>
    <w:p>
      <w:bookmarkStart w:id="1133" w:name="toc_134"/>
      <w:pPr>
        <w:pStyle w:val="Heading2"/>
      </w:pPr>
      <w:r>
        <w:t>23.4 Build, Review, and Send</w:t>
      </w:r>
      <w:bookmarkEnd w:id="1133"/>
    </w:p>
    <w:p>
      <w:pPr>
        <w:spacing w:after="120" w:line="293" w:lineRule="auto"/>
      </w:pPr>
      <w:r>
        <w:rPr>
          <w:rFonts w:ascii="Montserrat" w:hAnsi="Montserrat"/>
          <w:b w:val="0"/>
          <w:i w:val="0"/>
          <w:color w:val="2D2D2D"/>
          <w:sz w:val="21"/>
        </w:rPr>
        <w:t>Build from current facts, verify each line once, review the customer-safe scope, and use the maintained quote communication.</w:t>
      </w:r>
    </w:p>
    <w:p>
      <w:bookmarkStart w:id="1134" w:name="toc_135"/>
      <w:pPr>
        <w:pStyle w:val="Heading2"/>
      </w:pPr>
      <w:r>
        <w:t>23.5 Approval and Payment</w:t>
      </w:r>
      <w:bookmarkEnd w:id="1134"/>
    </w:p>
    <w:p>
      <w:pPr>
        <w:spacing w:after="120" w:line="293" w:lineRule="auto"/>
      </w:pPr>
      <w:r>
        <w:rPr>
          <w:rFonts w:ascii="Montserrat" w:hAnsi="Montserrat"/>
          <w:b w:val="0"/>
          <w:i w:val="0"/>
          <w:color w:val="2D2D2D"/>
          <w:sz w:val="21"/>
        </w:rPr>
        <w:t>Tie approval to the current quote. Apply the prepaid dispatch gate unless authorized Business terms govern.</w:t>
      </w:r>
    </w:p>
    <w:p>
      <w:bookmarkStart w:id="1135" w:name="toc_136"/>
      <w:pPr>
        <w:pStyle w:val="Heading2"/>
      </w:pPr>
      <w:r>
        <w:t>23.6 Revision</w:t>
      </w:r>
      <w:bookmarkEnd w:id="1135"/>
    </w:p>
    <w:p>
      <w:pPr>
        <w:spacing w:after="120" w:line="293" w:lineRule="auto"/>
      </w:pPr>
      <w:r>
        <w:rPr>
          <w:rFonts w:ascii="Montserrat" w:hAnsi="Montserrat"/>
          <w:b w:val="0"/>
          <w:i w:val="0"/>
          <w:color w:val="2D2D2D"/>
          <w:sz w:val="21"/>
        </w:rPr>
        <w:t>Revise for a changed address, time, route, participants, witnesses, documents, service components, or authorized exception.</w:t>
      </w:r>
    </w:p>
    <w:p>
      <w:bookmarkStart w:id="1136" w:name="toc_137"/>
      <w:pPr>
        <w:pStyle w:val="Heading2"/>
      </w:pPr>
      <w:r>
        <w:t>23.7 Mobile Quote Readiness Checklist</w:t>
      </w:r>
      <w:bookmarkEnd w:id="1136"/>
    </w:p>
    <w:p>
      <w:pPr>
        <w:pStyle w:val="ListBullet"/>
        <w:spacing w:after="120" w:line="293" w:lineRule="auto"/>
      </w:pPr>
      <w:r>
        <w:rPr>
          <w:rFonts w:ascii="Montserrat" w:hAnsi="Montserrat"/>
          <w:b w:val="0"/>
          <w:i w:val="0"/>
          <w:color w:val="2D2D2D"/>
          <w:sz w:val="21"/>
        </w:rPr>
        <w:t>Complete service address and authorized origin.</w:t>
      </w:r>
    </w:p>
    <w:p>
      <w:pPr>
        <w:pStyle w:val="ListBullet"/>
        <w:spacing w:after="120" w:line="293" w:lineRule="auto"/>
      </w:pPr>
      <w:r>
        <w:rPr>
          <w:rFonts w:ascii="Montserrat" w:hAnsi="Montserrat"/>
          <w:b w:val="0"/>
          <w:i w:val="0"/>
          <w:color w:val="2D2D2D"/>
          <w:sz w:val="21"/>
        </w:rPr>
        <w:t>Round-trip route evidence or reasoned manual fallback.</w:t>
      </w:r>
    </w:p>
    <w:p>
      <w:pPr>
        <w:pStyle w:val="ListBullet"/>
        <w:spacing w:after="120" w:line="293" w:lineRule="auto"/>
      </w:pPr>
      <w:r>
        <w:rPr>
          <w:rFonts w:ascii="Montserrat" w:hAnsi="Montserrat"/>
          <w:b w:val="0"/>
          <w:i w:val="0"/>
          <w:color w:val="2D2D2D"/>
          <w:sz w:val="21"/>
        </w:rPr>
        <w:t>Appointment timing, acts, signers, witnesses, and optional services.</w:t>
      </w:r>
    </w:p>
    <w:p>
      <w:pPr>
        <w:pStyle w:val="ListBullet"/>
        <w:spacing w:after="120" w:line="293" w:lineRule="auto"/>
      </w:pPr>
      <w:r>
        <w:rPr>
          <w:rFonts w:ascii="Montserrat" w:hAnsi="Montserrat"/>
          <w:b w:val="0"/>
          <w:i w:val="0"/>
          <w:color w:val="2D2D2D"/>
          <w:sz w:val="21"/>
        </w:rPr>
        <w:t>Reviewed current quote and approval.</w:t>
      </w:r>
    </w:p>
    <w:p>
      <w:pPr>
        <w:pStyle w:val="ListBullet"/>
        <w:spacing w:after="120" w:line="293" w:lineRule="auto"/>
      </w:pPr>
      <w:r>
        <w:rPr>
          <w:rFonts w:ascii="Montserrat" w:hAnsi="Montserrat"/>
          <w:b w:val="0"/>
          <w:i w:val="0"/>
          <w:color w:val="2D2D2D"/>
          <w:sz w:val="21"/>
        </w:rPr>
        <w:t>Required dispatch payment or authorized terms.</w:t>
      </w:r>
    </w:p>
    <w:p>
      <w:bookmarkStart w:id="1137" w:name="toc_138"/>
      <w:pPr>
        <w:pStyle w:val="Heading1"/>
        <w:pageBreakBefore/>
      </w:pPr>
      <w:r>
        <w:t>Chapter 24 — Mobile Status, Operator Action &amp; Customer Communication Sequence</w:t>
      </w:r>
      <w:bookmarkEnd w:id="1137"/>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Stage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action</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Communication</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Do not advance until</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 request, location, participants, documents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acknowledgment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scoped request exists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Information 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request exact missing facts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information-needed template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blockers resolved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Quote Ready/Approval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review/send current quote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quote-ready communication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current version approved</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Payment Required/Received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reconcile invoice/payment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payment communication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dispatch gate satisfied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save confirmed facts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confirmation/reminder</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time/location/contact ready</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Travel/Arrival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maintained operational contact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concise arrival/delay message if 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safety and access remain acceptable</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Service Completed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finish act/certificate/journal review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 premature completion promise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table work verified</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Supplemental Invoice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record authorized additions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approved invoice/payment message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required final balance resolved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Scan Delivery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review/classify/release optional scan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released-document message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scan QC and release complete</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Completion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verify all components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completion communication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final gates pass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Cancellation/Reschedule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maintained decision path</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 change message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financial/appointment history preserved</w:t>
            </w:r>
          </w:p>
        </w:tc>
      </w:tr>
    </w:tbl>
    <w:p/>
    <w:p>
      <w:bookmarkStart w:id="1138" w:name="toc_139"/>
      <w:pPr>
        <w:pStyle w:val="Heading2"/>
      </w:pPr>
      <w:r>
        <w:t>24.12 Timeline Evidence</w:t>
      </w:r>
      <w:bookmarkEnd w:id="1138"/>
    </w:p>
    <w:p>
      <w:pPr>
        <w:spacing w:after="120" w:line="293" w:lineRule="auto"/>
      </w:pPr>
      <w:r>
        <w:rPr>
          <w:rFonts w:ascii="Montserrat" w:hAnsi="Montserrat"/>
          <w:b w:val="0"/>
          <w:i w:val="0"/>
          <w:color w:val="2D2D2D"/>
          <w:sz w:val="21"/>
        </w:rPr>
        <w:t>For every communication, confirm recipient, channel, delivery state, related status/action, and Timeline evidence. Do not duplicate a successful message because the operator revisits the stage.</w:t>
      </w:r>
    </w:p>
    <w:p>
      <w:bookmarkStart w:id="1139" w:name="toc_140"/>
      <w:pPr>
        <w:pStyle w:val="Heading1"/>
        <w:pageBreakBefore/>
      </w:pPr>
      <w:r>
        <w:t>Chapter 25 — Mobile Fulfillment Gates, Appointment &amp; Closeout</w:t>
      </w:r>
      <w:bookmarkEnd w:id="1139"/>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140" w:name="toc_141"/>
      <w:pPr>
        <w:pStyle w:val="Heading2"/>
      </w:pPr>
      <w:r>
        <w:t>25.1 Readiness Gates</w:t>
      </w:r>
      <w:bookmarkEnd w:id="1140"/>
    </w:p>
    <w:p>
      <w:pPr>
        <w:spacing w:after="120" w:line="293" w:lineRule="auto"/>
      </w:pPr>
      <w:r>
        <w:rPr>
          <w:rFonts w:ascii="Montserrat" w:hAnsi="Montserrat"/>
          <w:b w:val="0"/>
          <w:i w:val="0"/>
          <w:color w:val="2D2D2D"/>
          <w:sz w:val="21"/>
        </w:rPr>
        <w:t>Request, location, travel price, participants, documents, quote, approval, payment, appointment, and travel/service readiness must all be supported before departure.</w:t>
      </w:r>
    </w:p>
    <w:p>
      <w:bookmarkStart w:id="1141" w:name="toc_142"/>
      <w:pPr>
        <w:pStyle w:val="Heading2"/>
      </w:pPr>
      <w:r>
        <w:t>25.2 Before You Leave</w:t>
      </w:r>
      <w:bookmarkEnd w:id="1141"/>
    </w:p>
    <w:p>
      <w:pPr>
        <w:spacing w:after="120" w:line="293" w:lineRule="auto"/>
      </w:pPr>
      <w:r>
        <w:rPr>
          <w:rFonts w:ascii="Montserrat" w:hAnsi="Montserrat"/>
          <w:b w:val="0"/>
          <w:i w:val="0"/>
          <w:color w:val="2D2D2D"/>
          <w:sz w:val="21"/>
        </w:rPr>
        <w:t>Verify address/access, contact, schedule, route, payment, documents, supplied act, credentials/tools, journal, seal, witnesses, print sets, scan plan, phone power, and safety plan.</w:t>
      </w:r>
    </w:p>
    <w:p>
      <w:bookmarkStart w:id="1142" w:name="toc_143"/>
      <w:pPr>
        <w:pStyle w:val="Heading2"/>
      </w:pPr>
      <w:r>
        <w:t>25.3 Travel and Arrival</w:t>
      </w:r>
      <w:bookmarkEnd w:id="1142"/>
    </w:p>
    <w:p>
      <w:pPr>
        <w:spacing w:after="120" w:line="293" w:lineRule="auto"/>
      </w:pPr>
      <w:r>
        <w:rPr>
          <w:rFonts w:ascii="Montserrat" w:hAnsi="Montserrat"/>
          <w:b w:val="0"/>
          <w:i w:val="0"/>
          <w:color w:val="2D2D2D"/>
          <w:sz w:val="21"/>
        </w:rPr>
        <w:t>Use the actual route safely. Record meaningful delay through the approved channel. At arrival, verify location and participant before exposing documents or beginning the act.</w:t>
      </w:r>
    </w:p>
    <w:p>
      <w:bookmarkStart w:id="1143" w:name="toc_144"/>
      <w:pPr>
        <w:pStyle w:val="Heading2"/>
      </w:pPr>
      <w:r>
        <w:t>25.4 At the Table</w:t>
      </w:r>
      <w:bookmarkEnd w:id="1143"/>
    </w:p>
    <w:p>
      <w:pPr>
        <w:spacing w:after="120" w:line="293" w:lineRule="auto"/>
      </w:pPr>
      <w:r>
        <w:rPr>
          <w:rFonts w:ascii="Montserrat" w:hAnsi="Montserrat"/>
          <w:b w:val="0"/>
          <w:i w:val="0"/>
          <w:color w:val="2D2D2D"/>
          <w:sz w:val="21"/>
        </w:rPr>
        <w:t>Confirm identity, willingness, awareness, document completeness for notarial handling, requested act, signatures, and witness roles. Keep explanations procedural and refer legal/document questions.</w:t>
      </w:r>
    </w:p>
    <w:p>
      <w:bookmarkStart w:id="1144" w:name="toc_145"/>
      <w:pPr>
        <w:pStyle w:val="Heading2"/>
      </w:pPr>
      <w:r>
        <w:t>25.5 Identity, Willingness, Act, and Certificate</w:t>
      </w:r>
      <w:bookmarkEnd w:id="1144"/>
    </w:p>
    <w:p>
      <w:pPr>
        <w:spacing w:after="120" w:line="293" w:lineRule="auto"/>
      </w:pPr>
      <w:r>
        <w:rPr>
          <w:rFonts w:ascii="Montserrat" w:hAnsi="Montserrat"/>
          <w:b w:val="0"/>
          <w:i w:val="0"/>
          <w:color w:val="2D2D2D"/>
          <w:sz w:val="21"/>
        </w:rPr>
        <w:t>Stop when satisfactory identification or willingness is absent. Complete only the authorized act and certificate; do not choose or rewrite legal content.</w:t>
      </w:r>
    </w:p>
    <w:p>
      <w:bookmarkStart w:id="1145" w:name="toc_146"/>
      <w:pPr>
        <w:pStyle w:val="Heading2"/>
      </w:pPr>
      <w:r>
        <w:t>25.6 Journal Completion</w:t>
      </w:r>
      <w:bookmarkEnd w:id="1145"/>
    </w:p>
    <w:p>
      <w:pPr>
        <w:spacing w:after="120" w:line="293" w:lineRule="auto"/>
      </w:pPr>
      <w:r>
        <w:rPr>
          <w:rFonts w:ascii="Montserrat" w:hAnsi="Montserrat"/>
          <w:b w:val="0"/>
          <w:i w:val="0"/>
          <w:color w:val="2D2D2D"/>
          <w:sz w:val="21"/>
        </w:rPr>
        <w:t>Complete the required journal record contemporaneously and protect it. Do not place unnecessary sensitive credential data in APS notes.</w:t>
      </w:r>
    </w:p>
    <w:p>
      <w:bookmarkStart w:id="1146" w:name="toc_147"/>
      <w:pPr>
        <w:pStyle w:val="Heading2"/>
      </w:pPr>
      <w:r>
        <w:t>25.7 Optional Scan</w:t>
      </w:r>
      <w:bookmarkEnd w:id="1146"/>
    </w:p>
    <w:p>
      <w:pPr>
        <w:spacing w:after="120" w:line="293" w:lineRule="auto"/>
      </w:pPr>
      <w:r>
        <w:rPr>
          <w:rFonts w:ascii="Montserrat" w:hAnsi="Montserrat"/>
          <w:b w:val="0"/>
          <w:i w:val="0"/>
          <w:color w:val="2D2D2D"/>
          <w:sz w:val="21"/>
        </w:rPr>
        <w:t>Scan only when included/authorized. Preserve page order, legibility, orientation, and file integrity; upload as internal until reviewed and released.</w:t>
      </w:r>
    </w:p>
    <w:p>
      <w:bookmarkStart w:id="1147" w:name="toc_148"/>
      <w:pPr>
        <w:pStyle w:val="Heading2"/>
      </w:pPr>
      <w:r>
        <w:t>25.8 Final Charges</w:t>
      </w:r>
      <w:bookmarkEnd w:id="1147"/>
    </w:p>
    <w:p>
      <w:pPr>
        <w:spacing w:after="120" w:line="293" w:lineRule="auto"/>
      </w:pPr>
      <w:r>
        <w:rPr>
          <w:rFonts w:ascii="Montserrat" w:hAnsi="Montserrat"/>
          <w:b w:val="0"/>
          <w:i w:val="0"/>
          <w:color w:val="2D2D2D"/>
          <w:sz w:val="21"/>
        </w:rPr>
        <w:t>Record only verified, authorized additions. Do not collect an improvised onsite fee. Use supplemental invoicing and administrator review where required.</w:t>
      </w:r>
    </w:p>
    <w:p>
      <w:bookmarkStart w:id="1148" w:name="toc_149"/>
      <w:pPr>
        <w:pStyle w:val="Heading2"/>
      </w:pPr>
      <w:r>
        <w:t>25.9 Delivery</w:t>
      </w:r>
      <w:bookmarkEnd w:id="1148"/>
    </w:p>
    <w:p>
      <w:pPr>
        <w:spacing w:after="120" w:line="293" w:lineRule="auto"/>
      </w:pPr>
      <w:r>
        <w:rPr>
          <w:rFonts w:ascii="Montserrat" w:hAnsi="Montserrat"/>
          <w:b w:val="0"/>
          <w:i w:val="0"/>
          <w:color w:val="2D2D2D"/>
          <w:sz w:val="21"/>
        </w:rPr>
        <w:t>Follow the agreed physical/digital delivery path and record evidence. Customer portal visibility requires explicit release of eligible digital output.</w:t>
      </w:r>
    </w:p>
    <w:p>
      <w:bookmarkStart w:id="1149" w:name="toc_150"/>
      <w:pPr>
        <w:pStyle w:val="Heading2"/>
      </w:pPr>
      <w:r>
        <w:t>25.10 Before You Drive Away</w:t>
      </w:r>
      <w:bookmarkEnd w:id="1149"/>
    </w:p>
    <w:p>
      <w:pPr>
        <w:spacing w:after="120" w:line="293" w:lineRule="auto"/>
      </w:pPr>
      <w:r>
        <w:rPr>
          <w:rFonts w:ascii="Montserrat" w:hAnsi="Montserrat"/>
          <w:b w:val="0"/>
          <w:i w:val="0"/>
          <w:color w:val="2D2D2D"/>
          <w:sz w:val="21"/>
        </w:rPr>
        <w:t>Recheck signatures, initials, dates, certificate, seal, journal, page order, witnesses, originals/copies, scan expectation, and return/delivery instructions while correction may still be possible.</w:t>
      </w:r>
    </w:p>
    <w:p>
      <w:bookmarkStart w:id="1150" w:name="toc_151"/>
      <w:pPr>
        <w:pStyle w:val="Heading2"/>
      </w:pPr>
      <w:r>
        <w:t>25.11 Final Money and Completion Gates</w:t>
      </w:r>
      <w:bookmarkEnd w:id="1150"/>
    </w:p>
    <w:p>
      <w:pPr>
        <w:spacing w:after="120" w:line="293" w:lineRule="auto"/>
      </w:pPr>
      <w:r>
        <w:rPr>
          <w:rFonts w:ascii="Montserrat" w:hAnsi="Montserrat"/>
          <w:b w:val="0"/>
          <w:i w:val="0"/>
          <w:color w:val="2D2D2D"/>
          <w:sz w:val="21"/>
        </w:rPr>
        <w:t>Verify required balance, appointment/service evidence, optional scan release, physical delivery, and exceptions. Do not let a zero balance substitute for fulfillment evidence.</w:t>
      </w:r>
    </w:p>
    <w:p>
      <w:bookmarkStart w:id="1151" w:name="toc_152"/>
      <w:pPr>
        <w:pStyle w:val="Heading2"/>
      </w:pPr>
      <w:r>
        <w:t>25.12 Exceptions, Safety, and Quick References</w:t>
      </w:r>
      <w:bookmarkEnd w:id="1151"/>
    </w:p>
    <w:p>
      <w:pPr>
        <w:spacing w:after="120" w:line="293" w:lineRule="auto"/>
      </w:pPr>
      <w:r>
        <w:rPr>
          <w:rFonts w:ascii="Montserrat" w:hAnsi="Montserrat"/>
          <w:b w:val="0"/>
          <w:i w:val="0"/>
          <w:color w:val="2D2D2D"/>
          <w:sz w:val="21"/>
        </w:rPr>
        <w:t>Use the maintained Mobile Before You Leave, At the Table, Journal Reminder, Before You Drive Away, Optional Scan, Closeout, and Safety/Stop cards. Escalate threats, coercion, identity failure, prohibited advice requests, document irregularity, or unapproved financial demands.</w:t>
      </w:r>
    </w:p>
    <w:p>
      <w:bookmarkStart w:id="1152" w:name="toc_153"/>
      <w:pPr>
        <w:pStyle w:val="Title"/>
      </w:pPr>
      <w:r>
        <w:t>PART VIII — PRINT &amp; SCAN</w:t>
      </w:r>
      <w:bookmarkEnd w:id="1152"/>
    </w:p>
    <w:p>
      <w:bookmarkStart w:id="1153" w:name="toc_154"/>
      <w:pPr>
        <w:pStyle w:val="Heading1"/>
        <w:pageBreakBefore/>
      </w:pPr>
      <w:r>
        <w:t>Chapter 26 — Print &amp; Scan Workflow &amp; Quote Preparation</w:t>
      </w:r>
      <w:bookmarkEnd w:id="1153"/>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28" name="Picture 28" descr="18 Print Scan Workflow with connected steps and decision gates"/>
            <wp:cNvGraphicFramePr>
              <a:graphicFrameLocks noChangeAspect="1"/>
            </wp:cNvGraphicFramePr>
            <a:graphic>
              <a:graphicData uri="http://schemas.openxmlformats.org/drawingml/2006/picture">
                <pic:pic>
                  <pic:nvPicPr>
                    <pic:cNvPr id="0" name="fig-18-print-scan-workflow.png"/>
                    <pic:cNvPicPr/>
                  </pic:nvPicPr>
                  <pic:blipFill>
                    <a:blip r:embed="rId36"/>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18 Print Scan Workflow</w:t>
      </w:r>
    </w:p>
    <w:p>
      <w:bookmarkStart w:id="1154" w:name="toc_155"/>
      <w:pPr>
        <w:pStyle w:val="Heading2"/>
      </w:pPr>
      <w:r>
        <w:t>26.1 Print &amp; Scan Workflow Map</w:t>
      </w:r>
      <w:bookmarkEnd w:id="1154"/>
    </w:p>
    <w:p>
      <w:pPr>
        <w:spacing w:after="120" w:line="293" w:lineRule="auto"/>
      </w:pPr>
      <w:r>
        <w:rPr>
          <w:rFonts w:ascii="Montserrat" w:hAnsi="Montserrat"/>
          <w:b w:val="0"/>
          <w:i w:val="0"/>
          <w:color w:val="2D2D2D"/>
          <w:sz w:val="21"/>
        </w:rPr>
        <w:t>Request/file intake → source review → authoritative page count/specifications → quote/approval → payment → production → first-copy/final QC → scan/file integrity when applicable → pickup/courier/portal delivery → completion.</w:t>
      </w:r>
    </w:p>
    <w:p>
      <w:bookmarkStart w:id="1155" w:name="toc_156"/>
      <w:pPr>
        <w:pStyle w:val="Heading2"/>
      </w:pPr>
      <w:r>
        <w:t>26.2 When Ready to Quote</w:t>
      </w:r>
      <w:bookmarkEnd w:id="1155"/>
    </w:p>
    <w:p>
      <w:pPr>
        <w:spacing w:after="120" w:line="293" w:lineRule="auto"/>
      </w:pPr>
      <w:r>
        <w:rPr>
          <w:rFonts w:ascii="Montserrat" w:hAnsi="Montserrat"/>
          <w:b w:val="0"/>
          <w:i w:val="0"/>
          <w:color w:val="2D2D2D"/>
          <w:sz w:val="21"/>
        </w:rPr>
        <w:t>The active source opens, page count is verified, specifications are complete, delivery is known, and special handling is authorized.</w:t>
      </w:r>
    </w:p>
    <w:p>
      <w:bookmarkStart w:id="1156" w:name="toc_157"/>
      <w:pPr>
        <w:pStyle w:val="Heading2"/>
      </w:pPr>
      <w:r>
        <w:t>26.3 File Opens and Authoritative Page Count</w:t>
      </w:r>
      <w:bookmarkEnd w:id="1156"/>
    </w:p>
    <w:p>
      <w:pPr>
        <w:spacing w:after="120" w:line="293" w:lineRule="auto"/>
      </w:pPr>
      <w:r>
        <w:rPr>
          <w:rFonts w:ascii="Montserrat" w:hAnsi="Montserrat"/>
          <w:b w:val="0"/>
          <w:i w:val="0"/>
          <w:color w:val="2D2D2D"/>
          <w:sz w:val="21"/>
        </w:rPr>
        <w:t>Use the maintained parser result when reliable. If manual review is required, count the active source and record the verified whole-number count. A changed source after quote triggers pricing review.</w:t>
      </w:r>
    </w:p>
    <w:p>
      <w:bookmarkStart w:id="1157" w:name="toc_158"/>
      <w:pPr>
        <w:pStyle w:val="Heading2"/>
      </w:pPr>
      <w:r>
        <w:t>26.4 Production Requirements</w:t>
      </w:r>
      <w:bookmarkEnd w:id="1157"/>
    </w:p>
    <w:p>
      <w:pPr>
        <w:spacing w:after="120" w:line="293" w:lineRule="auto"/>
      </w:pPr>
      <w:r>
        <w:rPr>
          <w:rFonts w:ascii="Montserrat" w:hAnsi="Montserrat"/>
          <w:b w:val="0"/>
          <w:i w:val="0"/>
          <w:color w:val="2D2D2D"/>
          <w:sz w:val="21"/>
        </w:rPr>
        <w:t>Confirm B&amp;W/color, copies, paper size/type, sides, scaling, orientation, finishing if supported, and any mixed instructions. Do not assume printer defaults are the customer specification.</w:t>
      </w:r>
    </w:p>
    <w:p>
      <w:bookmarkStart w:id="1158" w:name="toc_159"/>
      <w:pPr>
        <w:pStyle w:val="Heading2"/>
      </w:pPr>
      <w:r>
        <w:t>26.5 Scanning, PDF Support, and Delivery</w:t>
      </w:r>
      <w:bookmarkEnd w:id="1158"/>
    </w:p>
    <w:p>
      <w:pPr>
        <w:spacing w:after="120" w:line="293" w:lineRule="auto"/>
      </w:pPr>
      <w:r>
        <w:rPr>
          <w:rFonts w:ascii="Montserrat" w:hAnsi="Montserrat"/>
          <w:b w:val="0"/>
          <w:i w:val="0"/>
          <w:color w:val="2D2D2D"/>
          <w:sz w:val="21"/>
        </w:rPr>
        <w:t>Confirm pages to scan, source order, PDF merge/split expectation, filename, resolution/legibility, and pickup/courier/mobile/digital delivery path.</w:t>
      </w:r>
    </w:p>
    <w:p>
      <w:bookmarkStart w:id="1159" w:name="toc_160"/>
      <w:pPr>
        <w:pStyle w:val="Heading2"/>
      </w:pPr>
      <w:r>
        <w:t>26.6 Build Through Revision</w:t>
      </w:r>
      <w:bookmarkEnd w:id="1159"/>
    </w:p>
    <w:p>
      <w:pPr>
        <w:spacing w:after="120" w:line="293" w:lineRule="auto"/>
      </w:pPr>
      <w:r>
        <w:rPr>
          <w:rFonts w:ascii="Montserrat" w:hAnsi="Montserrat"/>
          <w:b w:val="0"/>
          <w:i w:val="0"/>
          <w:color w:val="2D2D2D"/>
          <w:sz w:val="21"/>
        </w:rPr>
        <w:t>Build from verified page volume and specifications; review, send, obtain approval, satisfy payment, and revise when the source/specification/delivery changes.</w:t>
      </w:r>
    </w:p>
    <w:p>
      <w:bookmarkStart w:id="1160" w:name="toc_161"/>
      <w:pPr>
        <w:pStyle w:val="Heading2"/>
      </w:pPr>
      <w:r>
        <w:t>26.7 Quote Readiness Checklist</w:t>
      </w:r>
      <w:bookmarkEnd w:id="1160"/>
    </w:p>
    <w:p>
      <w:pPr>
        <w:pStyle w:val="ListBullet"/>
        <w:spacing w:after="120" w:line="293" w:lineRule="auto"/>
      </w:pPr>
      <w:r>
        <w:rPr>
          <w:rFonts w:ascii="Montserrat" w:hAnsi="Montserrat"/>
          <w:b w:val="0"/>
          <w:i w:val="0"/>
          <w:color w:val="2D2D2D"/>
          <w:sz w:val="21"/>
        </w:rPr>
        <w:t>Active file opens and authoritative page count is recorded.</w:t>
      </w:r>
    </w:p>
    <w:p>
      <w:pPr>
        <w:pStyle w:val="ListBullet"/>
        <w:spacing w:after="120" w:line="293" w:lineRule="auto"/>
      </w:pPr>
      <w:r>
        <w:rPr>
          <w:rFonts w:ascii="Montserrat" w:hAnsi="Montserrat"/>
          <w:b w:val="0"/>
          <w:i w:val="0"/>
          <w:color w:val="2D2D2D"/>
          <w:sz w:val="21"/>
        </w:rPr>
        <w:t>Color, copies, paper, sides, scaling, scan, and delivery are explicit.</w:t>
      </w:r>
    </w:p>
    <w:p>
      <w:pPr>
        <w:pStyle w:val="ListBullet"/>
        <w:spacing w:after="120" w:line="293" w:lineRule="auto"/>
      </w:pPr>
      <w:r>
        <w:rPr>
          <w:rFonts w:ascii="Montserrat" w:hAnsi="Montserrat"/>
          <w:b w:val="0"/>
          <w:i w:val="0"/>
          <w:color w:val="2D2D2D"/>
          <w:sz w:val="21"/>
        </w:rPr>
        <w:t>Changed-file and pricing-review flags are cleared legitimately.</w:t>
      </w:r>
    </w:p>
    <w:p>
      <w:pPr>
        <w:pStyle w:val="ListBullet"/>
        <w:spacing w:after="120" w:line="293" w:lineRule="auto"/>
      </w:pPr>
      <w:r>
        <w:rPr>
          <w:rFonts w:ascii="Montserrat" w:hAnsi="Montserrat"/>
          <w:b w:val="0"/>
          <w:i w:val="0"/>
          <w:color w:val="2D2D2D"/>
          <w:sz w:val="21"/>
        </w:rPr>
        <w:t>Current quote is reviewed, sent, approved, and paid/term-authorized.</w:t>
      </w:r>
    </w:p>
    <w:p>
      <w:bookmarkStart w:id="1161" w:name="toc_162"/>
      <w:pPr>
        <w:pStyle w:val="Heading1"/>
        <w:pageBreakBefore/>
      </w:pPr>
      <w:r>
        <w:t>Chapter 27 — Print &amp; Scan Status, Operator Action &amp; Customer Communication Sequence</w:t>
      </w:r>
      <w:bookmarkEnd w:id="1161"/>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Stage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action</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Communication</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Gate / evidence</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File/Request 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inspect source and service details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acknowledgment where maintained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active file mapped</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Information 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request exact file/specification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information-needed message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source/spec complete</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Quote Ready/Approval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review/send quote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quote-ready message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 current version</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Payment Required/Received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reconcile invoice/payment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payment message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payment gate</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Production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schedule and produce from active source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status only when useful/approved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 unapproved source change</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Completed Output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first-copy and final QC</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no release promise before 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QC evidence</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Delivery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pickup/courier/portal path</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delivery-ready/released message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physical proof or digital release</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Completion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verify all purchased components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completion message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final gate passes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Cancellation/Problem</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stop production safely, preserve facts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 exception message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financial/material review</w:t>
            </w:r>
          </w:p>
        </w:tc>
      </w:tr>
    </w:tbl>
    <w:p/>
    <w:p>
      <w:bookmarkStart w:id="1162" w:name="toc_163"/>
      <w:pPr>
        <w:pStyle w:val="Heading2"/>
      </w:pPr>
      <w:r>
        <w:t>27.10 Timeline Evidence</w:t>
      </w:r>
      <w:bookmarkEnd w:id="1162"/>
    </w:p>
    <w:p>
      <w:pPr>
        <w:spacing w:after="120" w:line="293" w:lineRule="auto"/>
      </w:pPr>
      <w:r>
        <w:rPr>
          <w:rFonts w:ascii="Montserrat" w:hAnsi="Montserrat"/>
          <w:b w:val="0"/>
          <w:i w:val="0"/>
          <w:color w:val="2D2D2D"/>
          <w:sz w:val="21"/>
        </w:rPr>
        <w:t>Record source version, page count review, quote/payment, production/QC, delivery/release, communications, and completion. Failed delivery is not “sent,” and uploaded output is not automatically released.</w:t>
      </w:r>
    </w:p>
    <w:p>
      <w:bookmarkStart w:id="1163" w:name="toc_164"/>
      <w:pPr>
        <w:pStyle w:val="Heading1"/>
        <w:pageBreakBefore/>
      </w:pPr>
      <w:r>
        <w:t>Chapter 28 — Print &amp; Scan Fulfillment Gates, Production &amp; Closeout</w:t>
      </w:r>
      <w:bookmarkEnd w:id="1163"/>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164" w:name="toc_165"/>
      <w:pPr>
        <w:pStyle w:val="Heading2"/>
      </w:pPr>
      <w:r>
        <w:t>28.1–28.7 Preproduction Gates</w:t>
      </w:r>
      <w:bookmarkEnd w:id="1164"/>
    </w:p>
    <w:p>
      <w:pPr>
        <w:spacing w:after="120" w:line="293" w:lineRule="auto"/>
      </w:pPr>
      <w:r>
        <w:rPr>
          <w:rFonts w:ascii="Montserrat" w:hAnsi="Montserrat"/>
          <w:b w:val="0"/>
          <w:i w:val="0"/>
          <w:color w:val="2D2D2D"/>
          <w:sz w:val="21"/>
        </w:rPr>
        <w:t>File received, file opens, page count, specifications, quote, approval, and payment/terms each require evidence. A failure at any one prevents production start.</w:t>
      </w:r>
    </w:p>
    <w:p>
      <w:bookmarkStart w:id="1165" w:name="toc_166"/>
      <w:pPr>
        <w:pStyle w:val="Heading2"/>
      </w:pPr>
      <w:r>
        <w:t>28.8 Production-Start Boundary</w:t>
      </w:r>
      <w:bookmarkEnd w:id="1165"/>
    </w:p>
    <w:p>
      <w:pPr>
        <w:spacing w:after="120" w:line="293" w:lineRule="auto"/>
      </w:pPr>
      <w:r>
        <w:rPr>
          <w:rFonts w:ascii="Montserrat" w:hAnsi="Montserrat"/>
          <w:b w:val="0"/>
          <w:i w:val="0"/>
          <w:color w:val="2D2D2D"/>
          <w:sz w:val="21"/>
        </w:rPr>
        <w:t>Confirm the active source/version and approved specifications immediately before starting. Preserve superseded files; do not silently substitute a newer attachment.</w:t>
      </w:r>
    </w:p>
    <w:p>
      <w:bookmarkStart w:id="1166" w:name="toc_167"/>
      <w:pPr>
        <w:pStyle w:val="Heading2"/>
      </w:pPr>
      <w:r>
        <w:t>28.9 First-Copy and Final QC</w:t>
      </w:r>
      <w:bookmarkEnd w:id="1166"/>
    </w:p>
    <w:p>
      <w:pPr>
        <w:spacing w:after="120" w:line="293" w:lineRule="auto"/>
      </w:pPr>
      <w:r>
        <w:rPr>
          <w:rFonts w:ascii="Montserrat" w:hAnsi="Montserrat"/>
          <w:b w:val="0"/>
          <w:i w:val="0"/>
          <w:color w:val="2D2D2D"/>
          <w:sz w:val="21"/>
        </w:rPr>
        <w:t>Inspect first/last and problem-prone pages for count, order, orientation, scale, margins, clipping, color, readability, paper, and sides. Then verify the entire final set and copy count.</w:t>
      </w:r>
    </w:p>
    <w:p>
      <w:bookmarkStart w:id="1167" w:name="toc_168"/>
      <w:pPr>
        <w:pStyle w:val="Heading2"/>
      </w:pPr>
      <w:r>
        <w:t>28.10 Scan QC, Naming, and Integrity</w:t>
      </w:r>
      <w:bookmarkEnd w:id="1167"/>
    </w:p>
    <w:p>
      <w:pPr>
        <w:spacing w:after="120" w:line="293" w:lineRule="auto"/>
      </w:pPr>
      <w:r>
        <w:rPr>
          <w:rFonts w:ascii="Montserrat" w:hAnsi="Montserrat"/>
          <w:b w:val="0"/>
          <w:i w:val="0"/>
          <w:color w:val="2D2D2D"/>
          <w:sz w:val="21"/>
        </w:rPr>
        <w:t>Compare source pages to scanned pages, check order/orientation/legibility, open the final PDF, verify merge/split behavior and filename, and retain provenance. Do not release a file merely because upload succeeded.</w:t>
      </w:r>
    </w:p>
    <w:p>
      <w:bookmarkStart w:id="1168" w:name="toc_169"/>
      <w:pPr>
        <w:pStyle w:val="Heading2"/>
      </w:pPr>
      <w:r>
        <w:t>28.11 Delivery</w:t>
      </w:r>
      <w:bookmarkEnd w:id="1168"/>
    </w:p>
    <w:p>
      <w:pPr>
        <w:spacing w:after="120" w:line="293" w:lineRule="auto"/>
      </w:pPr>
      <w:r>
        <w:rPr>
          <w:rFonts w:ascii="Montserrat" w:hAnsi="Montserrat"/>
          <w:b w:val="0"/>
          <w:i w:val="0"/>
          <w:color w:val="2D2D2D"/>
          <w:sz w:val="21"/>
        </w:rPr>
        <w:t>For pickup, record readiness/handoff. For courier/mobile delivery, record destination and proof. For digital output, classify, review, and explicitly release only the intended customer deliverable.</w:t>
      </w:r>
    </w:p>
    <w:p>
      <w:bookmarkStart w:id="1169" w:name="toc_170"/>
      <w:pPr>
        <w:pStyle w:val="Heading2"/>
      </w:pPr>
      <w:r>
        <w:t>28.12 Completion</w:t>
      </w:r>
      <w:bookmarkEnd w:id="1169"/>
    </w:p>
    <w:p>
      <w:pPr>
        <w:spacing w:after="120" w:line="293" w:lineRule="auto"/>
      </w:pPr>
      <w:r>
        <w:rPr>
          <w:rFonts w:ascii="Montserrat" w:hAnsi="Montserrat"/>
          <w:b w:val="0"/>
          <w:i w:val="0"/>
          <w:color w:val="2D2D2D"/>
          <w:sz w:val="21"/>
        </w:rPr>
        <w:t>Confirm every purchased component: print/copy, scan, courier/mobile delivery, payment/terms, and customer release when APS owes a digital deliverable.</w:t>
      </w:r>
    </w:p>
    <w:p>
      <w:bookmarkStart w:id="1170" w:name="toc_171"/>
      <w:pPr>
        <w:pStyle w:val="Heading2"/>
      </w:pPr>
      <w:r>
        <w:t>28.13 Exceptions and Recovery</w:t>
      </w:r>
      <w:bookmarkEnd w:id="1170"/>
    </w:p>
    <w:p>
      <w:pPr>
        <w:spacing w:after="120" w:line="293" w:lineRule="auto"/>
      </w:pPr>
      <w:r>
        <w:rPr>
          <w:rFonts w:ascii="Montserrat" w:hAnsi="Montserrat"/>
          <w:b w:val="0"/>
          <w:i w:val="0"/>
          <w:color w:val="2D2D2D"/>
          <w:sz w:val="21"/>
        </w:rPr>
        <w:t>Stop for wrong source, changed page count, clipping, unreadable output, missing pages, wrong order, damaged source, failed delivery, or privacy risk. Preserve the bad output internally, correct from authoritative source, repeat QC, and communicate through the approved workflow.</w:t>
      </w:r>
    </w:p>
    <w:p>
      <w:bookmarkStart w:id="1171" w:name="toc_172"/>
      <w:pPr>
        <w:pStyle w:val="Heading2"/>
      </w:pPr>
      <w:r>
        <w:t>28.14 Quick References</w:t>
      </w:r>
      <w:bookmarkEnd w:id="1171"/>
    </w:p>
    <w:p>
      <w:pPr>
        <w:spacing w:after="120" w:line="293" w:lineRule="auto"/>
      </w:pPr>
      <w:r>
        <w:rPr>
          <w:rFonts w:ascii="Montserrat" w:hAnsi="Montserrat"/>
          <w:b w:val="0"/>
          <w:i w:val="0"/>
          <w:color w:val="2D2D2D"/>
          <w:sz w:val="21"/>
        </w:rPr>
        <w:t>Use Print &amp; Scan Workflow, Quote Readiness, Production Specifications, First-Copy QC, Scan QC, File Naming/Integrity, Delivery, and Closeout cards.</w:t>
      </w:r>
    </w:p>
    <w:p>
      <w:bookmarkStart w:id="1172" w:name="toc_173"/>
      <w:pPr>
        <w:pStyle w:val="Title"/>
      </w:pPr>
      <w:r>
        <w:t>PART IX — LOAN SIGNING</w:t>
      </w:r>
      <w:bookmarkEnd w:id="1172"/>
    </w:p>
    <w:p>
      <w:bookmarkStart w:id="1173" w:name="toc_174"/>
      <w:pPr>
        <w:pStyle w:val="Heading1"/>
        <w:pageBreakBefore/>
      </w:pPr>
      <w:r>
        <w:t>Chapter 29 — Loan Signing Foundations &amp; Workflow</w:t>
      </w:r>
      <w:bookmarkEnd w:id="1173"/>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29" name="Picture 29" descr="19 Loan Signing Workflow with connected steps and decision gates"/>
            <wp:cNvGraphicFramePr>
              <a:graphicFrameLocks noChangeAspect="1"/>
            </wp:cNvGraphicFramePr>
            <a:graphic>
              <a:graphicData uri="http://schemas.openxmlformats.org/drawingml/2006/picture">
                <pic:pic>
                  <pic:nvPicPr>
                    <pic:cNvPr id="0" name="fig-19-loan-signing-workflow.png"/>
                    <pic:cNvPicPr/>
                  </pic:nvPicPr>
                  <pic:blipFill>
                    <a:blip r:embed="rId37"/>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19 Loan Signing Workflow</w:t>
      </w:r>
    </w:p>
    <w:p>
      <w:bookmarkStart w:id="1174" w:name="toc_175"/>
      <w:pPr>
        <w:pStyle w:val="Heading2"/>
      </w:pPr>
      <w:r>
        <w:t>29.1 Loan Signing Versus Mobile Notary</w:t>
      </w:r>
      <w:bookmarkEnd w:id="1174"/>
    </w:p>
    <w:p>
      <w:pPr>
        <w:spacing w:after="120" w:line="293" w:lineRule="auto"/>
      </w:pPr>
      <w:r>
        <w:rPr>
          <w:rFonts w:ascii="Montserrat" w:hAnsi="Montserrat"/>
          <w:b w:val="0"/>
          <w:i w:val="0"/>
          <w:color w:val="2D2D2D"/>
          <w:sz w:val="21"/>
        </w:rPr>
        <w:t>A Mobile Notary request centers on one or more notarial acts at a location. A Loan Signing assignment centers on a controlled closing package, ordering-party instructions, presentation/signature requirements, possible notarizations, printing, scanbacks, approval, and physical return. The signing agent remains a notary only for actual notarial acts.</w:t>
      </w:r>
    </w:p>
    <w:p>
      <w:bookmarkStart w:id="1175" w:name="toc_176"/>
      <w:pPr>
        <w:pStyle w:val="Heading2"/>
      </w:pPr>
      <w:r>
        <w:t>29.2 Ordering Party Versus Signer</w:t>
      </w:r>
      <w:bookmarkEnd w:id="1175"/>
    </w:p>
    <w:p>
      <w:pPr>
        <w:spacing w:after="120" w:line="293" w:lineRule="auto"/>
      </w:pPr>
      <w:r>
        <w:rPr>
          <w:rFonts w:ascii="Montserrat" w:hAnsi="Montserrat"/>
          <w:b w:val="0"/>
          <w:i w:val="0"/>
          <w:color w:val="2D2D2D"/>
          <w:sz w:val="21"/>
        </w:rPr>
        <w:t>The ordering party controls assignment scope and operational instructions. The signer controls their own decisions and signatures. Neither relationship authorizes APS to give legal, lending, title, escrow, tax, or financial advice.</w:t>
      </w:r>
    </w:p>
    <w:p>
      <w:bookmarkStart w:id="1176" w:name="toc_177"/>
      <w:pPr>
        <w:pStyle w:val="Heading2"/>
      </w:pPr>
      <w:r>
        <w:t>29.3 Role and Signing-Agent Boundaries</w:t>
      </w:r>
      <w:bookmarkEnd w:id="1176"/>
    </w:p>
    <w:p>
      <w:pPr>
        <w:spacing w:after="120" w:line="293" w:lineRule="auto"/>
      </w:pPr>
      <w:r>
        <w:rPr>
          <w:rFonts w:ascii="Montserrat" w:hAnsi="Montserrat"/>
          <w:b w:val="0"/>
          <w:i w:val="0"/>
          <w:color w:val="2D2D2D"/>
          <w:sz w:val="21"/>
        </w:rPr>
        <w:t>Present documents neutrally, identify printed information, obtain signatures/initials/dates as instructed, perform authorized notarial acts, preserve package integrity, and report exceptions. Refer interpretation, discrepancies, term questions, and decisions to the designated contact.</w:t>
      </w:r>
    </w:p>
    <w:p>
      <w:bookmarkStart w:id="1177" w:name="toc_178"/>
      <w:pPr>
        <w:pStyle w:val="Heading2"/>
      </w:pPr>
      <w:r>
        <w:t>29.4 Signing Types</w:t>
      </w:r>
      <w:bookmarkEnd w:id="1177"/>
    </w:p>
    <w:p>
      <w:pPr>
        <w:spacing w:after="120" w:line="293" w:lineRule="auto"/>
      </w:pPr>
      <w:r>
        <w:rPr>
          <w:rFonts w:ascii="Montserrat" w:hAnsi="Montserrat"/>
          <w:b w:val="0"/>
          <w:i w:val="0"/>
          <w:color w:val="2D2D2D"/>
          <w:sz w:val="21"/>
        </w:rPr>
        <w:t>APS recognizes Buyer/Purchase, Seller, Refinance, HELOC, Loan Modification, Reverse Mortgage, Commercial/Complex, and Other/Custom. The actual order and package determine scope.</w:t>
      </w:r>
    </w:p>
    <w:p>
      <w:bookmarkStart w:id="1178" w:name="toc_179"/>
      <w:pPr>
        <w:pStyle w:val="Heading2"/>
      </w:pPr>
      <w:r>
        <w:t>29.5 Signing Methods</w:t>
      </w:r>
      <w:bookmarkEnd w:id="1178"/>
    </w:p>
    <w:p>
      <w:pPr>
        <w:spacing w:after="120" w:line="293" w:lineRule="auto"/>
      </w:pPr>
      <w:r>
        <w:rPr>
          <w:rFonts w:ascii="Montserrat" w:hAnsi="Montserrat"/>
          <w:b w:val="0"/>
          <w:i w:val="0"/>
          <w:color w:val="2D2D2D"/>
          <w:sz w:val="21"/>
        </w:rPr>
        <w:t>In-person/mobile is the default physical package workflow. RON is used only when the assignment, document, receiving party, platform, law, and APS readiness permit it. “Either/TBD” is a blocker until the authorized method is confirmed.</w:t>
      </w:r>
    </w:p>
    <w:p>
      <w:bookmarkStart w:id="1179" w:name="toc_180"/>
      <w:pPr>
        <w:pStyle w:val="Heading2"/>
      </w:pPr>
      <w:r>
        <w:t>29.6 Property and Signing Addresses</w:t>
      </w:r>
      <w:bookmarkEnd w:id="1179"/>
    </w:p>
    <w:p>
      <w:pPr>
        <w:spacing w:after="120" w:line="293" w:lineRule="auto"/>
      </w:pPr>
      <w:r>
        <w:rPr>
          <w:rFonts w:ascii="Montserrat" w:hAnsi="Montserrat"/>
          <w:b w:val="0"/>
          <w:i w:val="0"/>
          <w:color w:val="2D2D2D"/>
          <w:sz w:val="21"/>
        </w:rPr>
        <w:t>Keep property address and signing location separate. Verify the actual appointment location, route, access, safety, timezone, and property reference without assuming they are the same.</w:t>
      </w:r>
    </w:p>
    <w:p>
      <w:bookmarkStart w:id="1180" w:name="toc_181"/>
      <w:pPr>
        <w:pStyle w:val="Heading2"/>
      </w:pPr>
      <w:r>
        <w:t>29.7 Company, Order, and Escrow Identifiers</w:t>
      </w:r>
      <w:bookmarkEnd w:id="1180"/>
    </w:p>
    <w:p>
      <w:pPr>
        <w:spacing w:after="120" w:line="293" w:lineRule="auto"/>
      </w:pPr>
      <w:r>
        <w:rPr>
          <w:rFonts w:ascii="Montserrat" w:hAnsi="Montserrat"/>
          <w:b w:val="0"/>
          <w:i w:val="0"/>
          <w:color w:val="2D2D2D"/>
          <w:sz w:val="21"/>
        </w:rPr>
        <w:t>Record the ordering company, company file/order number, escrow/transaction number, and other authorized identifiers exactly. Do not place unnecessary account or taxpayer data in ordinary notes.</w:t>
      </w:r>
    </w:p>
    <w:p>
      <w:bookmarkStart w:id="1181" w:name="toc_182"/>
      <w:pPr>
        <w:pStyle w:val="Heading2"/>
      </w:pPr>
      <w:r>
        <w:t>29.8 Structured Signers</w:t>
      </w:r>
      <w:bookmarkEnd w:id="1181"/>
    </w:p>
    <w:p>
      <w:pPr>
        <w:spacing w:after="120" w:line="293" w:lineRule="auto"/>
      </w:pPr>
      <w:r>
        <w:rPr>
          <w:rFonts w:ascii="Montserrat" w:hAnsi="Montserrat"/>
          <w:b w:val="0"/>
          <w:i w:val="0"/>
          <w:color w:val="2D2D2D"/>
          <w:sz w:val="21"/>
        </w:rPr>
        <w:t>Maintain each signer’s full legal name, role/capacity, contact path, confirmation requirement, and relationship to documents. Do not collapse multiple signers into a note.</w:t>
      </w:r>
    </w:p>
    <w:p>
      <w:bookmarkStart w:id="1182" w:name="toc_183"/>
      <w:pPr>
        <w:pStyle w:val="Heading2"/>
      </w:pPr>
      <w:r>
        <w:t>29.9 Eight Broad APS Stages</w:t>
      </w:r>
      <w:bookmarkEnd w:id="1182"/>
    </w:p>
    <w:p>
      <w:pPr>
        <w:spacing w:after="120" w:line="293" w:lineRule="auto"/>
      </w:pPr>
      <w:r>
        <w:rPr>
          <w:rFonts w:ascii="Montserrat" w:hAnsi="Montserrat"/>
          <w:b w:val="0"/>
          <w:i w:val="0"/>
          <w:color w:val="2D2D2D"/>
          <w:sz w:val="21"/>
        </w:rPr>
        <w:t>Assignment review → package readiness → printing/QC → appointment readiness → signing → scanbacks/approval → return → completion. The ten-gate framework in Chapter 35 adds financial and exception resolution controls.</w:t>
      </w:r>
    </w:p>
    <w:p>
      <w:bookmarkStart w:id="1183" w:name="toc_184"/>
      <w:pPr>
        <w:pStyle w:val="Heading2"/>
      </w:pPr>
      <w:r>
        <w:t>29.10 Sensitive Information</w:t>
      </w:r>
      <w:bookmarkEnd w:id="1183"/>
    </w:p>
    <w:p>
      <w:pPr>
        <w:spacing w:after="120" w:line="293" w:lineRule="auto"/>
      </w:pPr>
      <w:r>
        <w:rPr>
          <w:rFonts w:ascii="Montserrat" w:hAnsi="Montserrat"/>
          <w:b w:val="0"/>
          <w:i w:val="0"/>
          <w:color w:val="2D2D2D"/>
          <w:sz w:val="21"/>
        </w:rPr>
        <w:t>Protect loan numbers, taxpayer data, bank details, IDs, nonpublic personal information, and package contents. Use approved storage/communication, not ordinary email or screenshots.</w:t>
      </w:r>
    </w:p>
    <w:p>
      <w:bookmarkStart w:id="1184" w:name="toc_185"/>
      <w:pPr>
        <w:pStyle w:val="Heading2"/>
      </w:pPr>
      <w:r>
        <w:t>29.11 Loan Signing Workflow Map</w:t>
      </w:r>
      <w:bookmarkEnd w:id="1184"/>
    </w:p>
    <w:p>
      <w:pPr>
        <w:spacing w:after="120" w:line="293" w:lineRule="auto"/>
      </w:pPr>
      <w:r>
        <w:rPr>
          <w:rFonts w:ascii="Montserrat" w:hAnsi="Montserrat"/>
          <w:b w:val="0"/>
          <w:i w:val="0"/>
          <w:color w:val="2D2D2D"/>
          <w:sz w:val="21"/>
        </w:rPr>
        <w:t>Order received → assignment/instructions reviewed → quote/authorization → package/version received → print/QC → appointment/signer confirmation → table signing/notarization → table check → scanback/approval when required → physical return/tracking when required → exception/financial resolution → closeout.</w:t>
      </w:r>
    </w:p>
    <w:p>
      <w:bookmarkStart w:id="1185" w:name="toc_186"/>
      <w:pPr>
        <w:pStyle w:val="Heading1"/>
        <w:pageBreakBefore/>
      </w:pPr>
      <w:r>
        <w:t>Chapter 30 — Loan Package Types</w:t>
      </w:r>
      <w:bookmarkEnd w:id="1185"/>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186" w:name="toc_187"/>
      <w:pPr>
        <w:pStyle w:val="Heading2"/>
      </w:pPr>
      <w:r>
        <w:t>30.1 Buyer / Purchase</w:t>
      </w:r>
      <w:bookmarkEnd w:id="1186"/>
    </w:p>
    <w:p>
      <w:pPr>
        <w:spacing w:after="120" w:line="293" w:lineRule="auto"/>
      </w:pPr>
      <w:r>
        <w:rPr>
          <w:rFonts w:ascii="Montserrat" w:hAnsi="Montserrat"/>
          <w:b w:val="0"/>
          <w:i w:val="0"/>
          <w:color w:val="2D2D2D"/>
          <w:sz w:val="21"/>
        </w:rPr>
        <w:t>Purpose: transfer/acquire property while funding a new loan and completing settlement. Expect borrower loan documents, title/settlement documents, possible deed-side documents, disclosures, affidavits, and property/product riders.</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What it is / 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referral</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Closing Disclosure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final disclosed loan/cost summary</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 and signs/acknowledges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signatures only; refer figures</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promise to repay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names, dates, package version</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Security Instrument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secures debt with property</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owners/borrowers sign</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commonly; inspect certificate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capacities, riders, certificate</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Title/Settlement forms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closing/disbursement/title requirements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 assigned forms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preserve order; refer title questions</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Occupancy/Name affidavits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transaction representations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 and 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often varies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 coaching; actual certificate controls</w:t>
            </w:r>
          </w:p>
        </w:tc>
      </w:tr>
    </w:tbl>
    <w:p/>
    <w:p>
      <w:bookmarkStart w:id="1187" w:name="toc_188"/>
      <w:pPr>
        <w:pStyle w:val="Heading2"/>
      </w:pPr>
      <w:r>
        <w:t>30.2 Seller</w:t>
      </w:r>
      <w:bookmarkEnd w:id="1187"/>
    </w:p>
    <w:p>
      <w:pPr>
        <w:spacing w:after="120" w:line="293" w:lineRule="auto"/>
      </w:pPr>
      <w:r>
        <w:rPr>
          <w:rFonts w:ascii="Montserrat" w:hAnsi="Montserrat"/>
          <w:b w:val="0"/>
          <w:i w:val="0"/>
          <w:color w:val="2D2D2D"/>
          <w:sz w:val="21"/>
        </w:rPr>
        <w:t>Seller packages center on conveyance, title/settlement, payoff, proceeds, identity, and seller representations. They may be shorter than borrower packages but can contain high-consequence deeds and affidavits.</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caution</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Deed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conveyance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grantor 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commonly</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exact capacity/certificate; no deed advice</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Seller affidavits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title/transaction facts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reads, supplies facts, 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frequently 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 factual coaching</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Settlement statement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proceeds/cost accounting</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financial discrepancies</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Payoff authorization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permits payoff information/action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protect account information</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Closing instructions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controls execution/return</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follows assigned acknowledgments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orderer controls</w:t>
            </w:r>
          </w:p>
        </w:tc>
      </w:tr>
    </w:tbl>
    <w:p/>
    <w:p>
      <w:bookmarkStart w:id="1188" w:name="toc_189"/>
      <w:pPr>
        <w:pStyle w:val="Heading2"/>
      </w:pPr>
      <w:r>
        <w:t>30.3 Refinance</w:t>
      </w:r>
      <w:bookmarkEnd w:id="1188"/>
    </w:p>
    <w:p>
      <w:pPr>
        <w:spacing w:after="120" w:line="293" w:lineRule="auto"/>
      </w:pPr>
      <w:r>
        <w:rPr>
          <w:rFonts w:ascii="Montserrat" w:hAnsi="Montserrat"/>
          <w:b w:val="0"/>
          <w:i w:val="0"/>
          <w:color w:val="2D2D2D"/>
          <w:sz w:val="21"/>
        </w:rPr>
        <w:t>Refinance replaces or changes financing on existing property. Packages commonly include Closing Disclosure, note, security instrument, rescission notice when applicable, escrow/payment information, affidavits, riders, and title documents.</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caution</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Closing Disclosure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final terms/costs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interpret figures</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repayment obligation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version/signature</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Security Instrument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collateral</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commonly</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actual certificate</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Right to Cancel</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covered rescission notice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dates/acknowledges receipt</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calculate disputed deadline</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Affidavits/Compliance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representations/corrections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legal questions</w:t>
            </w:r>
          </w:p>
        </w:tc>
      </w:tr>
    </w:tbl>
    <w:p/>
    <w:p>
      <w:bookmarkStart w:id="1189" w:name="toc_190"/>
      <w:pPr>
        <w:pStyle w:val="Heading2"/>
      </w:pPr>
      <w:r>
        <w:t>30.4 HELOC</w:t>
      </w:r>
      <w:bookmarkEnd w:id="1189"/>
    </w:p>
    <w:p>
      <w:pPr>
        <w:spacing w:after="120" w:line="293" w:lineRule="auto"/>
      </w:pPr>
      <w:r>
        <w:rPr>
          <w:rFonts w:ascii="Montserrat" w:hAnsi="Montserrat"/>
          <w:b w:val="0"/>
          <w:i w:val="0"/>
          <w:color w:val="2D2D2D"/>
          <w:sz w:val="21"/>
        </w:rPr>
        <w:t>HELOC packages concern a revolving line secured by property. Actual Texas home-equity and lender instructions are critical; never generalize product or legal requirements.</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caution</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HELOC Agreement/Note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line terms/repayment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signs/initials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 rate/draw advice</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HELOC Security Instrument</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secures line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owners sign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certificate/capacity</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Disclosures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product/cost information</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lender questions</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Right to Cancel when applicable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rescission notice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acknowledges/dates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printed instructions control</w:t>
            </w:r>
          </w:p>
        </w:tc>
      </w:tr>
    </w:tbl>
    <w:p/>
    <w:p>
      <w:bookmarkStart w:id="1190" w:name="toc_191"/>
      <w:pPr>
        <w:pStyle w:val="Heading2"/>
      </w:pPr>
      <w:r>
        <w:t>30.5 Loan Modification</w:t>
      </w:r>
      <w:bookmarkEnd w:id="1190"/>
    </w:p>
    <w:p>
      <w:pPr>
        <w:spacing w:after="120" w:line="293" w:lineRule="auto"/>
      </w:pPr>
      <w:r>
        <w:rPr>
          <w:rFonts w:ascii="Montserrat" w:hAnsi="Montserrat"/>
          <w:b w:val="0"/>
          <w:i w:val="0"/>
          <w:color w:val="2D2D2D"/>
          <w:sz w:val="21"/>
        </w:rPr>
        <w:t>Modification packages document lender/servicer-approved changes to an existing obligation. Do not imply that signing guarantees a particular servicing outcome.</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caution</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Modification Agreement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states approved changes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may be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loan/borrower/version</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Affidavits/Certifications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supports eligibility/facts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reads/signs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no coaching</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Payment Instructions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operational next step</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reviews/retains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accept payment unless authorized</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Security-related instrument</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records/continues collateral change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often 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certificate controls</w:t>
            </w:r>
          </w:p>
        </w:tc>
      </w:tr>
    </w:tbl>
    <w:p/>
    <w:p>
      <w:bookmarkStart w:id="1191" w:name="toc_192"/>
      <w:pPr>
        <w:pStyle w:val="Heading2"/>
      </w:pPr>
      <w:r>
        <w:t>30.6 Reverse Mortgage</w:t>
      </w:r>
      <w:bookmarkEnd w:id="1191"/>
    </w:p>
    <w:p>
      <w:pPr>
        <w:spacing w:after="120" w:line="293" w:lineRule="auto"/>
      </w:pPr>
      <w:r>
        <w:rPr>
          <w:rFonts w:ascii="Montserrat" w:hAnsi="Montserrat"/>
          <w:b w:val="0"/>
          <w:i w:val="0"/>
          <w:color w:val="2D2D2D"/>
          <w:sz w:val="21"/>
        </w:rPr>
        <w:t>Reverse Mortgage packages may contain multiple notes/security instruments, a loan agreement, payment-plan disclosures, certifications, riders, and non-borrowing-spouse documents. Provide time and neutral organization; refer counseling/product questions.</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caution</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Note(s)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evidence debt structure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borrowers sign</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usually no</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paired documents/version</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Mortgage(s)/Security Instruments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secure obligations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required parties sign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paired certificates/riders</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Agreement/Disclosures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program terms/responsibilities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reviews/signs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 product advice</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NBS documents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defined spouse capacity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named spouse signs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never determine eligibility/rights</w:t>
            </w:r>
          </w:p>
        </w:tc>
      </w:tr>
    </w:tbl>
    <w:p/>
    <w:p>
      <w:bookmarkStart w:id="1192" w:name="toc_193"/>
      <w:pPr>
        <w:pStyle w:val="Heading2"/>
      </w:pPr>
      <w:r>
        <w:t>30.7 Commercial / Custom</w:t>
      </w:r>
      <w:bookmarkEnd w:id="1192"/>
    </w:p>
    <w:p>
      <w:pPr>
        <w:spacing w:after="120" w:line="293" w:lineRule="auto"/>
      </w:pPr>
      <w:r>
        <w:rPr>
          <w:rFonts w:ascii="Montserrat" w:hAnsi="Montserrat"/>
          <w:b w:val="0"/>
          <w:i w:val="0"/>
          <w:color w:val="2D2D2D"/>
          <w:sz w:val="21"/>
        </w:rPr>
        <w:t>Commercial/custom packages vary by entity, authority, counsel, property, and negotiated terms. Require explicit instructions and capacity evidence; source-note unfamiliar instruments.</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Document</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Why it appears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Signer usually does</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Commonly notarized?</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focus / caution</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Note/Security documents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debt/collateral</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authorized representative 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entity/capacity and certificate</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Resolutions/Authority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proves signing authority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signs/certifies if directed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decide sufficiency</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Guarantees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obligation</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guarantor signs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no legal explanation</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 closing documents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negotiated requirements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signs as assigned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ordering party/counsel controls</w:t>
            </w:r>
          </w:p>
        </w:tc>
      </w:tr>
    </w:tbl>
    <w:p/>
    <w:p>
      <w:bookmarkStart w:id="1193" w:name="toc_194"/>
      <w:pPr>
        <w:pStyle w:val="Heading1"/>
        <w:pageBreakBefore/>
      </w:pPr>
      <w:r>
        <w:t>Chapter 31 — Common Loan Document Reference</w:t>
      </w:r>
      <w:bookmarkEnd w:id="1193"/>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pStyle w:val="Heading2"/>
      </w:pPr>
      <w:r>
        <w:t>31.1 Critical Notarization Rule</w:t>
      </w:r>
    </w:p>
    <w:p>
      <w:pPr>
        <w:spacing w:after="120" w:line="293" w:lineRule="auto"/>
      </w:pPr>
      <w:r>
        <w:rPr>
          <w:rFonts w:ascii="Montserrat" w:hAnsi="Montserrat"/>
          <w:b w:val="0"/>
          <w:i w:val="0"/>
          <w:color w:val="2D2D2D"/>
          <w:sz w:val="21"/>
        </w:rPr>
        <w:t>COMMONLY NOTARIZED DOES NOT MEAN ALWAYS NOTARIZE. Actual authority comes from the actual document, its actual certificate, applicable law, and authorized assignment instructions. Never add a certificate merely because a similar document is often notarized.</w:t>
      </w:r>
    </w:p>
    <w:p>
      <w:pPr>
        <w:pStyle w:val="Heading2"/>
        <w:pageBreakBefore/>
      </w:pPr>
      <w:r>
        <w:t>31.2 Closing Disclosure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Buyer/Purchase; Refinance; some HELOC</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CFPB-mandated disclosure summarizing final loan terms, projected payments, and closing costs.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Allows the borrower to review the transaction’s final disclosed financial terms.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reviews and signs or acknowledges receipt where the package directs.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Locate signatures/dates and follow presentation instructions without interpreting figures.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 verify the actual form.</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title and direct the signer to the disclosed sections without characterizing the deal.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explain whether APR, cash to close, fees, or terms are correct or favorable.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financial, lender, settlement, and discrepancy questions to the named lender/title contact.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Consumer Financial Protection Bureau — Closing Disclosure and closing-document guidance.</w:t>
            </w:r>
          </w:p>
        </w:tc>
      </w:tr>
    </w:tbl>
    <w:p/>
    <w:p>
      <w:pPr>
        <w:pStyle w:val="Heading2"/>
        <w:pageBreakBefore/>
      </w:pPr>
      <w:r>
        <w:t>31.3 Promissory Note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Buyer/Purchase; Refinance; HELOC or product-specific note; Reverse Mortgage note(s)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The borrower’s written promise to repay under stated terms.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Evidence of the debt and repayment obligation.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Borrower signs exactly as directed; initials may appear where specified.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Names, signature capacity, required dates, and package-version integrity.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 verify actual document/certificate.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State that it is the note and point to the lender-provided payment/term sections if instructed.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interpret interest, default, prepayment, or enforceability.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term/payment/legal questions to lender or ordering party.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CFPB closing guidance; Fannie Mae/Freddie Mac Uniform Notes; HUD HECM model notes.</w:t>
            </w:r>
          </w:p>
        </w:tc>
      </w:tr>
    </w:tbl>
    <w:p/>
    <w:p>
      <w:pPr>
        <w:pStyle w:val="Heading2"/>
        <w:pageBreakBefore/>
      </w:pPr>
      <w:r>
        <w:t>31.4 Deed of Trust / Mortgage / Security Instrument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Buyer/Purchase; Refinance; HELOC; Reverse Mortgage security instruments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Instrument securing the debt with an interest in the described property.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Creates the collateral/security relationship and is generally recorded.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Required property owners/borrowers sign in stated capacities.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version, property/address context, names/capacities, riders, signatures, certificate.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but not automatically; inspect the actual certificate and instructions.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document and signature/certificate locations only.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explain foreclosure, lien priority, homestead effect, or legal consequences.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legal/property/title questions to lender/title/attorney.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CFPB closing guidance; Fannie Mae/Freddie Mac Uniform Security Instruments; HUD model mortgages.</w:t>
            </w:r>
          </w:p>
        </w:tc>
      </w:tr>
    </w:tbl>
    <w:p/>
    <w:p>
      <w:pPr>
        <w:pStyle w:val="Heading2"/>
        <w:pageBreakBefore/>
      </w:pPr>
      <w:r>
        <w:t>31.5 Notice of Right to Cancel</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Certain refinance/home-secured credit transactions; not ordinary purchase closings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Notice of a statutory rescission period when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Provides required cancellation timing and method for covered transactions.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acknowledges receipt and dates/copies as directed.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transaction/date/copy count and ordering-party instructions.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Point to the printed deadline/method without calculating or advising.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tell a signer whether a transaction is rescindable or calculate a disputed deadline.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coverage/deadline questions to lender/title or legal counsel.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Consumer Financial Protection Bureau — right of rescission guidance.</w:t>
            </w:r>
          </w:p>
        </w:tc>
      </w:tr>
    </w:tbl>
    <w:p/>
    <w:p>
      <w:pPr>
        <w:pStyle w:val="Heading2"/>
        <w:pageBreakBefore/>
      </w:pPr>
      <w:r>
        <w:t>31.6 Initial Escrow Account Disclosure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Refinance when escrow applies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Estimate of escrow deposits and projected disbursements.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Explains how taxes/insurance may be collected and paid from escrow.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reviews and signs/acknowledges if directed.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Signature/acknowledgment placement and package completeness.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escrow disclosure and let the signer review figures.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predict shortages, tax changes, or future payments.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calculation questions to lender/servicer.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CFPB mortgage-closing guidance and actual lender disclosure.</w:t>
            </w:r>
          </w:p>
        </w:tc>
      </w:tr>
    </w:tbl>
    <w:p/>
    <w:p>
      <w:pPr>
        <w:pStyle w:val="Heading2"/>
        <w:pageBreakBefore/>
      </w:pPr>
      <w:r>
        <w:t>31.7 First Payment Letter / Payment Coupon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Refinance; some modifications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Operational payment instructions showing initial due date, amount, and destination.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Helps the borrower make the first scheduled payment.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reviews and retains the appropriate copy.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separate borrower-retained pages from the package incorrectly.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 absent an unusual actual certificate.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Point to the printed instructions.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change payment instructions or accept payment unless expressly authorized.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servicing/payment questions to lender/servicer.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lender/servicer document and assignment instructions.</w:t>
            </w:r>
          </w:p>
        </w:tc>
      </w:tr>
    </w:tbl>
    <w:p/>
    <w:p>
      <w:pPr>
        <w:pStyle w:val="Heading2"/>
        <w:pageBreakBefore/>
      </w:pPr>
      <w:r>
        <w:t>31.8 Occupancy Affidavit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Refinance; some investment/second-home loans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Statement concerning intended or actual occupancy.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underwriting and loan-program representations.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reads, completes only permitted factual blanks, and signs as directed.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Names, property, permitted completion, signature, and actual certificate.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Often contains a certificate; verify actual document.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Invite the signer to read the statement and answer only for themselves.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advise which occupancy status to select.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classification/legal questions to lender/title.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package; Fannie Mae special-purpose forms where applicable.</w:t>
            </w:r>
          </w:p>
        </w:tc>
      </w:tr>
    </w:tbl>
    <w:p/>
    <w:p>
      <w:pPr>
        <w:pStyle w:val="Heading2"/>
        <w:pageBreakBefore/>
      </w:pPr>
      <w:r>
        <w:t>31.9 Signature / Name Affidavit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Refinance; Seller; HELOC; other packages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Statement connecting name variations or signatures to the signer.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identity/name consistency across transaction records.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reviews listed variations, reports inaccuracies, and signs as directed.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Never force acceptance of an incorrect name; inspect actual certificate.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but verify actual certificate.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Ask the signer to review each variation and refer corrections.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invent aliases or tell the signer to claim a name they dispute.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Pause and contact ordering party for inaccurate/missing variations.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title/lender package and authorized instructions.</w:t>
            </w:r>
          </w:p>
        </w:tc>
      </w:tr>
    </w:tbl>
    <w:p/>
    <w:p>
      <w:pPr>
        <w:pStyle w:val="Heading2"/>
        <w:pageBreakBefore/>
      </w:pPr>
      <w:r>
        <w:t>31.10 Compliance Agreement / Errors &amp; Omissions Agreement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Refinance; HELOC; some seller packages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Agreement to cooperate with permitted post-closing corrections or omitted administrative items.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correction of defined clerical/compliance issues.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reads and signs as directed.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 title, signature and actual certificate; distinguish from E&amp;O insurance.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May be; verify the actual certificate.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document without describing the scope beyond its text.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promise what corrections may be demanded or interpret legal limits.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scope/legal-effect questions to lender/title.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lender/title document; package instructions.</w:t>
            </w:r>
          </w:p>
        </w:tc>
      </w:tr>
    </w:tbl>
    <w:p/>
    <w:p>
      <w:pPr>
        <w:pStyle w:val="Heading2"/>
        <w:pageBreakBefore/>
      </w:pPr>
      <w:r>
        <w:t>31.11 IRS / Tax Forms (for example W-9, 4506-C where present)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Varies by lender/product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Taxpayer identification or transcript authorization forms included for the transaction.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lender verification/reporting requirements.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verifies taxpayer information and signs as directed.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form/version, signature/date, no copying sensitive data into APS notes.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form and signature area only.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provide tax advice or complete taxpayer elections.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tax/content questions to lender or tax professional.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IRS/lender form and package instructions.</w:t>
            </w:r>
          </w:p>
        </w:tc>
      </w:tr>
    </w:tbl>
    <w:p/>
    <w:p>
      <w:pPr>
        <w:pStyle w:val="Heading2"/>
        <w:pageBreakBefore/>
      </w:pPr>
      <w:r>
        <w:t>31.12 Insurance Documents</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Refinance; Reverse Mortgage; some HELOC</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Evidence, authorization, or acknowledgment concerning required property insurance.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collateral protection and closing conditions.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reviews and signs/acknowledges where directed.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Keep policy/data pages in order and protect personal information.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 unless actual certificate says otherwise.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as insurance-related package material.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advise coverage sufficiency or policy selection.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insurer/lender/title.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insurer/lender/title documents.</w:t>
            </w:r>
          </w:p>
        </w:tc>
      </w:tr>
    </w:tbl>
    <w:p/>
    <w:p>
      <w:pPr>
        <w:pStyle w:val="Heading2"/>
        <w:pageBreakBefore/>
      </w:pPr>
      <w:r>
        <w:t>31.13 Title and Settlement Documents</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Purchase; Seller; Refinance; HELOC; Commercial/Custom</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Title, settlement, closing, disbursement, and ownership-related documents prepared for the transaction.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Coordinate conveyance, settlement, payoff, fees, and title requirements.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Parties review and sign the forms assigned to them.</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Ordering-party instructions, capacity, signature lines, notarization certificate, copy/return requirements.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 inspect each actual document.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 by exact title and keep the package order.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interpret title condition, ownership, prorations, or legal effect.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title/escrow/attorney.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title/settlement package; CFPB closing guidance where applicable.</w:t>
            </w:r>
          </w:p>
        </w:tc>
      </w:tr>
    </w:tbl>
    <w:p/>
    <w:p>
      <w:pPr>
        <w:pStyle w:val="Heading2"/>
        <w:pageBreakBefore/>
      </w:pPr>
      <w:r>
        <w:t>31.14 Deed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Seller; Purchase; some estate/entity/custom closings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Instrument conveying an interest in real property.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Transfers the described property interest when validly executed/delivered/recorded.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grantor(s) sign in stated capacity.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Exact names/capacities, property reference, signature, witnesses if required, actual certificate.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but actual deed/certificate/law controls.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deed and signature/certificate areas.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choose deed type, advise ownership effect, or alter legal description.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title/attorney/orderer.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deed and jurisdiction/ordering-party authority.</w:t>
            </w:r>
          </w:p>
        </w:tc>
      </w:tr>
    </w:tbl>
    <w:p/>
    <w:p>
      <w:pPr>
        <w:pStyle w:val="Heading2"/>
        <w:pageBreakBefore/>
      </w:pPr>
      <w:r>
        <w:t>31.15 Seller Affidavits</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Seller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Seller statements about ownership, liens, occupancy, repairs, identity, or transaction facts.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title/settlement review and risk allocation.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Seller reads, supplies only their facts, and signs as directed.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No coaching; verify actual certificate and completeness.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Frequently but variably; inspect actual form.</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Ask the seller to review the statement and refer uncertainty.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answer factual/legal questions for the seller.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title/attorney/orderer.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title/settlement package.</w:t>
            </w:r>
          </w:p>
        </w:tc>
      </w:tr>
    </w:tbl>
    <w:p/>
    <w:p>
      <w:pPr>
        <w:pStyle w:val="Heading2"/>
        <w:pageBreakBefore/>
      </w:pPr>
      <w:r>
        <w:t>31.16 Payoff Authorization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Seller; Refinance; some modifications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Authorization to obtain, confirm, or transmit payoff information.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Supports satisfaction of existing obligations at closing.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party reviews account/property information and signs.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account/party, privacy, signature, and transmission path.</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 verify actual document.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authorization and protect account information.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calculate payoff or promise disbursement timing.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title/lender/servicer.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title/lender/servicer form.</w:t>
            </w:r>
          </w:p>
        </w:tc>
      </w:tr>
    </w:tbl>
    <w:p/>
    <w:p>
      <w:pPr>
        <w:pStyle w:val="Heading2"/>
        <w:pageBreakBefore/>
      </w:pPr>
      <w:r>
        <w:t>31.17 HELOC Agreement / Note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HELOC</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Product-specific agreement or note governing a revolving home-equity line.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States borrowing, repayment, advance, rate, and account terms.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Borrower signs/initials as directed.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product/version, signatures, and package instructions.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 verify actual document.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it as the HELOC agreement/note.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explain draws, rates, tax effects, or suitability.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lender.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lender document; Fannie Mae special-purpose guidance where applicable.</w:t>
            </w:r>
          </w:p>
        </w:tc>
      </w:tr>
    </w:tbl>
    <w:p/>
    <w:p>
      <w:pPr>
        <w:pStyle w:val="Heading2"/>
        <w:pageBreakBefore/>
      </w:pPr>
      <w:r>
        <w:t>31.18 HELOC Security Instrument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HELOC</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Instrument securing the HELOC with the property.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Creates the product’s collateral relationship and may be recorded.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Required owners/borrowers sign in stated capacities.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Names, property, riders, signatures, and actual certificate.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actual certificate controls.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title/signature/certificate locations.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explain lien priority or Texas home-equity law.</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lender/title/attorney.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lender/title instrument and applicable authoritative instructions.</w:t>
            </w:r>
          </w:p>
        </w:tc>
      </w:tr>
    </w:tbl>
    <w:p/>
    <w:p>
      <w:pPr>
        <w:pStyle w:val="Heading2"/>
        <w:pageBreakBefore/>
      </w:pPr>
      <w:r>
        <w:t>31.19 Loan Modification Agreement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Modification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Agreement changing specified terms of an existing loan.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Documents the servicer/lender-approved modification.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Borrower reviews and signs as directed.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borrower/loan/version, signature/date, and actual certificate.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May be; verify actual document.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agreement and let the signer read the stated changes.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explain eligibility, affordability, or legal consequences.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servicer/lender/housing counselor or attorney.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Actual servicer/lender agreement; HUD model modification documents where applicable.</w:t>
            </w:r>
          </w:p>
        </w:tc>
      </w:tr>
    </w:tbl>
    <w:p/>
    <w:p>
      <w:pPr>
        <w:pStyle w:val="Heading2"/>
        <w:pageBreakBefore/>
      </w:pPr>
      <w:r>
        <w:t>31.20 Reverse Mortgage Note(s)</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Reverse Mortgage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HECM or proprietary reverse-mortgage debt instrument(s); HUD HECM packages may contain multiple notes.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Evidence obligations under the reverse-mortgage structure.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Borrower(s) sign as directed; package may distinguish first/second instruments.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omit paired documents; verify names, capacities, versions, signatures.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Usually no; verify actual document.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each note by its exact title and sequence.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explain loan economics, benefits, or estate consequences.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lender/counselor/title/attorney.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HUD HECM model documents; actual proprietary package.</w:t>
            </w:r>
          </w:p>
        </w:tc>
      </w:tr>
    </w:tbl>
    <w:p/>
    <w:p>
      <w:pPr>
        <w:pStyle w:val="Heading2"/>
        <w:pageBreakBefore/>
      </w:pPr>
      <w:r>
        <w:t>31.21 Reverse Mortgage Security Instrument(s)</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Reverse Mortgage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HECM/proprietary mortgage or deed-of-trust instruments; HUD HECM may include first and second instruments.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Secures obligations under the reverse-mortgage structure.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Required borrowers/owners sign in stated capacities.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Paired instruments, riders, property, signatures, certificates, package order.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actual certificate controls.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 each instrument by exact title.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interpret lien structure, foreclosure, occupancy, or succession rights.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lender/title/counselor/attorney.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HUD HECM model mortgages; actual package.</w:t>
            </w:r>
          </w:p>
        </w:tc>
      </w:tr>
    </w:tbl>
    <w:p/>
    <w:p>
      <w:pPr>
        <w:pStyle w:val="Heading2"/>
        <w:pageBreakBefore/>
      </w:pPr>
      <w:r>
        <w:t>31.22 Reverse Mortgage Disclosures / Loan Agreement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Reverse Mortgage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Program/product disclosures and agreement describing advances, charges, payment plan, and borrower responsibilities.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Documents program terms and required acknowledgments.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Borrower reviews and signs/acknowledges as directed.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versions, all required signatures, retain copies, no interpretation.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 inspect actual document.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exact document names and allow appropriate review time.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recommend payment options or explain financial suitability.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lender/HECM counselor/attorney.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HUD HECM model documents and actual lender package.</w:t>
            </w:r>
          </w:p>
        </w:tc>
      </w:tr>
    </w:tbl>
    <w:p/>
    <w:p>
      <w:pPr>
        <w:pStyle w:val="Heading2"/>
        <w:pageBreakBefore/>
      </w:pPr>
      <w:r>
        <w:t>31.23 Non-Borrowing Spouse Documents</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Reference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training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Common package(s)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Reverse Mortgage; jurisdiction/product dependent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it is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Certifications, acknowledgments, or property-right documents for an eligible or other non-borrowing spouse.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Why it appears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Addresses program and property-right requirements defined by the actual transaction.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interaction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Named spouse reviews and signs only documents assigned to that capacity.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focus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Identity/capacity, correct document set, signatures, actual certificates.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Commonly notarized?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Varies; inspect every actual form.</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Presentation guidance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package’s exact capacity language.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determine eligibility, property rights, or future occupancy protections.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If signer has a question</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Refer to lender/title/HECM counselor/attorney.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HUD Borrower and Non-Borrowing Spouse Certifications; actual package.</w:t>
            </w:r>
          </w:p>
        </w:tc>
      </w:tr>
    </w:tbl>
    <w:p/>
    <w:p>
      <w:bookmarkStart w:id="1194" w:name="toc_195"/>
      <w:pPr>
        <w:pStyle w:val="Heading1"/>
        <w:pageBreakBefore/>
      </w:pPr>
      <w:r>
        <w:t>Chapter 32 — Loan Signing Intake &amp; Assignment Review</w:t>
      </w:r>
      <w:bookmarkEnd w:id="1194"/>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195" w:name="toc_196"/>
      <w:pPr>
        <w:pStyle w:val="Heading2"/>
      </w:pPr>
      <w:r>
        <w:t>32.1–32.4 Order, Parties, Identifiers, and Addresses</w:t>
      </w:r>
      <w:bookmarkEnd w:id="1195"/>
    </w:p>
    <w:p>
      <w:pPr>
        <w:spacing w:after="120" w:line="293" w:lineRule="auto"/>
      </w:pPr>
      <w:r>
        <w:rPr>
          <w:rFonts w:ascii="Montserrat" w:hAnsi="Montserrat"/>
          <w:b w:val="0"/>
          <w:i w:val="0"/>
          <w:color w:val="2D2D2D"/>
          <w:sz w:val="21"/>
        </w:rPr>
        <w:t>Verify orderer/customer, all structured signers/capacities, company/order/escrow identifiers, property address, signing address, date/time/timezone, access, and contact path.</w:t>
      </w:r>
    </w:p>
    <w:p>
      <w:bookmarkStart w:id="1196" w:name="toc_197"/>
      <w:pPr>
        <w:pStyle w:val="Heading2"/>
      </w:pPr>
      <w:r>
        <w:t>32.5–32.8 Scope and Instructions</w:t>
      </w:r>
      <w:bookmarkEnd w:id="1196"/>
    </w:p>
    <w:p>
      <w:pPr>
        <w:spacing w:after="120" w:line="293" w:lineRule="auto"/>
      </w:pPr>
      <w:r>
        <w:rPr>
          <w:rFonts w:ascii="Montserrat" w:hAnsi="Montserrat"/>
          <w:b w:val="0"/>
          <w:i w:val="0"/>
          <w:color w:val="2D2D2D"/>
          <w:sz w:val="21"/>
        </w:rPr>
        <w:t>Confirm signing type/method, package status, print requirements/copies, signer confirmation, scanbacks, approval-before-return, physical return, shipping label, stipulations, and source of every instruction.</w:t>
      </w:r>
    </w:p>
    <w:p>
      <w:bookmarkStart w:id="1197" w:name="toc_198"/>
      <w:pPr>
        <w:pStyle w:val="Heading2"/>
      </w:pPr>
      <w:r>
        <w:t>32.9 Assignment Review Procedure</w:t>
      </w:r>
      <w:bookmarkEnd w:id="1197"/>
    </w:p>
    <w:p>
      <w:pPr>
        <w:spacing w:after="120" w:line="293" w:lineRule="auto"/>
        <w:ind w:left="317" w:hanging="317"/>
      </w:pPr>
      <w:r>
        <w:rPr>
          <w:rFonts w:ascii="Montserrat" w:hAnsi="Montserrat"/>
          <w:b w:val="0"/>
          <w:i w:val="0"/>
          <w:color w:val="2D2D2D"/>
          <w:sz w:val="21"/>
        </w:rPr>
        <w:t>1. Open the exact request and Loan Signing assignment.</w:t>
      </w:r>
    </w:p>
    <w:p>
      <w:pPr>
        <w:spacing w:after="120" w:line="293" w:lineRule="auto"/>
        <w:ind w:left="317" w:hanging="317"/>
      </w:pPr>
      <w:r>
        <w:rPr>
          <w:rFonts w:ascii="Montserrat" w:hAnsi="Montserrat"/>
          <w:b w:val="0"/>
          <w:i w:val="0"/>
          <w:color w:val="2D2D2D"/>
          <w:sz w:val="21"/>
        </w:rPr>
        <w:t>2. Compare order, signers, identifiers, addresses, and appointment.</w:t>
      </w:r>
    </w:p>
    <w:p>
      <w:pPr>
        <w:spacing w:after="120" w:line="293" w:lineRule="auto"/>
        <w:ind w:left="317" w:hanging="317"/>
      </w:pPr>
      <w:r>
        <w:rPr>
          <w:rFonts w:ascii="Montserrat" w:hAnsi="Montserrat"/>
          <w:b w:val="0"/>
          <w:i w:val="0"/>
          <w:color w:val="2D2D2D"/>
          <w:sz w:val="21"/>
        </w:rPr>
        <w:t>3. Read all authoritative instructions; enter each requirement with source and applicability.</w:t>
      </w:r>
    </w:p>
    <w:p>
      <w:pPr>
        <w:spacing w:after="120" w:line="293" w:lineRule="auto"/>
        <w:ind w:left="317" w:hanging="317"/>
      </w:pPr>
      <w:r>
        <w:rPr>
          <w:rFonts w:ascii="Montserrat" w:hAnsi="Montserrat"/>
          <w:b w:val="0"/>
          <w:i w:val="0"/>
          <w:color w:val="2D2D2D"/>
          <w:sz w:val="21"/>
        </w:rPr>
        <w:t>4. Identify missing/conflicting facts and stop advancement.</w:t>
      </w:r>
    </w:p>
    <w:p>
      <w:pPr>
        <w:spacing w:after="120" w:line="293" w:lineRule="auto"/>
        <w:ind w:left="317" w:hanging="317"/>
      </w:pPr>
      <w:r>
        <w:rPr>
          <w:rFonts w:ascii="Montserrat" w:hAnsi="Montserrat"/>
          <w:b w:val="0"/>
          <w:i w:val="0"/>
          <w:color w:val="2D2D2D"/>
          <w:sz w:val="21"/>
        </w:rPr>
        <w:t>5. Record review completion only after scope is coherent.</w:t>
      </w:r>
    </w:p>
    <w:p>
      <w:bookmarkStart w:id="1198" w:name="toc_199"/>
      <w:pPr>
        <w:pStyle w:val="Heading1"/>
        <w:pageBreakBefore/>
      </w:pPr>
      <w:r>
        <w:t>Chapter 33 — Preparing the Loan Signing Quote</w:t>
      </w:r>
      <w:bookmarkEnd w:id="1198"/>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199" w:name="toc_200"/>
      <w:pPr>
        <w:pStyle w:val="Heading2"/>
      </w:pPr>
      <w:r>
        <w:t>33.1–33.5 Quote Inputs</w:t>
      </w:r>
      <w:bookmarkEnd w:id="1199"/>
    </w:p>
    <w:p>
      <w:pPr>
        <w:spacing w:after="120" w:line="293" w:lineRule="auto"/>
      </w:pPr>
      <w:r>
        <w:rPr>
          <w:rFonts w:ascii="Montserrat" w:hAnsi="Montserrat"/>
          <w:b w:val="0"/>
          <w:i w:val="0"/>
          <w:color w:val="2D2D2D"/>
          <w:sz w:val="21"/>
        </w:rPr>
        <w:t>Verify package type/complexity, page count/version, print sets and borrower copies, appointment/travel, scanbacks, approval hold, return method, after-hours/rush, and authorized custom items. Do not price from an unreceived package when print volume materially controls price unless the uncertainty is explicit and authorized.</w:t>
      </w:r>
    </w:p>
    <w:p>
      <w:bookmarkStart w:id="1200" w:name="toc_201"/>
      <w:pPr>
        <w:pStyle w:val="Heading2"/>
      </w:pPr>
      <w:r>
        <w:t>33.6–33.9 Review, Approval, Payment, Revision</w:t>
      </w:r>
      <w:bookmarkEnd w:id="1200"/>
    </w:p>
    <w:p>
      <w:pPr>
        <w:spacing w:after="120" w:line="293" w:lineRule="auto"/>
      </w:pPr>
      <w:r>
        <w:rPr>
          <w:rFonts w:ascii="Montserrat" w:hAnsi="Montserrat"/>
          <w:b w:val="0"/>
          <w:i w:val="0"/>
          <w:color w:val="2D2D2D"/>
          <w:sz w:val="21"/>
        </w:rPr>
        <w:t>Review the customer/orderer-facing scope, send the current version, record authorized approval, and satisfy prepaid or authorized Business terms. Revise for package, appointment, printing, scanback, return, wait/resign, or other scope change without rewriting paid history.</w:t>
      </w:r>
    </w:p>
    <w:p>
      <w:bookmarkStart w:id="1201" w:name="toc_202"/>
      <w:pPr>
        <w:pStyle w:val="Heading1"/>
        <w:pageBreakBefore/>
      </w:pPr>
      <w:r>
        <w:t>Chapter 34 — Loan Signing Status, Operator Action &amp; Customer Communication Sequence</w:t>
      </w:r>
      <w:bookmarkEnd w:id="1201"/>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Stage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Operator action</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Ordering-party/signer communication</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Do not advance until</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Assignment 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 order and instructions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acknowledgment where maintained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scoped assignment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Information/package 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request exact missing item</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orderer-directed message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blocker resolved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Quote/authorization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send reviewed quote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current quote/authorization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 version</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Package received/replaced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identify active version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package receipt/change notice if 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version authority clear</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Print/QC</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active version and inspect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readiness/issue message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gate passes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confirm signer/time/location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confirmation/reminder</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signer/appointment ready</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conduct within boundaries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orderer contact for questions/stops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table check complete</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Scanback</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scan/QC/upload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scanback status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required pages accepted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Approval hold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wait for approval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concise orderer follow-up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approval received or instruction changes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Return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package/label/drop-off/tracking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tracking/return notice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return evidence complete</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Exception/financial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cause and decision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 exception message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operational/financial resolution</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Completion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verify all gates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closeout communication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ten gates pass</w:t>
            </w:r>
          </w:p>
        </w:tc>
      </w:tr>
    </w:tbl>
    <w:p/>
    <w:p>
      <w:bookmarkStart w:id="1202" w:name="toc_203"/>
      <w:pPr>
        <w:pStyle w:val="Heading1"/>
        <w:pageBreakBefore/>
      </w:pPr>
      <w:r>
        <w:t>Chapter 35 — Loan Signing Fulfillment Gates</w:t>
      </w:r>
      <w:bookmarkEnd w:id="1202"/>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30" name="Picture 30" descr="20 Loan Signing Ten Gates with connected steps and decision gates"/>
            <wp:cNvGraphicFramePr>
              <a:graphicFrameLocks noChangeAspect="1"/>
            </wp:cNvGraphicFramePr>
            <a:graphic>
              <a:graphicData uri="http://schemas.openxmlformats.org/drawingml/2006/picture">
                <pic:pic>
                  <pic:nvPicPr>
                    <pic:cNvPr id="0" name="fig-20-loan-signing-ten-gates.png"/>
                    <pic:cNvPicPr/>
                  </pic:nvPicPr>
                  <pic:blipFill>
                    <a:blip r:embed="rId38"/>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20 Loan Signing Ten Gates</w:t>
      </w:r>
    </w:p>
    <w:p>
      <w:bookmarkStart w:id="1203" w:name="toc_204"/>
      <w:pPr>
        <w:pStyle w:val="Heading2"/>
      </w:pPr>
      <w:r>
        <w:t>35.1 Ten-Gate Framework</w:t>
      </w:r>
      <w:bookmarkEnd w:id="1203"/>
    </w:p>
    <w:p>
      <w:pPr>
        <w:spacing w:after="120" w:line="293" w:lineRule="auto"/>
        <w:ind w:left="317" w:hanging="317"/>
      </w:pPr>
      <w:r>
        <w:rPr>
          <w:rFonts w:ascii="Montserrat" w:hAnsi="Montserrat"/>
          <w:b w:val="0"/>
          <w:i w:val="0"/>
          <w:color w:val="2D2D2D"/>
          <w:sz w:val="21"/>
        </w:rPr>
        <w:t>1. Assignment Review.</w:t>
      </w:r>
    </w:p>
    <w:p>
      <w:pPr>
        <w:spacing w:after="120" w:line="293" w:lineRule="auto"/>
        <w:ind w:left="317" w:hanging="317"/>
      </w:pPr>
      <w:r>
        <w:rPr>
          <w:rFonts w:ascii="Montserrat" w:hAnsi="Montserrat"/>
          <w:b w:val="0"/>
          <w:i w:val="0"/>
          <w:color w:val="2D2D2D"/>
          <w:sz w:val="21"/>
        </w:rPr>
        <w:t>2. Pricing / Financial Readiness.</w:t>
      </w:r>
    </w:p>
    <w:p>
      <w:pPr>
        <w:spacing w:after="120" w:line="293" w:lineRule="auto"/>
        <w:ind w:left="317" w:hanging="317"/>
      </w:pPr>
      <w:r>
        <w:rPr>
          <w:rFonts w:ascii="Montserrat" w:hAnsi="Montserrat"/>
          <w:b w:val="0"/>
          <w:i w:val="0"/>
          <w:color w:val="2D2D2D"/>
          <w:sz w:val="21"/>
        </w:rPr>
        <w:t>3. Package Readiness.</w:t>
      </w:r>
    </w:p>
    <w:p>
      <w:pPr>
        <w:spacing w:after="120" w:line="293" w:lineRule="auto"/>
        <w:ind w:left="317" w:hanging="317"/>
      </w:pPr>
      <w:r>
        <w:rPr>
          <w:rFonts w:ascii="Montserrat" w:hAnsi="Montserrat"/>
          <w:b w:val="0"/>
          <w:i w:val="0"/>
          <w:color w:val="2D2D2D"/>
          <w:sz w:val="21"/>
        </w:rPr>
        <w:t>4. Printing / QC.</w:t>
      </w:r>
    </w:p>
    <w:p>
      <w:pPr>
        <w:spacing w:after="120" w:line="293" w:lineRule="auto"/>
        <w:ind w:left="317" w:hanging="317"/>
      </w:pPr>
      <w:r>
        <w:rPr>
          <w:rFonts w:ascii="Montserrat" w:hAnsi="Montserrat"/>
          <w:b w:val="0"/>
          <w:i w:val="0"/>
          <w:color w:val="2D2D2D"/>
          <w:sz w:val="21"/>
        </w:rPr>
        <w:t>5. Appointment Readiness.</w:t>
      </w:r>
    </w:p>
    <w:p>
      <w:pPr>
        <w:spacing w:after="120" w:line="293" w:lineRule="auto"/>
        <w:ind w:left="317" w:hanging="317"/>
      </w:pPr>
      <w:r>
        <w:rPr>
          <w:rFonts w:ascii="Montserrat" w:hAnsi="Montserrat"/>
          <w:b w:val="0"/>
          <w:i w:val="0"/>
          <w:color w:val="2D2D2D"/>
          <w:sz w:val="21"/>
        </w:rPr>
        <w:t>6. Signing Completion.</w:t>
      </w:r>
    </w:p>
    <w:p>
      <w:pPr>
        <w:spacing w:after="120" w:line="293" w:lineRule="auto"/>
        <w:ind w:left="317" w:hanging="317"/>
      </w:pPr>
      <w:r>
        <w:rPr>
          <w:rFonts w:ascii="Montserrat" w:hAnsi="Montserrat"/>
          <w:b w:val="0"/>
          <w:i w:val="0"/>
          <w:color w:val="2D2D2D"/>
          <w:sz w:val="21"/>
        </w:rPr>
        <w:t>7. Scanback / Approval.</w:t>
      </w:r>
    </w:p>
    <w:p>
      <w:pPr>
        <w:spacing w:after="120" w:line="293" w:lineRule="auto"/>
        <w:ind w:left="317" w:hanging="317"/>
      </w:pPr>
      <w:r>
        <w:rPr>
          <w:rFonts w:ascii="Montserrat" w:hAnsi="Montserrat"/>
          <w:b w:val="0"/>
          <w:i w:val="0"/>
          <w:color w:val="2D2D2D"/>
          <w:sz w:val="21"/>
        </w:rPr>
        <w:t>8. Physical Return.</w:t>
      </w:r>
    </w:p>
    <w:p>
      <w:pPr>
        <w:spacing w:after="120" w:line="293" w:lineRule="auto"/>
        <w:ind w:left="317" w:hanging="317"/>
      </w:pPr>
      <w:r>
        <w:rPr>
          <w:rFonts w:ascii="Montserrat" w:hAnsi="Montserrat"/>
          <w:b w:val="0"/>
          <w:i w:val="0"/>
          <w:color w:val="2D2D2D"/>
          <w:sz w:val="21"/>
        </w:rPr>
        <w:t>9. Exception / Financial Resolution.</w:t>
      </w:r>
    </w:p>
    <w:p>
      <w:pPr>
        <w:spacing w:after="120" w:line="293" w:lineRule="auto"/>
        <w:ind w:left="317" w:hanging="317"/>
      </w:pPr>
      <w:r>
        <w:rPr>
          <w:rFonts w:ascii="Montserrat" w:hAnsi="Montserrat"/>
          <w:b w:val="0"/>
          <w:i w:val="0"/>
          <w:color w:val="2D2D2D"/>
          <w:sz w:val="21"/>
        </w:rPr>
        <w:t>10. Final Completion.</w:t>
      </w:r>
    </w:p>
    <w:p>
      <w:bookmarkStart w:id="1204" w:name="toc_205"/>
      <w:pPr>
        <w:pStyle w:val="Heading2"/>
      </w:pPr>
      <w:r>
        <w:t>35.2 Gate Rule</w:t>
      </w:r>
      <w:bookmarkEnd w:id="1204"/>
    </w:p>
    <w:p>
      <w:pPr>
        <w:spacing w:after="120" w:line="293" w:lineRule="auto"/>
      </w:pPr>
      <w:r>
        <w:rPr>
          <w:rFonts w:ascii="Montserrat" w:hAnsi="Montserrat"/>
          <w:b w:val="0"/>
          <w:i w:val="0"/>
          <w:color w:val="2D2D2D"/>
          <w:sz w:val="21"/>
        </w:rPr>
        <w:t>Each gate records purpose, required conditions, operator location, APS display, blocker, communication, authorized override if any, prohibited bypass, and next stage. “Not applicable” must be supported by assignment facts—not selected to make completion easier.</w:t>
      </w:r>
    </w:p>
    <w:p>
      <w:bookmarkStart w:id="1205" w:name="toc_206"/>
      <w:pPr>
        <w:pStyle w:val="Heading1"/>
        <w:pageBreakBefore/>
      </w:pPr>
      <w:r>
        <w:t>Chapter 36 — Package Preparation &amp; Printing</w:t>
      </w:r>
      <w:bookmarkEnd w:id="1205"/>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31" name="Picture 31" descr="21 Package Version Decision with connected steps and decision gates"/>
            <wp:cNvGraphicFramePr>
              <a:graphicFrameLocks noChangeAspect="1"/>
            </wp:cNvGraphicFramePr>
            <a:graphic>
              <a:graphicData uri="http://schemas.openxmlformats.org/drawingml/2006/picture">
                <pic:pic>
                  <pic:nvPicPr>
                    <pic:cNvPr id="0" name="fig-21-package-version-decision.png"/>
                    <pic:cNvPicPr/>
                  </pic:nvPicPr>
                  <pic:blipFill>
                    <a:blip r:embed="rId39"/>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21 Package Version Decision</w:t>
      </w:r>
    </w:p>
    <w:p>
      <w:bookmarkStart w:id="1206" w:name="toc_207"/>
      <w:pPr>
        <w:pStyle w:val="Heading2"/>
      </w:pPr>
      <w:r>
        <w:t>36.1 Package Version Decision Tree</w:t>
      </w:r>
      <w:bookmarkEnd w:id="1206"/>
    </w:p>
    <w:p>
      <w:pPr>
        <w:spacing w:after="120" w:line="293" w:lineRule="auto"/>
      </w:pPr>
      <w:r>
        <w:rPr>
          <w:rFonts w:ascii="Montserrat" w:hAnsi="Montserrat"/>
          <w:b w:val="0"/>
          <w:i w:val="0"/>
          <w:color w:val="2D2D2D"/>
          <w:sz w:val="21"/>
        </w:rPr>
        <w:t>New file received? Compare source/order/timestamp/instructions. Explicit replacement? Preserve prior version, mark new active version, recalculate page/print facts, and repeat QC. Ambiguous? Hold and contact orderer. Never combine pages across versions without written authority.</w:t>
      </w:r>
    </w:p>
    <w:p>
      <w:bookmarkStart w:id="1207" w:name="toc_208"/>
      <w:pPr>
        <w:pStyle w:val="Heading2"/>
      </w:pPr>
      <w:r>
        <w:t>36.2 Authoritative Page Count and Print Volume</w:t>
      </w:r>
      <w:bookmarkEnd w:id="1207"/>
    </w:p>
    <w:p>
      <w:pPr>
        <w:spacing w:after="120" w:line="293" w:lineRule="auto"/>
      </w:pPr>
      <w:r>
        <w:rPr>
          <w:rFonts w:ascii="Montserrat" w:hAnsi="Montserrat"/>
          <w:b w:val="0"/>
          <w:i w:val="0"/>
          <w:color w:val="2D2D2D"/>
          <w:sz w:val="21"/>
        </w:rPr>
        <w:t>Source pages × signing sets/borrower/additional copies determines expected printed pages; sidedness informs expected sheets. Use verified source count and record the package version.</w:t>
      </w:r>
    </w:p>
    <w:p>
      <w:bookmarkStart w:id="1208" w:name="toc_209"/>
      <w:pPr>
        <w:pStyle w:val="Heading2"/>
      </w:pPr>
      <w:r>
        <w:t>36.3 Print and QC Procedure</w:t>
      </w:r>
      <w:bookmarkEnd w:id="1208"/>
    </w:p>
    <w:p>
      <w:pPr>
        <w:spacing w:after="120" w:line="293" w:lineRule="auto"/>
        <w:ind w:left="317" w:hanging="317"/>
      </w:pPr>
      <w:r>
        <w:rPr>
          <w:rFonts w:ascii="Montserrat" w:hAnsi="Montserrat"/>
          <w:b w:val="0"/>
          <w:i w:val="0"/>
          <w:color w:val="2D2D2D"/>
          <w:sz w:val="21"/>
        </w:rPr>
        <w:t>1. Confirm active version and instructions.</w:t>
      </w:r>
    </w:p>
    <w:p>
      <w:pPr>
        <w:spacing w:after="120" w:line="293" w:lineRule="auto"/>
        <w:ind w:left="317" w:hanging="317"/>
      </w:pPr>
      <w:r>
        <w:rPr>
          <w:rFonts w:ascii="Montserrat" w:hAnsi="Montserrat"/>
          <w:b w:val="0"/>
          <w:i w:val="0"/>
          <w:color w:val="2D2D2D"/>
          <w:sz w:val="21"/>
        </w:rPr>
        <w:t>2. Verify page size, mixed letter/legal needs, scale, sidedness, color, sets, and borrower copies.</w:t>
      </w:r>
    </w:p>
    <w:p>
      <w:pPr>
        <w:spacing w:after="120" w:line="293" w:lineRule="auto"/>
        <w:ind w:left="317" w:hanging="317"/>
      </w:pPr>
      <w:r>
        <w:rPr>
          <w:rFonts w:ascii="Montserrat" w:hAnsi="Montserrat"/>
          <w:b w:val="0"/>
          <w:i w:val="0"/>
          <w:color w:val="2D2D2D"/>
          <w:sz w:val="21"/>
        </w:rPr>
        <w:t>3. Print one controlled set; compare count/order/quality.</w:t>
      </w:r>
    </w:p>
    <w:p>
      <w:pPr>
        <w:spacing w:after="120" w:line="293" w:lineRule="auto"/>
        <w:ind w:left="317" w:hanging="317"/>
      </w:pPr>
      <w:r>
        <w:rPr>
          <w:rFonts w:ascii="Montserrat" w:hAnsi="Montserrat"/>
          <w:b w:val="0"/>
          <w:i w:val="0"/>
          <w:color w:val="2D2D2D"/>
          <w:sz w:val="21"/>
        </w:rPr>
        <w:t>4. Print remaining authorized sets.</w:t>
      </w:r>
    </w:p>
    <w:p>
      <w:pPr>
        <w:spacing w:after="120" w:line="293" w:lineRule="auto"/>
        <w:ind w:left="317" w:hanging="317"/>
      </w:pPr>
      <w:r>
        <w:rPr>
          <w:rFonts w:ascii="Montserrat" w:hAnsi="Montserrat"/>
          <w:b w:val="0"/>
          <w:i w:val="0"/>
          <w:color w:val="2D2D2D"/>
          <w:sz w:val="21"/>
        </w:rPr>
        <w:t>5. Conduct final count/order/legibility/orientation check.</w:t>
      </w:r>
    </w:p>
    <w:p>
      <w:pPr>
        <w:spacing w:after="120" w:line="293" w:lineRule="auto"/>
        <w:ind w:left="317" w:hanging="317"/>
      </w:pPr>
      <w:r>
        <w:rPr>
          <w:rFonts w:ascii="Montserrat" w:hAnsi="Montserrat"/>
          <w:b w:val="0"/>
          <w:i w:val="0"/>
          <w:color w:val="2D2D2D"/>
          <w:sz w:val="21"/>
        </w:rPr>
        <w:t>6. Keep copies separated and protected.</w:t>
      </w:r>
    </w:p>
    <w:p>
      <w:bookmarkStart w:id="1209" w:name="toc_210"/>
      <w:pPr>
        <w:pStyle w:val="Heading1"/>
        <w:pageBreakBefore/>
      </w:pPr>
      <w:r>
        <w:t>Chapter 37 — Conducting the Loan Signing</w:t>
      </w:r>
      <w:bookmarkEnd w:id="1209"/>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32" name="Picture 32" descr="22 Signer Question Guide with connected steps and decision gates"/>
            <wp:cNvGraphicFramePr>
              <a:graphicFrameLocks noChangeAspect="1"/>
            </wp:cNvGraphicFramePr>
            <a:graphic>
              <a:graphicData uri="http://schemas.openxmlformats.org/drawingml/2006/picture">
                <pic:pic>
                  <pic:nvPicPr>
                    <pic:cNvPr id="0" name="fig-22-signer-question-guide.png"/>
                    <pic:cNvPicPr/>
                  </pic:nvPicPr>
                  <pic:blipFill>
                    <a:blip r:embed="rId40"/>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22 Signer Question Guide</w:t>
      </w:r>
    </w:p>
    <w:p>
      <w:bookmarkStart w:id="1210" w:name="toc_211"/>
      <w:pPr>
        <w:pStyle w:val="Heading2"/>
      </w:pPr>
      <w:r>
        <w:t>37.1–37.3 Before Leaving, What to Bring, Arrival</w:t>
      </w:r>
      <w:bookmarkEnd w:id="1210"/>
    </w:p>
    <w:p>
      <w:pPr>
        <w:spacing w:after="120" w:line="293" w:lineRule="auto"/>
      </w:pPr>
      <w:r>
        <w:rPr>
          <w:rFonts w:ascii="Montserrat" w:hAnsi="Montserrat"/>
          <w:b w:val="0"/>
          <w:i w:val="0"/>
          <w:color w:val="2D2D2D"/>
          <w:sz w:val="21"/>
        </w:rPr>
        <w:t>Verify gates, active package, copies, journal/seal, IDs/tools, contact/escalation path, route, return materials, phone power, and safety. At arrival confirm signer/location before exposing documents.</w:t>
      </w:r>
    </w:p>
    <w:p>
      <w:bookmarkStart w:id="1211" w:name="toc_212"/>
      <w:pPr>
        <w:pStyle w:val="Heading2"/>
      </w:pPr>
      <w:r>
        <w:t>37.4–37.9 Identity Through Common Document Presentation</w:t>
      </w:r>
      <w:bookmarkEnd w:id="1211"/>
    </w:p>
    <w:p>
      <w:pPr>
        <w:spacing w:after="120" w:line="293" w:lineRule="auto"/>
      </w:pPr>
      <w:r>
        <w:rPr>
          <w:rFonts w:ascii="Montserrat" w:hAnsi="Montserrat"/>
          <w:b w:val="0"/>
          <w:i w:val="0"/>
          <w:color w:val="2D2D2D"/>
          <w:sz w:val="21"/>
        </w:rPr>
        <w:t>Establish satisfactory identity for notarial acts, confirm signer willingness and capacity without legal conclusions, present package in required order, obtain exact signatures/initials/dates, complete only actual certificates, and preserve document order.</w:t>
      </w:r>
    </w:p>
    <w:p>
      <w:bookmarkStart w:id="1212" w:name="toc_213"/>
      <w:pPr>
        <w:pStyle w:val="Heading2"/>
      </w:pPr>
      <w:r>
        <w:t>37.10–37.13 Signer Questions and Ordering-Party Contact</w:t>
      </w:r>
      <w:bookmarkEnd w:id="1212"/>
    </w:p>
    <w:p>
      <w:pPr>
        <w:spacing w:after="120" w:line="293" w:lineRule="auto"/>
      </w:pPr>
      <w:r>
        <w:rPr>
          <w:rFonts w:ascii="Montserrat" w:hAnsi="Montserrat"/>
          <w:b w:val="0"/>
          <w:i w:val="0"/>
          <w:color w:val="2D2D2D"/>
          <w:sz w:val="21"/>
        </w:rPr>
        <w:t>You may identify a document, point to printed information, repeat authorized instructions, and explain notarial procedure. Refer meaning, correctness, loan terms, settlement figures, title, tax, legal effect, or whether to sign. Pause and contact the designated orderer; record the outcome.</w:t>
      </w:r>
    </w:p>
    <w:p>
      <w:bookmarkStart w:id="1213" w:name="toc_214"/>
      <w:pPr>
        <w:pStyle w:val="Heading2"/>
      </w:pPr>
      <w:r>
        <w:t>37.14–37.16 Stipulations, Table Check, Departure</w:t>
      </w:r>
      <w:bookmarkEnd w:id="1213"/>
    </w:p>
    <w:p>
      <w:pPr>
        <w:spacing w:after="120" w:line="293" w:lineRule="auto"/>
      </w:pPr>
      <w:r>
        <w:rPr>
          <w:rFonts w:ascii="Montserrat" w:hAnsi="Montserrat"/>
          <w:b w:val="0"/>
          <w:i w:val="0"/>
          <w:color w:val="2D2D2D"/>
          <w:sz w:val="21"/>
        </w:rPr>
        <w:t>Complete authorized stipulations exactly. Before departure, inspect every required signature/initial/date/certificate, page order, loose items, copies, journal, scanback set, and return package. Do not leave with a correctable omission unnoticed.</w:t>
      </w:r>
    </w:p>
    <w:p>
      <w:bookmarkStart w:id="1214" w:name="toc_215"/>
      <w:pPr>
        <w:pStyle w:val="Heading1"/>
        <w:pageBreakBefore/>
      </w:pPr>
      <w:r>
        <w:t>Chapter 38 — Scanbacks, Approval &amp; Return</w:t>
      </w:r>
      <w:bookmarkEnd w:id="1214"/>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33" name="Picture 33" descr="23 Scanback Approval Return with connected steps and decision gates"/>
            <wp:cNvGraphicFramePr>
              <a:graphicFrameLocks noChangeAspect="1"/>
            </wp:cNvGraphicFramePr>
            <a:graphic>
              <a:graphicData uri="http://schemas.openxmlformats.org/drawingml/2006/picture">
                <pic:pic>
                  <pic:nvPicPr>
                    <pic:cNvPr id="0" name="fig-23-scanback-approval-return.png"/>
                    <pic:cNvPicPr/>
                  </pic:nvPicPr>
                  <pic:blipFill>
                    <a:blip r:embed="rId41"/>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23 Scanback Approval Return</w:t>
      </w:r>
    </w:p>
    <w:p>
      <w:bookmarkStart w:id="1215" w:name="toc_216"/>
      <w:pPr>
        <w:pStyle w:val="Heading2"/>
      </w:pPr>
      <w:r>
        <w:t>38.1–38.4 Requirements, Selection, Upload, Rescan</w:t>
      </w:r>
      <w:bookmarkEnd w:id="1215"/>
    </w:p>
    <w:p>
      <w:pPr>
        <w:spacing w:after="120" w:line="293" w:lineRule="auto"/>
      </w:pPr>
      <w:r>
        <w:rPr>
          <w:rFonts w:ascii="Montserrat" w:hAnsi="Montserrat"/>
          <w:b w:val="0"/>
          <w:i w:val="0"/>
          <w:color w:val="2D2D2D"/>
          <w:sz w:val="21"/>
        </w:rPr>
        <w:t>Identify whether scanbacks are required and which pages/set. Scan in order, legibly, at the required resolution; open/QC the final file. If rejected or incomplete, rescan from the signed originals and preserve the correction trail.</w:t>
      </w:r>
    </w:p>
    <w:p>
      <w:bookmarkStart w:id="1216" w:name="toc_217"/>
      <w:pPr>
        <w:pStyle w:val="Heading2"/>
      </w:pPr>
      <w:r>
        <w:t>38.5–38.7 Approval Before Return</w:t>
      </w:r>
      <w:bookmarkEnd w:id="1216"/>
    </w:p>
    <w:p>
      <w:pPr>
        <w:spacing w:after="120" w:line="293" w:lineRule="auto"/>
      </w:pPr>
      <w:r>
        <w:rPr>
          <w:rFonts w:ascii="Montserrat" w:hAnsi="Montserrat"/>
          <w:b w:val="0"/>
          <w:i w:val="0"/>
          <w:color w:val="2D2D2D"/>
          <w:sz w:val="21"/>
        </w:rPr>
        <w:t>When approval-before-return applies, hold the physical package securely. Follow up through the approved channel and wait. Never return while the gate is unresolved.</w:t>
      </w:r>
    </w:p>
    <w:p>
      <w:bookmarkStart w:id="1217" w:name="toc_218"/>
      <w:pPr>
        <w:pStyle w:val="Heading2"/>
      </w:pPr>
      <w:r>
        <w:t>38.8–38.10 Physical Return and Completion Readiness</w:t>
      </w:r>
      <w:bookmarkEnd w:id="1217"/>
    </w:p>
    <w:p>
      <w:pPr>
        <w:spacing w:after="120" w:line="293" w:lineRule="auto"/>
      </w:pPr>
      <w:r>
        <w:rPr>
          <w:rFonts w:ascii="Montserrat" w:hAnsi="Montserrat"/>
          <w:b w:val="0"/>
          <w:i w:val="0"/>
          <w:color w:val="2D2D2D"/>
          <w:sz w:val="21"/>
        </w:rPr>
        <w:t>Use the authorized label/carrier/drop-off method. Verify package, address/label, cutoff, receipt, tracking, and proof. Completion requires return evidence where applicable.</w:t>
      </w:r>
    </w:p>
    <w:p>
      <w:bookmarkStart w:id="1218" w:name="toc_219"/>
      <w:pPr>
        <w:pStyle w:val="Heading2"/>
      </w:pPr>
      <w:r>
        <w:t>38.11 Scanback → Approval → Return Decision Tree</w:t>
      </w:r>
      <w:bookmarkEnd w:id="1218"/>
    </w:p>
    <w:p>
      <w:pPr>
        <w:spacing w:after="120" w:line="293" w:lineRule="auto"/>
      </w:pPr>
      <w:r>
        <w:rPr>
          <w:rFonts w:ascii="Montserrat" w:hAnsi="Montserrat"/>
          <w:b w:val="0"/>
          <w:i w:val="0"/>
          <w:color w:val="2D2D2D"/>
          <w:sz w:val="21"/>
        </w:rPr>
        <w:t>Scanbacks required? If NO, follow return instruction. If YES, scan/QC/upload. Approval required? If YES, hold securely until explicit approval. Rescan requested? Correct and re-upload. Once approved, return using the authorized label, retain receipt/tracking, and record evidence.</w:t>
      </w:r>
    </w:p>
    <w:p>
      <w:bookmarkStart w:id="1219" w:name="toc_220"/>
      <w:pPr>
        <w:pStyle w:val="Heading2"/>
      </w:pPr>
      <w:r>
        <w:t>38.12 Non-Negotiable Hold</w:t>
      </w:r>
      <w:bookmarkEnd w:id="1219"/>
    </w:p>
    <w:p>
      <w:pPr>
        <w:spacing w:after="120" w:line="293" w:lineRule="auto"/>
      </w:pPr>
      <w:r>
        <w:rPr>
          <w:rFonts w:ascii="Montserrat" w:hAnsi="Montserrat"/>
          <w:b/>
          <w:i w:val="0"/>
          <w:color w:val="2D2D2D"/>
          <w:sz w:val="21"/>
        </w:rPr>
        <w:t>STOP — Never return while an applicable approval-before-return gate is unresolved.</w:t>
      </w:r>
    </w:p>
    <w:p>
      <w:bookmarkStart w:id="1220" w:name="toc_221"/>
      <w:pPr>
        <w:pStyle w:val="Heading1"/>
        <w:pageBreakBefore/>
      </w:pPr>
      <w:r>
        <w:t>Chapter 39 — Loan Signing Exceptions &amp; Financial Resolution</w:t>
      </w:r>
      <w:bookmarkEnd w:id="1220"/>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34" name="Picture 34" descr="24 Loan Signing Exception with connected steps and decision gates"/>
            <wp:cNvGraphicFramePr>
              <a:graphicFrameLocks noChangeAspect="1"/>
            </wp:cNvGraphicFramePr>
            <a:graphic>
              <a:graphicData uri="http://schemas.openxmlformats.org/drawingml/2006/picture">
                <pic:pic>
                  <pic:nvPicPr>
                    <pic:cNvPr id="0" name="fig-24-loan-signing-exception.png"/>
                    <pic:cNvPicPr/>
                  </pic:nvPicPr>
                  <pic:blipFill>
                    <a:blip r:embed="rId42"/>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24 Loan Signing Exception</w:t>
      </w:r>
    </w:p>
    <w:p>
      <w:bookmarkStart w:id="1221" w:name="toc_222"/>
      <w:pPr>
        <w:pStyle w:val="Heading2"/>
      </w:pPr>
      <w:r>
        <w:t>39.1–39.5 Cancellation, No-Sign, Partial, Resign, Cause</w:t>
      </w:r>
      <w:bookmarkEnd w:id="1221"/>
    </w:p>
    <w:p>
      <w:pPr>
        <w:spacing w:after="120" w:line="293" w:lineRule="auto"/>
      </w:pPr>
      <w:r>
        <w:rPr>
          <w:rFonts w:ascii="Montserrat" w:hAnsi="Montserrat"/>
          <w:b w:val="0"/>
          <w:i w:val="0"/>
          <w:color w:val="2D2D2D"/>
          <w:sz w:val="21"/>
        </w:rPr>
        <w:t>Record what occurred, when, who directed the stop, documents affected, package custody, and communication. Distinguish APS-caused correction from signer/orderer/document/other causes without making blame statements.</w:t>
      </w:r>
    </w:p>
    <w:p>
      <w:bookmarkStart w:id="1222" w:name="toc_223"/>
      <w:pPr>
        <w:pStyle w:val="Heading2"/>
      </w:pPr>
      <w:r>
        <w:t>39.6 Excessive Wait</w:t>
      </w:r>
      <w:bookmarkEnd w:id="1222"/>
    </w:p>
    <w:p>
      <w:pPr>
        <w:spacing w:after="120" w:line="293" w:lineRule="auto"/>
      </w:pPr>
      <w:r>
        <w:rPr>
          <w:rFonts w:ascii="Montserrat" w:hAnsi="Montserrat"/>
          <w:b w:val="0"/>
          <w:i w:val="0"/>
          <w:color w:val="2D2D2D"/>
          <w:sz w:val="21"/>
        </w:rPr>
        <w:t>The maintained suggestion includes the first 30 minutes, then $25 per started additional 30-minute increment. APS-caused delay is excluded by default. An administrator authorizes any charge, waiver, or custom result; the operator does not collect automatically onsite.</w:t>
      </w:r>
    </w:p>
    <w:p>
      <w:bookmarkStart w:id="1223" w:name="toc_224"/>
      <w:pPr>
        <w:pStyle w:val="Heading2"/>
      </w:pPr>
      <w:r>
        <w:t>39.7–39.11 Stops, Review, Supplemental Invoice, Refund, Resolution</w:t>
      </w:r>
      <w:bookmarkEnd w:id="1223"/>
    </w:p>
    <w:p>
      <w:pPr>
        <w:spacing w:after="120" w:line="293" w:lineRule="auto"/>
      </w:pPr>
      <w:r>
        <w:rPr>
          <w:rFonts w:ascii="Montserrat" w:hAnsi="Montserrat"/>
          <w:b w:val="0"/>
          <w:i w:val="0"/>
          <w:color w:val="2D2D2D"/>
          <w:sz w:val="21"/>
        </w:rPr>
        <w:t>Identity, package, signer, instruction, safety, or legal-boundary stops take priority. Additional amounts use the authorized supplemental-invoice workflow; refunds remain tied to original payment and provider evidence.</w:t>
      </w:r>
    </w:p>
    <w:p>
      <w:bookmarkStart w:id="1224" w:name="toc_225"/>
      <w:pPr>
        <w:pStyle w:val="Heading2"/>
      </w:pPr>
      <w:r>
        <w:t>39.12 Loan Signing Exception Decision Tree</w:t>
      </w:r>
      <w:bookmarkEnd w:id="1224"/>
    </w:p>
    <w:p>
      <w:pPr>
        <w:spacing w:after="120" w:line="293" w:lineRule="auto"/>
      </w:pPr>
      <w:r>
        <w:rPr>
          <w:rFonts w:ascii="Montserrat" w:hAnsi="Montserrat"/>
          <w:b w:val="0"/>
          <w:i w:val="0"/>
          <w:color w:val="2D2D2D"/>
          <w:sz w:val="21"/>
        </w:rPr>
        <w:t>Can the signing safely and lawfully continue under current instructions? If YES, correct/continue and record. If NO, stop and contact orderer. Is same-visit correction authorized? If NO, secure package and follow no-sign/partial/resign direction. Determine cause and financial review separately. Resume or close only after both operational and financial resolution.</w:t>
      </w:r>
    </w:p>
    <w:p>
      <w:bookmarkStart w:id="1225" w:name="toc_226"/>
      <w:pPr>
        <w:pStyle w:val="Heading2"/>
      </w:pPr>
      <w:r>
        <w:t>39.13 Resign Rule</w:t>
      </w:r>
      <w:bookmarkEnd w:id="1225"/>
    </w:p>
    <w:p>
      <w:pPr>
        <w:spacing w:after="120" w:line="293" w:lineRule="auto"/>
      </w:pPr>
      <w:r>
        <w:rPr>
          <w:rFonts w:ascii="Montserrat" w:hAnsi="Montserrat"/>
          <w:b w:val="0"/>
          <w:i w:val="0"/>
          <w:color w:val="2D2D2D"/>
          <w:sz w:val="21"/>
        </w:rPr>
        <w:t>APS-caused resign suggestion is zero. Other causes require administrator review. Link every additional visit and package version to the original assignment.</w:t>
      </w:r>
    </w:p>
    <w:p>
      <w:bookmarkStart w:id="1226" w:name="toc_227"/>
      <w:pPr>
        <w:pStyle w:val="Heading1"/>
        <w:pageBreakBefore/>
      </w:pPr>
      <w:r>
        <w:t>Chapter 40 — Loan Signing Closeout &amp; Completion</w:t>
      </w:r>
      <w:bookmarkEnd w:id="1226"/>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227" w:name="toc_228"/>
      <w:pPr>
        <w:pStyle w:val="Heading2"/>
      </w:pPr>
      <w:r>
        <w:t>40.1–40.5 Completion Evidence</w:t>
      </w:r>
      <w:bookmarkEnd w:id="1227"/>
    </w:p>
    <w:p>
      <w:pPr>
        <w:spacing w:after="120" w:line="293" w:lineRule="auto"/>
      </w:pPr>
      <w:r>
        <w:rPr>
          <w:rFonts w:ascii="Montserrat" w:hAnsi="Montserrat"/>
          <w:b w:val="0"/>
          <w:i w:val="0"/>
          <w:color w:val="2D2D2D"/>
          <w:sz w:val="21"/>
        </w:rPr>
        <w:t>Operational work, scanback/approval, return/tracking, exceptions, and financial resolution each require evidence when applicable.</w:t>
      </w:r>
    </w:p>
    <w:p>
      <w:bookmarkStart w:id="1228" w:name="toc_229"/>
      <w:pPr>
        <w:pStyle w:val="Heading2"/>
      </w:pPr>
      <w:r>
        <w:t>40.6–40.9 Communication, Timeline, Gate, History</w:t>
      </w:r>
      <w:bookmarkEnd w:id="1228"/>
    </w:p>
    <w:p>
      <w:pPr>
        <w:spacing w:after="120" w:line="293" w:lineRule="auto"/>
      </w:pPr>
      <w:r>
        <w:rPr>
          <w:rFonts w:ascii="Montserrat" w:hAnsi="Montserrat"/>
          <w:b w:val="0"/>
          <w:i w:val="0"/>
          <w:color w:val="2D2D2D"/>
          <w:sz w:val="21"/>
        </w:rPr>
        <w:t>Send only the approved closeout communication for the correct audience. Review Timeline for assignment, package, print, appointment, signing, scans, approval, return, exceptions, money, and final completion. Preserve all versions and history.</w:t>
      </w:r>
    </w:p>
    <w:p>
      <w:bookmarkStart w:id="1229" w:name="toc_230"/>
      <w:pPr>
        <w:pStyle w:val="Heading2"/>
      </w:pPr>
      <w:r>
        <w:t>40.10 Closeout Checklist</w:t>
      </w:r>
      <w:bookmarkEnd w:id="1229"/>
    </w:p>
    <w:p>
      <w:pPr>
        <w:pStyle w:val="ListBullet"/>
        <w:spacing w:after="120" w:line="293" w:lineRule="auto"/>
      </w:pPr>
      <w:r>
        <w:rPr>
          <w:rFonts w:ascii="Montserrat" w:hAnsi="Montserrat"/>
          <w:b w:val="0"/>
          <w:i w:val="0"/>
          <w:color w:val="2D2D2D"/>
          <w:sz w:val="21"/>
        </w:rPr>
        <w:t>Active package and all instructions reconciled.</w:t>
      </w:r>
    </w:p>
    <w:p>
      <w:pPr>
        <w:pStyle w:val="ListBullet"/>
        <w:spacing w:after="120" w:line="293" w:lineRule="auto"/>
      </w:pPr>
      <w:r>
        <w:rPr>
          <w:rFonts w:ascii="Montserrat" w:hAnsi="Montserrat"/>
          <w:b w:val="0"/>
          <w:i w:val="0"/>
          <w:color w:val="2D2D2D"/>
          <w:sz w:val="21"/>
        </w:rPr>
        <w:t>Signatures/initials/dates/certificates and table check complete.</w:t>
      </w:r>
    </w:p>
    <w:p>
      <w:pPr>
        <w:pStyle w:val="ListBullet"/>
        <w:spacing w:after="120" w:line="293" w:lineRule="auto"/>
      </w:pPr>
      <w:r>
        <w:rPr>
          <w:rFonts w:ascii="Montserrat" w:hAnsi="Montserrat"/>
          <w:b w:val="0"/>
          <w:i w:val="0"/>
          <w:color w:val="2D2D2D"/>
          <w:sz w:val="21"/>
        </w:rPr>
        <w:t>Scanbacks/QC/approval complete when applicable.</w:t>
      </w:r>
    </w:p>
    <w:p>
      <w:pPr>
        <w:pStyle w:val="ListBullet"/>
        <w:spacing w:after="120" w:line="293" w:lineRule="auto"/>
      </w:pPr>
      <w:r>
        <w:rPr>
          <w:rFonts w:ascii="Montserrat" w:hAnsi="Montserrat"/>
          <w:b w:val="0"/>
          <w:i w:val="0"/>
          <w:color w:val="2D2D2D"/>
          <w:sz w:val="21"/>
        </w:rPr>
        <w:t>Package returned with receipt/tracking when applicable.</w:t>
      </w:r>
    </w:p>
    <w:p>
      <w:pPr>
        <w:pStyle w:val="ListBullet"/>
        <w:spacing w:after="120" w:line="293" w:lineRule="auto"/>
      </w:pPr>
      <w:r>
        <w:rPr>
          <w:rFonts w:ascii="Montserrat" w:hAnsi="Montserrat"/>
          <w:b w:val="0"/>
          <w:i w:val="0"/>
          <w:color w:val="2D2D2D"/>
          <w:sz w:val="21"/>
        </w:rPr>
        <w:t>Exceptions and supplemental/refund decisions resolved.</w:t>
      </w:r>
    </w:p>
    <w:p>
      <w:pPr>
        <w:pStyle w:val="ListBullet"/>
        <w:spacing w:after="120" w:line="293" w:lineRule="auto"/>
      </w:pPr>
      <w:r>
        <w:rPr>
          <w:rFonts w:ascii="Montserrat" w:hAnsi="Montserrat"/>
          <w:b w:val="0"/>
          <w:i w:val="0"/>
          <w:color w:val="2D2D2D"/>
          <w:sz w:val="21"/>
        </w:rPr>
        <w:t>Required payment or authorized terms correctly recorded.</w:t>
      </w:r>
    </w:p>
    <w:p>
      <w:pPr>
        <w:pStyle w:val="ListBullet"/>
        <w:spacing w:after="120" w:line="293" w:lineRule="auto"/>
      </w:pPr>
      <w:r>
        <w:rPr>
          <w:rFonts w:ascii="Montserrat" w:hAnsi="Montserrat"/>
          <w:b w:val="0"/>
          <w:i w:val="0"/>
          <w:color w:val="2D2D2D"/>
          <w:sz w:val="21"/>
        </w:rPr>
        <w:t>Ordering-party/signer communication and Timeline verified.</w:t>
      </w:r>
    </w:p>
    <w:p>
      <w:pPr>
        <w:pStyle w:val="ListBullet"/>
        <w:spacing w:after="120" w:line="293" w:lineRule="auto"/>
      </w:pPr>
      <w:r>
        <w:rPr>
          <w:rFonts w:ascii="Montserrat" w:hAnsi="Montserrat"/>
          <w:b w:val="0"/>
          <w:i w:val="0"/>
          <w:color w:val="2D2D2D"/>
          <w:sz w:val="21"/>
        </w:rPr>
        <w:t>Final completion gate passed without override abuse.</w:t>
      </w:r>
    </w:p>
    <w:p>
      <w:bookmarkStart w:id="1230" w:name="toc_231"/>
      <w:pPr>
        <w:pStyle w:val="Title"/>
      </w:pPr>
      <w:r>
        <w:t>PART X — BUSINESS ACCOUNTS &amp; BUSINESS PORTAL</w:t>
      </w:r>
      <w:bookmarkEnd w:id="1230"/>
    </w:p>
    <w:p>
      <w:bookmarkStart w:id="1231" w:name="toc_232"/>
      <w:pPr>
        <w:pStyle w:val="Heading1"/>
        <w:pageBreakBefore/>
      </w:pPr>
      <w:r>
        <w:t>Chapter 41 — Business Account Lifecycle &amp; Roles</w:t>
      </w:r>
      <w:bookmarkEnd w:id="1231"/>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35" name="Picture 35" descr="25 Business Lifecycle with connected steps and decision gates"/>
            <wp:cNvGraphicFramePr>
              <a:graphicFrameLocks noChangeAspect="1"/>
            </wp:cNvGraphicFramePr>
            <a:graphic>
              <a:graphicData uri="http://schemas.openxmlformats.org/drawingml/2006/picture">
                <pic:pic>
                  <pic:nvPicPr>
                    <pic:cNvPr id="0" name="fig-25-business-lifecycle.png"/>
                    <pic:cNvPicPr/>
                  </pic:nvPicPr>
                  <pic:blipFill>
                    <a:blip r:embed="rId43"/>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25 Business Lifecycle</w:t>
      </w:r>
    </w:p>
    <w:p>
      <w:bookmarkStart w:id="1232" w:name="toc_233"/>
      <w:pPr>
        <w:pStyle w:val="Heading2"/>
      </w:pPr>
      <w:r>
        <w:t>41.1 Lifecycle Mental Model</w:t>
      </w:r>
      <w:bookmarkEnd w:id="1232"/>
    </w:p>
    <w:p>
      <w:pPr>
        <w:spacing w:after="120" w:line="293" w:lineRule="auto"/>
      </w:pPr>
      <w:r>
        <w:rPr>
          <w:rFonts w:ascii="Montserrat" w:hAnsi="Montserrat"/>
          <w:b w:val="0"/>
          <w:i w:val="0"/>
          <w:color w:val="2D2D2D"/>
          <w:sz w:val="21"/>
        </w:rPr>
        <w:t>A Business Account moves through application, review, approval, organization setup, invitation, activation, authenticated use, billing eligibility, ongoing service, and controlled closure. Keep application, organization, membership, request, and billing states separate. A change in one does not silently change the others.</w:t>
      </w:r>
    </w:p>
    <w:p>
      <w:bookmarkStart w:id="1233" w:name="toc_234"/>
      <w:pPr>
        <w:pStyle w:val="Heading2"/>
      </w:pPr>
      <w:r>
        <w:t>41.2 Application, Review, and Approval</w:t>
      </w:r>
      <w:bookmarkEnd w:id="1233"/>
    </w:p>
    <w:p>
      <w:pPr>
        <w:spacing w:after="120" w:line="293" w:lineRule="auto"/>
      </w:pPr>
      <w:r>
        <w:rPr>
          <w:rFonts w:ascii="Montserrat" w:hAnsi="Montserrat"/>
          <w:b w:val="0"/>
          <w:i w:val="0"/>
          <w:color w:val="2D2D2D"/>
          <w:sz w:val="21"/>
        </w:rPr>
        <w:t>Confirm legal/display name, authorized contact, requested services, billing preference, and submitted evidence. Review missing or conflicting facts before approval. Approval authorizes organization setup; it does not create a service request, charge, or payment.</w:t>
      </w:r>
    </w:p>
    <w:p>
      <w:bookmarkStart w:id="1234" w:name="toc_235"/>
      <w:pPr>
        <w:pStyle w:val="Heading2"/>
      </w:pPr>
      <w:r>
        <w:t>41.3 Organization and Invitation</w:t>
      </w:r>
      <w:bookmarkEnd w:id="1234"/>
    </w:p>
    <w:p>
      <w:pPr>
        <w:spacing w:after="120" w:line="293" w:lineRule="auto"/>
      </w:pPr>
      <w:r>
        <w:rPr>
          <w:rFonts w:ascii="Montserrat" w:hAnsi="Montserrat"/>
          <w:b w:val="0"/>
          <w:i w:val="0"/>
          <w:color w:val="2D2D2D"/>
          <w:sz w:val="21"/>
        </w:rPr>
        <w:t>Create or confirm the organization only from the approved application. Invite the authorized member to the correct organization and role. An invitation is pending until accepted; never describe an invited person as active before activation succeeds.</w:t>
      </w:r>
    </w:p>
    <w:p>
      <w:bookmarkStart w:id="1235" w:name="toc_236"/>
      <w:pPr>
        <w:pStyle w:val="Heading2"/>
      </w:pPr>
      <w:r>
        <w:t>41.4 Activation, Authentication, and Recovery</w:t>
      </w:r>
      <w:bookmarkEnd w:id="1235"/>
    </w:p>
    <w:p>
      <w:pPr>
        <w:spacing w:after="120" w:line="293" w:lineRule="auto"/>
      </w:pPr>
      <w:r>
        <w:rPr>
          <w:rFonts w:ascii="Montserrat" w:hAnsi="Montserrat"/>
          <w:b w:val="0"/>
          <w:i w:val="0"/>
          <w:color w:val="2D2D2D"/>
          <w:sz w:val="21"/>
        </w:rPr>
        <w:t>Activation establishes the member’s authenticated access. Password recovery uses the maintained recovery path and verified destination. Operators do not learn, set, or retain customer passwords. Failed recovery, wrong organization, or unverified identity is a hold condition.</w:t>
      </w:r>
    </w:p>
    <w:p>
      <w:bookmarkStart w:id="1236" w:name="toc_237"/>
      <w:pPr>
        <w:pStyle w:val="Heading2"/>
      </w:pPr>
      <w:r>
        <w:t>41.5 Roles and Membership</w:t>
      </w:r>
      <w:bookmarkEnd w:id="1236"/>
    </w:p>
    <w:p>
      <w:pPr>
        <w:spacing w:after="120" w:line="293" w:lineRule="auto"/>
      </w:pPr>
      <w:r>
        <w:rPr>
          <w:rFonts w:ascii="Montserrat" w:hAnsi="Montserrat"/>
          <w:b w:val="0"/>
          <w:i w:val="0"/>
          <w:color w:val="2D2D2D"/>
          <w:sz w:val="21"/>
        </w:rPr>
        <w:t>Use the least authority required. Organization administrators manage authorized organization-level activity; members work only within their assigned organization and role. Suspension removes current access without erasing historical ownership or audit records.</w:t>
      </w:r>
    </w:p>
    <w:p>
      <w:bookmarkStart w:id="1237" w:name="toc_238"/>
      <w:pPr>
        <w:pStyle w:val="Heading2"/>
      </w:pPr>
      <w:r>
        <w:t>41.6 Organization Switching</w:t>
      </w:r>
      <w:bookmarkEnd w:id="1237"/>
    </w:p>
    <w:p>
      <w:pPr>
        <w:spacing w:after="120" w:line="293" w:lineRule="auto"/>
      </w:pPr>
      <w:r>
        <w:rPr>
          <w:rFonts w:ascii="Montserrat" w:hAnsi="Montserrat"/>
          <w:b w:val="0"/>
          <w:i w:val="0"/>
          <w:color w:val="2D2D2D"/>
          <w:sz w:val="21"/>
        </w:rPr>
        <w:t>Before switching organizations, confirm the selected organization in the Business Portal header/context. Requests, documents, messages, locations, and billing must remain scoped to the selected organization. Stop if the displayed organization does not match the intended work.</w:t>
      </w:r>
    </w:p>
    <w:p>
      <w:bookmarkStart w:id="1238" w:name="toc_239"/>
      <w:pPr>
        <w:pStyle w:val="Heading2"/>
      </w:pPr>
      <w:r>
        <w:t>41.7 Locations and Service Eligibility</w:t>
      </w:r>
      <w:bookmarkEnd w:id="1238"/>
    </w:p>
    <w:p>
      <w:pPr>
        <w:spacing w:after="120" w:line="293" w:lineRule="auto"/>
      </w:pPr>
      <w:r>
        <w:rPr>
          <w:rFonts w:ascii="Montserrat" w:hAnsi="Montserrat"/>
          <w:b w:val="0"/>
          <w:i w:val="0"/>
          <w:color w:val="2D2D2D"/>
          <w:sz w:val="21"/>
        </w:rPr>
        <w:t>Maintain approved business locations separately from one-time service addresses. Location availability does not itself authorize a service, price, credit term, or assignment. Each request still passes its service-specific gates.</w:t>
      </w:r>
    </w:p>
    <w:p>
      <w:bookmarkStart w:id="1239" w:name="toc_240"/>
      <w:pPr>
        <w:pStyle w:val="Heading2"/>
      </w:pPr>
      <w:r>
        <w:t>41.8 Business Account Lifecycle Map</w:t>
      </w:r>
      <w:bookmarkEnd w:id="1239"/>
    </w:p>
    <w:p>
      <w:pPr>
        <w:spacing w:after="120" w:line="293" w:lineRule="auto"/>
      </w:pPr>
      <w:r>
        <w:rPr>
          <w:rFonts w:ascii="Montserrat" w:hAnsi="Montserrat"/>
          <w:b w:val="0"/>
          <w:i w:val="0"/>
          <w:color w:val="2D2D2D"/>
          <w:sz w:val="21"/>
        </w:rPr>
        <w:t>Application → review → approval → organization → invitation → activation → authenticated membership → eligible requests and billing → hold/suspension if required → controlled closure with history preserved.</w:t>
      </w:r>
    </w:p>
    <w:p>
      <w:bookmarkStart w:id="1240" w:name="toc_241"/>
      <w:pPr>
        <w:pStyle w:val="Heading1"/>
        <w:pageBreakBefore/>
      </w:pPr>
      <w:r>
        <w:t>Chapter 42 — Business Portal Operations, Requests &amp; Documents</w:t>
      </w:r>
      <w:bookmarkEnd w:id="1240"/>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241" w:name="toc_242"/>
      <w:pPr>
        <w:pStyle w:val="Heading2"/>
      </w:pPr>
      <w:r>
        <w:t>42.1 Portal Orientation</w:t>
      </w:r>
      <w:bookmarkEnd w:id="1241"/>
    </w:p>
    <w:p>
      <w:pPr>
        <w:spacing w:after="120" w:line="293" w:lineRule="auto"/>
      </w:pPr>
      <w:r>
        <w:rPr>
          <w:rFonts w:ascii="Montserrat" w:hAnsi="Montserrat"/>
          <w:b w:val="0"/>
          <w:i w:val="0"/>
          <w:color w:val="2D2D2D"/>
          <w:sz w:val="21"/>
        </w:rPr>
        <w:t>The Business Portal presents organization-scoped requests, locations, members where authorized, documents, messages, invoices, payments, and account status. Verify the organization context before acting.</w:t>
      </w:r>
    </w:p>
    <w:p>
      <w:bookmarkStart w:id="1242" w:name="toc_243"/>
      <w:pPr>
        <w:pStyle w:val="Heading2"/>
      </w:pPr>
      <w:r>
        <w:t>42.2 Creating and Reviewing Requests</w:t>
      </w:r>
      <w:bookmarkEnd w:id="1242"/>
    </w:p>
    <w:p>
      <w:pPr>
        <w:spacing w:after="120" w:line="293" w:lineRule="auto"/>
      </w:pPr>
      <w:r>
        <w:rPr>
          <w:rFonts w:ascii="Montserrat" w:hAnsi="Montserrat"/>
          <w:b w:val="0"/>
          <w:i w:val="0"/>
          <w:color w:val="2D2D2D"/>
          <w:sz w:val="21"/>
        </w:rPr>
        <w:t>An authenticated member submits a request for an eligible service. APS reviews service facts, participants, documents, timing, location, pricing, and billing readiness. Submission does not guarantee acceptance or bypass quote, payment, appointment, or fulfillment controls.</w:t>
      </w:r>
    </w:p>
    <w:p>
      <w:bookmarkStart w:id="1243" w:name="toc_244"/>
      <w:pPr>
        <w:pStyle w:val="Heading2"/>
      </w:pPr>
      <w:r>
        <w:t>42.3 Requests and Organization Ownership</w:t>
      </w:r>
      <w:bookmarkEnd w:id="1243"/>
    </w:p>
    <w:p>
      <w:pPr>
        <w:spacing w:after="120" w:line="293" w:lineRule="auto"/>
      </w:pPr>
      <w:r>
        <w:rPr>
          <w:rFonts w:ascii="Montserrat" w:hAnsi="Montserrat"/>
          <w:b w:val="0"/>
          <w:i w:val="0"/>
          <w:color w:val="2D2D2D"/>
          <w:sz w:val="21"/>
        </w:rPr>
        <w:t>Keep the requesting member, customer/contact, signer/participant, ordering organization, and service recipient distinct. Historical requests remain linked to the organization even if a member later leaves.</w:t>
      </w:r>
    </w:p>
    <w:p>
      <w:bookmarkStart w:id="1244" w:name="toc_245"/>
      <w:pPr>
        <w:pStyle w:val="Heading2"/>
      </w:pPr>
      <w:r>
        <w:t>42.4 Documents</w:t>
      </w:r>
      <w:bookmarkEnd w:id="1244"/>
    </w:p>
    <w:p>
      <w:pPr>
        <w:spacing w:after="120" w:line="293" w:lineRule="auto"/>
      </w:pPr>
      <w:r>
        <w:rPr>
          <w:rFonts w:ascii="Montserrat" w:hAnsi="Montserrat"/>
          <w:b w:val="0"/>
          <w:i w:val="0"/>
          <w:color w:val="2D2D2D"/>
          <w:sz w:val="21"/>
        </w:rPr>
        <w:t>Apply the Chapter 8–14 document lifecycle. Organization access is not document-release authority. Customer-visible files must still be classified, reviewed, intentionally released, and scoped to the correct request and organization.</w:t>
      </w:r>
    </w:p>
    <w:p>
      <w:bookmarkStart w:id="1245" w:name="toc_246"/>
      <w:pPr>
        <w:pStyle w:val="Heading2"/>
      </w:pPr>
      <w:r>
        <w:t>42.5 Messages and Communication History</w:t>
      </w:r>
      <w:bookmarkEnd w:id="1245"/>
    </w:p>
    <w:p>
      <w:pPr>
        <w:spacing w:after="120" w:line="293" w:lineRule="auto"/>
      </w:pPr>
      <w:r>
        <w:rPr>
          <w:rFonts w:ascii="Montserrat" w:hAnsi="Montserrat"/>
          <w:b w:val="0"/>
          <w:i w:val="0"/>
          <w:color w:val="2D2D2D"/>
          <w:sz w:val="21"/>
        </w:rPr>
        <w:t>Send only to an authorized eligible recipient. Successful delivery evidence belongs in the Communication Log and Timeline. A read-only script never sends a message. Inspect prior attempts before retrying.</w:t>
      </w:r>
    </w:p>
    <w:p>
      <w:bookmarkStart w:id="1246" w:name="toc_247"/>
      <w:pPr>
        <w:pStyle w:val="Heading2"/>
      </w:pPr>
      <w:r>
        <w:t>42.6 Locations</w:t>
      </w:r>
      <w:bookmarkEnd w:id="1246"/>
    </w:p>
    <w:p>
      <w:pPr>
        <w:spacing w:after="120" w:line="293" w:lineRule="auto"/>
      </w:pPr>
      <w:r>
        <w:rPr>
          <w:rFonts w:ascii="Montserrat" w:hAnsi="Montserrat"/>
          <w:b w:val="0"/>
          <w:i w:val="0"/>
          <w:color w:val="2D2D2D"/>
          <w:sz w:val="21"/>
        </w:rPr>
        <w:t>Select or enter the actual service location without overwriting a maintained organization address. Validate access, travel, safety, and service-area requirements for the individual request.</w:t>
      </w:r>
    </w:p>
    <w:p>
      <w:bookmarkStart w:id="1247" w:name="toc_248"/>
      <w:pPr>
        <w:pStyle w:val="Heading2"/>
      </w:pPr>
      <w:r>
        <w:t>42.7 Member Administration</w:t>
      </w:r>
      <w:bookmarkEnd w:id="1247"/>
    </w:p>
    <w:p>
      <w:pPr>
        <w:spacing w:after="120" w:line="293" w:lineRule="auto"/>
      </w:pPr>
      <w:r>
        <w:rPr>
          <w:rFonts w:ascii="Montserrat" w:hAnsi="Montserrat"/>
          <w:b w:val="0"/>
          <w:i w:val="0"/>
          <w:color w:val="2D2D2D"/>
          <w:sz w:val="21"/>
        </w:rPr>
        <w:t>Invite, change, suspend, or remove a member only with organization authority. Confirm the target identity, organization, and role. Preserve completed activity and do not transfer historical actions to another person.</w:t>
      </w:r>
    </w:p>
    <w:p>
      <w:bookmarkStart w:id="1248" w:name="toc_249"/>
      <w:pPr>
        <w:pStyle w:val="Heading2"/>
      </w:pPr>
      <w:r>
        <w:t>42.8 Recovery and Escalation</w:t>
      </w:r>
      <w:bookmarkEnd w:id="1248"/>
    </w:p>
    <w:p>
      <w:pPr>
        <w:spacing w:after="120" w:line="293" w:lineRule="auto"/>
      </w:pPr>
      <w:r>
        <w:rPr>
          <w:rFonts w:ascii="Montserrat" w:hAnsi="Montserrat"/>
          <w:b w:val="0"/>
          <w:i w:val="0"/>
          <w:color w:val="2D2D2D"/>
          <w:sz w:val="21"/>
        </w:rPr>
        <w:t>For access failure, first identify whether the issue is invitation, activation, authentication, role, organization selection, or account status. Use recovery only for authentication problems; do not bypass a hold or suspension by creating a duplicate member.</w:t>
      </w:r>
    </w:p>
    <w:p>
      <w:bookmarkStart w:id="1249" w:name="toc_250"/>
      <w:pPr>
        <w:pStyle w:val="Heading1"/>
        <w:pageBreakBefore/>
      </w:pPr>
      <w:r>
        <w:t>Chapter 43 — Business Account Status, Admin Action &amp; Applicant Communication Sequence</w:t>
      </w:r>
      <w:bookmarkEnd w:id="1249"/>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36" name="Picture 36" descr="26 Business Decision with connected steps and decision gates"/>
            <wp:cNvGraphicFramePr>
              <a:graphicFrameLocks noChangeAspect="1"/>
            </wp:cNvGraphicFramePr>
            <a:graphic>
              <a:graphicData uri="http://schemas.openxmlformats.org/drawingml/2006/picture">
                <pic:pic>
                  <pic:nvPicPr>
                    <pic:cNvPr id="0" name="fig-26-business-decision.png"/>
                    <pic:cNvPicPr/>
                  </pic:nvPicPr>
                  <pic:blipFill>
                    <a:blip r:embed="rId44"/>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26 Business Decision</w:t>
      </w:r>
    </w:p>
    <w:p>
      <w:bookmarkStart w:id="1250" w:name="toc_251"/>
      <w:pPr>
        <w:pStyle w:val="Heading2"/>
      </w:pPr>
      <w:r>
        <w:t>43.1 Application Received, Review, Information Needed, Approved</w:t>
      </w:r>
      <w:bookmarkEnd w:id="1250"/>
    </w:p>
    <w:tbl>
      <w:tblPr>
        <w:tblW w:type="auto" w:w="0"/>
        <w:tblLayout w:type="fixed"/>
        <w:tblLook w:firstColumn="1" w:firstRow="1" w:lastColumn="0" w:lastRow="0" w:noHBand="0" w:noVBand="1" w:val="04A0"/>
      </w:tblPr>
      <w:tblGrid>
        <w:gridCol w:w="1399"/>
        <w:gridCol w:w="1399"/>
        <w:gridCol w:w="1399"/>
        <w:gridCol w:w="1399"/>
        <w:gridCol w:w="1399"/>
        <w:gridCol w:w="1399"/>
        <w:gridCol w:w="1399"/>
      </w:tblGrid>
      <w:tr>
        <w:trPr>
          <w:cantSplit/>
          <w:tblHeader w:val="true"/>
        </w:trPr>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Stage</w:t>
            </w:r>
          </w:p>
        </w:tc>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APS status / condition</w:t>
            </w:r>
          </w:p>
        </w:tc>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Admin action</w:t>
            </w:r>
          </w:p>
        </w:tc>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Applicant communication</w:t>
            </w:r>
          </w:p>
        </w:tc>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Template / channel</w:t>
            </w:r>
          </w:p>
        </w:tc>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Gate / do not advance until</w:t>
            </w:r>
          </w:p>
        </w:tc>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Timeline / audit record</w:t>
            </w:r>
          </w:p>
        </w:tc>
      </w:tr>
      <w:tr>
        <w:trPr>
          <w:cantSplit/>
        </w:trPr>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Received</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application submitted</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inspect organization/contact facts</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acknowledge receipt when maintained</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 application channel</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application exists</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receipt and source</w:t>
            </w:r>
          </w:p>
        </w:tc>
      </w:tr>
      <w:tr>
        <w:trPr>
          <w:cantSplit/>
        </w:trPr>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Review</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under review</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validate facts and terms</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only factual review update</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channel if needed</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conflicts resolved</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reviewer and outcome</w:t>
            </w:r>
          </w:p>
        </w:tc>
      </w:tr>
      <w:tr>
        <w:trPr>
          <w:cantSplit/>
        </w:trPr>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Information needed</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blocker identified</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exact missing item</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applicant-safe request</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 operator message</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item received and reviewed</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and response</w:t>
            </w:r>
          </w:p>
        </w:tc>
      </w:tr>
      <w:tr>
        <w:trPr>
          <w:cantSplit/>
        </w:trPr>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Approved</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approval authorized</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create/confirm organization</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approval and activation next step</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maintained channel</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decision recorded</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approver and timestamp</w:t>
            </w:r>
          </w:p>
        </w:tc>
      </w:tr>
    </w:tbl>
    <w:p/>
    <w:p>
      <w:bookmarkStart w:id="1251" w:name="toc_252"/>
      <w:pPr>
        <w:pStyle w:val="Heading2"/>
      </w:pPr>
      <w:r>
        <w:t>43.2 Organization, Invitation, and Activation</w:t>
      </w:r>
      <w:bookmarkEnd w:id="1251"/>
    </w:p>
    <w:p>
      <w:pPr>
        <w:spacing w:after="120" w:line="293" w:lineRule="auto"/>
      </w:pPr>
      <w:r>
        <w:rPr>
          <w:rFonts w:ascii="Montserrat" w:hAnsi="Montserrat"/>
          <w:b w:val="0"/>
          <w:i w:val="0"/>
          <w:color w:val="2D2D2D"/>
          <w:sz w:val="21"/>
        </w:rPr>
        <w:t>Create the organization from approved facts, send the invitation to the authorized address, and verify acceptance before describing access as active. Record invitation, delivery result, activation, role, and organization membership.</w:t>
      </w:r>
    </w:p>
    <w:p>
      <w:bookmarkStart w:id="1252" w:name="toc_253"/>
      <w:pPr>
        <w:pStyle w:val="Heading2"/>
      </w:pPr>
      <w:r>
        <w:t>43.3 Service Eligibility and Business Requests</w:t>
      </w:r>
      <w:bookmarkEnd w:id="1252"/>
    </w:p>
    <w:p>
      <w:pPr>
        <w:spacing w:after="120" w:line="293" w:lineRule="auto"/>
      </w:pPr>
      <w:r>
        <w:rPr>
          <w:rFonts w:ascii="Montserrat" w:hAnsi="Montserrat"/>
          <w:b w:val="0"/>
          <w:i w:val="0"/>
          <w:color w:val="2D2D2D"/>
          <w:sz w:val="21"/>
        </w:rPr>
        <w:t>Eligibility permits request submission under the organization; it does not auto-approve service. Apply the relevant quote, payment, appointment, document, and fulfillment gates to each request.</w:t>
      </w:r>
    </w:p>
    <w:p>
      <w:bookmarkStart w:id="1253" w:name="toc_254"/>
      <w:pPr>
        <w:pStyle w:val="Heading2"/>
      </w:pPr>
      <w:r>
        <w:t>43.4 Billing, Reminders, and Payment</w:t>
      </w:r>
      <w:bookmarkEnd w:id="1253"/>
    </w:p>
    <w:p>
      <w:pPr>
        <w:spacing w:after="120" w:line="293" w:lineRule="auto"/>
      </w:pPr>
      <w:r>
        <w:rPr>
          <w:rFonts w:ascii="Montserrat" w:hAnsi="Montserrat"/>
          <w:b w:val="0"/>
          <w:i w:val="0"/>
          <w:color w:val="2D2D2D"/>
          <w:sz w:val="21"/>
        </w:rPr>
        <w:t>Issue the authorized invoice under the organization’s terms. Communicate due date, current balance, and payment state without turning a scheduled reminder into a collection threat. Record successful delivery and payment evidence.</w:t>
      </w:r>
    </w:p>
    <w:p>
      <w:bookmarkStart w:id="1254" w:name="toc_255"/>
      <w:pPr>
        <w:pStyle w:val="Heading2"/>
      </w:pPr>
      <w:r>
        <w:t>43.5 Credit Hold</w:t>
      </w:r>
      <w:bookmarkEnd w:id="1254"/>
    </w:p>
    <w:p>
      <w:pPr>
        <w:spacing w:after="120" w:line="293" w:lineRule="auto"/>
      </w:pPr>
      <w:r>
        <w:rPr>
          <w:rFonts w:ascii="Montserrat" w:hAnsi="Montserrat"/>
          <w:b w:val="0"/>
          <w:i w:val="0"/>
          <w:color w:val="2D2D2D"/>
          <w:sz w:val="21"/>
        </w:rPr>
        <w:t>A credit hold blocks new credit-dependent advancement according to maintained terms. It does not erase open work, rewrite invoices, or remove portal history. Communicate the exact condition and authorized resolution path.</w:t>
      </w:r>
    </w:p>
    <w:p>
      <w:bookmarkStart w:id="1255" w:name="toc_256"/>
      <w:pPr>
        <w:pStyle w:val="Heading2"/>
      </w:pPr>
      <w:r>
        <w:t>43.6 Recovery, Suspension, and Closure</w:t>
      </w:r>
      <w:bookmarkEnd w:id="1255"/>
    </w:p>
    <w:p>
      <w:pPr>
        <w:spacing w:after="120" w:line="293" w:lineRule="auto"/>
      </w:pPr>
      <w:r>
        <w:rPr>
          <w:rFonts w:ascii="Montserrat" w:hAnsi="Montserrat"/>
          <w:b w:val="0"/>
          <w:i w:val="0"/>
          <w:color w:val="2D2D2D"/>
          <w:sz w:val="21"/>
        </w:rPr>
        <w:t>Use password recovery for authentication only. Suspension/removal changes access; closure ends future organization activity after open operational and financial matters are resolved. Preserve all lawful historical records.</w:t>
      </w:r>
    </w:p>
    <w:p>
      <w:bookmarkStart w:id="1256" w:name="toc_257"/>
      <w:pPr>
        <w:pStyle w:val="Heading2"/>
      </w:pPr>
      <w:r>
        <w:t>43.7 Business Lifecycle Decision Guide</w:t>
      </w:r>
      <w:bookmarkEnd w:id="1256"/>
    </w:p>
    <w:p>
      <w:pPr>
        <w:spacing w:after="120" w:line="293" w:lineRule="auto"/>
      </w:pPr>
      <w:r>
        <w:rPr>
          <w:rFonts w:ascii="Montserrat" w:hAnsi="Montserrat"/>
          <w:b w:val="0"/>
          <w:i w:val="0"/>
          <w:color w:val="2D2D2D"/>
          <w:sz w:val="21"/>
        </w:rPr>
        <w:t>Is the organization approved? If NO, remain in application review. If YES, is the member invited and activated? If NO, resolve invitation/activation. If YES, is the role and selected organization correct? If NO, stop and correct access. If YES, is the account eligible and free of an applicable hold? If NO, follow the authorized hold path. If YES, proceed to request-specific gates.</w:t>
      </w:r>
    </w:p>
    <w:p>
      <w:bookmarkStart w:id="1257" w:name="toc_258"/>
      <w:pPr>
        <w:pStyle w:val="Heading1"/>
        <w:pageBreakBefore/>
      </w:pPr>
      <w:r>
        <w:t>Chapter 44 — Business Billing &amp; Completion</w:t>
      </w:r>
      <w:bookmarkEnd w:id="1257"/>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258" w:name="toc_259"/>
      <w:pPr>
        <w:pStyle w:val="Heading2"/>
      </w:pPr>
      <w:r>
        <w:t>44.1 Billing Models</w:t>
      </w:r>
      <w:bookmarkEnd w:id="1258"/>
    </w:p>
    <w:p>
      <w:pPr>
        <w:spacing w:after="120" w:line="293" w:lineRule="auto"/>
      </w:pPr>
      <w:r>
        <w:rPr>
          <w:rFonts w:ascii="Montserrat" w:hAnsi="Montserrat"/>
          <w:b w:val="0"/>
          <w:i w:val="0"/>
          <w:color w:val="2D2D2D"/>
          <w:sz w:val="21"/>
        </w:rPr>
        <w:t>Prepaid work requires the applicable payment gate before service. Postpaid work uses only approved organization terms. A Business Account relationship does not by itself authorize credit.</w:t>
      </w:r>
    </w:p>
    <w:p>
      <w:bookmarkStart w:id="1259" w:name="toc_260"/>
      <w:pPr>
        <w:pStyle w:val="Heading2"/>
      </w:pPr>
      <w:r>
        <w:t>44.2 Due on Receipt, Net 15, and Net 30</w:t>
      </w:r>
      <w:bookmarkEnd w:id="1259"/>
    </w:p>
    <w:p>
      <w:pPr>
        <w:spacing w:after="120" w:line="293" w:lineRule="auto"/>
      </w:pPr>
      <w:r>
        <w:rPr>
          <w:rFonts w:ascii="Montserrat" w:hAnsi="Montserrat"/>
          <w:b w:val="0"/>
          <w:i w:val="0"/>
          <w:color w:val="2D2D2D"/>
          <w:sz w:val="21"/>
        </w:rPr>
        <w:t>Apply the organization’s recorded term to the invoice date and due date. Do not switch terms to accelerate or delay collection. A due date is a recorded contractual/authorized fact, not an operator estimate.</w:t>
      </w:r>
    </w:p>
    <w:p>
      <w:bookmarkStart w:id="1260" w:name="toc_261"/>
      <w:pPr>
        <w:pStyle w:val="Heading2"/>
      </w:pPr>
      <w:r>
        <w:t>44.3 Invoice Issue and Partial Payment</w:t>
      </w:r>
      <w:bookmarkEnd w:id="1260"/>
    </w:p>
    <w:p>
      <w:pPr>
        <w:spacing w:after="120" w:line="293" w:lineRule="auto"/>
      </w:pPr>
      <w:r>
        <w:rPr>
          <w:rFonts w:ascii="Montserrat" w:hAnsi="Montserrat"/>
          <w:b w:val="0"/>
          <w:i w:val="0"/>
          <w:color w:val="2D2D2D"/>
          <w:sz w:val="21"/>
        </w:rPr>
        <w:t>Issue an invoice only from authorized service and price facts. Partial payment reduces the legitimate balance but does not mark the invoice paid. Preserve Invoice #1 and add authorized supplemental invoices instead of rewriting history.</w:t>
      </w:r>
    </w:p>
    <w:p>
      <w:bookmarkStart w:id="1261" w:name="toc_262"/>
      <w:pPr>
        <w:pStyle w:val="Heading2"/>
      </w:pPr>
      <w:r>
        <w:t>44.4 Due Soon, Due Today, Past Due, and Failed Payment</w:t>
      </w:r>
      <w:bookmarkEnd w:id="1261"/>
    </w:p>
    <w:p>
      <w:pPr>
        <w:spacing w:after="120" w:line="293" w:lineRule="auto"/>
      </w:pPr>
      <w:r>
        <w:rPr>
          <w:rFonts w:ascii="Montserrat" w:hAnsi="Montserrat"/>
          <w:b w:val="0"/>
          <w:i w:val="0"/>
          <w:color w:val="2D2D2D"/>
          <w:sz w:val="21"/>
        </w:rPr>
        <w:t>Use the maintained business billing template matching the actual state. Do not send multiple contradictory notices or call a failed attempt a completed payment. Inspect delivery and payment records before retrying.</w:t>
      </w:r>
    </w:p>
    <w:p>
      <w:bookmarkStart w:id="1262" w:name="toc_263"/>
      <w:pPr>
        <w:pStyle w:val="Heading2"/>
      </w:pPr>
      <w:r>
        <w:t>44.5 Credit Hold Procedure</w:t>
      </w:r>
      <w:bookmarkEnd w:id="1262"/>
    </w:p>
    <w:p>
      <w:pPr>
        <w:spacing w:after="120" w:line="293" w:lineRule="auto"/>
        <w:ind w:left="317" w:hanging="317"/>
      </w:pPr>
      <w:r>
        <w:rPr>
          <w:rFonts w:ascii="Montserrat" w:hAnsi="Montserrat"/>
          <w:b w:val="0"/>
          <w:i w:val="0"/>
          <w:color w:val="2D2D2D"/>
          <w:sz w:val="21"/>
        </w:rPr>
        <w:t>1. Confirm the organization, invoice, due date, current balance, payment attempts, and terms.</w:t>
      </w:r>
    </w:p>
    <w:p>
      <w:pPr>
        <w:spacing w:after="120" w:line="293" w:lineRule="auto"/>
        <w:ind w:left="317" w:hanging="317"/>
      </w:pPr>
      <w:r>
        <w:rPr>
          <w:rFonts w:ascii="Montserrat" w:hAnsi="Montserrat"/>
          <w:b w:val="0"/>
          <w:i w:val="0"/>
          <w:color w:val="2D2D2D"/>
          <w:sz w:val="21"/>
        </w:rPr>
        <w:t>2. Confirm an authorized hold decision and scope.</w:t>
      </w:r>
    </w:p>
    <w:p>
      <w:pPr>
        <w:spacing w:after="120" w:line="293" w:lineRule="auto"/>
        <w:ind w:left="317" w:hanging="317"/>
      </w:pPr>
      <w:r>
        <w:rPr>
          <w:rFonts w:ascii="Montserrat" w:hAnsi="Montserrat"/>
          <w:b w:val="0"/>
          <w:i w:val="0"/>
          <w:color w:val="2D2D2D"/>
          <w:sz w:val="21"/>
        </w:rPr>
        <w:t>3. Record the hold without altering invoice history.</w:t>
      </w:r>
    </w:p>
    <w:p>
      <w:pPr>
        <w:spacing w:after="120" w:line="293" w:lineRule="auto"/>
        <w:ind w:left="317" w:hanging="317"/>
      </w:pPr>
      <w:r>
        <w:rPr>
          <w:rFonts w:ascii="Montserrat" w:hAnsi="Montserrat"/>
          <w:b w:val="0"/>
          <w:i w:val="0"/>
          <w:color w:val="2D2D2D"/>
          <w:sz w:val="21"/>
        </w:rPr>
        <w:t>4. Send the maintained hold notice to an eligible recipient.</w:t>
      </w:r>
    </w:p>
    <w:p>
      <w:pPr>
        <w:spacing w:after="120" w:line="293" w:lineRule="auto"/>
        <w:ind w:left="317" w:hanging="317"/>
      </w:pPr>
      <w:r>
        <w:rPr>
          <w:rFonts w:ascii="Montserrat" w:hAnsi="Montserrat"/>
          <w:b w:val="0"/>
          <w:i w:val="0"/>
          <w:color w:val="2D2D2D"/>
          <w:sz w:val="21"/>
        </w:rPr>
        <w:t>5. Verify delivery and Timeline evidence.</w:t>
      </w:r>
    </w:p>
    <w:p>
      <w:pPr>
        <w:spacing w:after="120" w:line="293" w:lineRule="auto"/>
        <w:ind w:left="317" w:hanging="317"/>
      </w:pPr>
      <w:r>
        <w:rPr>
          <w:rFonts w:ascii="Montserrat" w:hAnsi="Montserrat"/>
          <w:b w:val="0"/>
          <w:i w:val="0"/>
          <w:color w:val="2D2D2D"/>
          <w:sz w:val="21"/>
        </w:rPr>
        <w:t>6. Release the hold only after the authorized condition is satisfied and recorded.</w:t>
      </w:r>
    </w:p>
    <w:p>
      <w:bookmarkStart w:id="1263" w:name="toc_264"/>
      <w:pPr>
        <w:pStyle w:val="Heading2"/>
      </w:pPr>
      <w:r>
        <w:t>44.6 Completion and Closure</w:t>
      </w:r>
      <w:bookmarkEnd w:id="1263"/>
    </w:p>
    <w:p>
      <w:pPr>
        <w:spacing w:after="120" w:line="293" w:lineRule="auto"/>
      </w:pPr>
      <w:r>
        <w:rPr>
          <w:rFonts w:ascii="Montserrat" w:hAnsi="Montserrat"/>
          <w:b w:val="0"/>
          <w:i w:val="0"/>
          <w:color w:val="2D2D2D"/>
          <w:sz w:val="21"/>
        </w:rPr>
        <w:t>Request completion and organization closure are different. Complete each service only when its operational, document, communication, and financial gates pass. Close an organization only after open requests, invoices, documents, memberships, and retention obligations are reconciled.</w:t>
      </w:r>
    </w:p>
    <w:p>
      <w:bookmarkStart w:id="1264" w:name="toc_265"/>
      <w:pPr>
        <w:pStyle w:val="Title"/>
      </w:pPr>
      <w:r>
        <w:t>PART XI — COMMUNICATIONS, TEMPLATES &amp; SCRIPTS</w:t>
      </w:r>
      <w:bookmarkEnd w:id="1264"/>
    </w:p>
    <w:p>
      <w:bookmarkStart w:id="1265" w:name="toc_266"/>
      <w:pPr>
        <w:pStyle w:val="Heading1"/>
        <w:pageBreakBefore/>
      </w:pPr>
      <w:r>
        <w:t>Chapter 45 — Communication Control &amp; Delivery Truth</w:t>
      </w:r>
      <w:bookmarkEnd w:id="1265"/>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37" name="Picture 37" descr="27 Communication Decision with connected steps and decision gates"/>
            <wp:cNvGraphicFramePr>
              <a:graphicFrameLocks noChangeAspect="1"/>
            </wp:cNvGraphicFramePr>
            <a:graphic>
              <a:graphicData uri="http://schemas.openxmlformats.org/drawingml/2006/picture">
                <pic:pic>
                  <pic:nvPicPr>
                    <pic:cNvPr id="0" name="fig-27-communication-decision.png"/>
                    <pic:cNvPicPr/>
                  </pic:nvPicPr>
                  <pic:blipFill>
                    <a:blip r:embed="rId45"/>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27 Communication Decision</w:t>
      </w:r>
    </w:p>
    <w:p>
      <w:bookmarkStart w:id="1266" w:name="toc_267"/>
      <w:pPr>
        <w:pStyle w:val="Heading2"/>
      </w:pPr>
      <w:r>
        <w:t>45.1 Templates, Scripts, and Operator Messages</w:t>
      </w:r>
      <w:bookmarkEnd w:id="1266"/>
    </w:p>
    <w:p>
      <w:pPr>
        <w:spacing w:after="120" w:line="293" w:lineRule="auto"/>
      </w:pPr>
      <w:r>
        <w:rPr>
          <w:rFonts w:ascii="Montserrat" w:hAnsi="Montserrat"/>
          <w:b w:val="0"/>
          <w:i w:val="0"/>
          <w:color w:val="2D2D2D"/>
          <w:sz w:val="21"/>
        </w:rPr>
        <w:t>A template is maintained communication content that may be rendered, sent, logged, and sometimes associated with a status. A script/card is read-only operator guidance. An operator-composed message is allowed only within the current authorized communication path.</w:t>
      </w:r>
    </w:p>
    <w:p>
      <w:bookmarkStart w:id="1267" w:name="toc_268"/>
      <w:pPr>
        <w:pStyle w:val="Heading2"/>
      </w:pPr>
      <w:r>
        <w:t>45.2 AUTO, OPERATOR, and IF NEEDED</w:t>
      </w:r>
      <w:bookmarkEnd w:id="1267"/>
    </w:p>
    <w:p>
      <w:pPr>
        <w:spacing w:after="120" w:line="293" w:lineRule="auto"/>
      </w:pPr>
      <w:r>
        <w:rPr>
          <w:rFonts w:ascii="Montserrat" w:hAnsi="Montserrat"/>
          <w:b w:val="0"/>
          <w:i w:val="0"/>
          <w:color w:val="2D2D2D"/>
          <w:sz w:val="21"/>
        </w:rPr>
        <w:t>AUTO means the current system initiates delivery from a verified event. OPERATOR means an authorized operator selects and sends it. IF NEEDED means use only when the stated condition exists. Template existence is never proof of automation.</w:t>
      </w:r>
    </w:p>
    <w:p>
      <w:bookmarkStart w:id="1268" w:name="toc_269"/>
      <w:pPr>
        <w:pStyle w:val="Heading2"/>
      </w:pPr>
      <w:r>
        <w:t>45.3 Before Sending</w:t>
      </w:r>
      <w:bookmarkEnd w:id="1268"/>
    </w:p>
    <w:p>
      <w:pPr>
        <w:spacing w:after="120" w:line="293" w:lineRule="auto"/>
      </w:pPr>
      <w:r>
        <w:rPr>
          <w:rFonts w:ascii="Montserrat" w:hAnsi="Montserrat"/>
          <w:b w:val="0"/>
          <w:i w:val="0"/>
          <w:color w:val="2D2D2D"/>
          <w:sz w:val="21"/>
        </w:rPr>
        <w:t>Confirm request/organization, recipient eligibility, current stage, exact condition, template, variables, attachments, release authority, and prior attempts. Stop for wrong recipient, wrong request, stale status, unresolved attachment, or inconsistent financial facts.</w:t>
      </w:r>
    </w:p>
    <w:p>
      <w:bookmarkStart w:id="1269" w:name="toc_270"/>
      <w:pPr>
        <w:pStyle w:val="Heading2"/>
      </w:pPr>
      <w:r>
        <w:t>45.4 Send Message Versus Send &amp; Update Status</w:t>
      </w:r>
      <w:bookmarkEnd w:id="1269"/>
    </w:p>
    <w:p>
      <w:pPr>
        <w:spacing w:after="120" w:line="293" w:lineRule="auto"/>
      </w:pPr>
      <w:r>
        <w:rPr>
          <w:rFonts w:ascii="Montserrat" w:hAnsi="Montserrat"/>
          <w:b w:val="0"/>
          <w:i w:val="0"/>
          <w:color w:val="2D2D2D"/>
          <w:sz w:val="21"/>
        </w:rPr>
        <w:t>Send Message records communication without changing authoritative workflow status. Send &amp; Update Status is appropriate only for a maintained transition and only after successful delivery. Never use messaging to manufacture readiness.</w:t>
      </w:r>
    </w:p>
    <w:p>
      <w:bookmarkStart w:id="1270" w:name="toc_271"/>
      <w:pPr>
        <w:pStyle w:val="Heading2"/>
      </w:pPr>
      <w:r>
        <w:t>45.5 Attachments and Released Deliverables</w:t>
      </w:r>
      <w:bookmarkEnd w:id="1270"/>
    </w:p>
    <w:p>
      <w:pPr>
        <w:spacing w:after="120" w:line="293" w:lineRule="auto"/>
      </w:pPr>
      <w:r>
        <w:rPr>
          <w:rFonts w:ascii="Montserrat" w:hAnsi="Montserrat"/>
          <w:b w:val="0"/>
          <w:i w:val="0"/>
          <w:color w:val="2D2D2D"/>
          <w:sz w:val="21"/>
        </w:rPr>
        <w:t>Attach only the exact eligible quote, invoice, or intentionally released customer deliverable. Internal, audit, source, wrong-request, wrong-customer, superseded, and unreleased files are prohibited.</w:t>
      </w:r>
    </w:p>
    <w:p>
      <w:bookmarkStart w:id="1271" w:name="toc_272"/>
      <w:pPr>
        <w:pStyle w:val="Heading2"/>
      </w:pPr>
      <w:r>
        <w:t>45.6 Delivery Evidence and Retry</w:t>
      </w:r>
      <w:bookmarkEnd w:id="1271"/>
    </w:p>
    <w:p>
      <w:pPr>
        <w:spacing w:after="120" w:line="293" w:lineRule="auto"/>
      </w:pPr>
      <w:r>
        <w:rPr>
          <w:rFonts w:ascii="Montserrat" w:hAnsi="Montserrat"/>
          <w:b w:val="0"/>
          <w:i w:val="0"/>
          <w:color w:val="2D2D2D"/>
          <w:sz w:val="21"/>
        </w:rPr>
        <w:t>Successful delivery, failure, provider evidence, rendered content, recipient, template key, channel, and time belong in Communication Log/Timeline. Before retrying, inspect existing attempts and use the maintained idempotency boundary.</w:t>
      </w:r>
    </w:p>
    <w:p>
      <w:bookmarkStart w:id="1272" w:name="toc_273"/>
      <w:pPr>
        <w:pStyle w:val="Heading2"/>
      </w:pPr>
      <w:r>
        <w:t>45.7 Customer-Safe Language</w:t>
      </w:r>
      <w:bookmarkEnd w:id="1272"/>
    </w:p>
    <w:p>
      <w:pPr>
        <w:spacing w:after="120" w:line="293" w:lineRule="auto"/>
      </w:pPr>
      <w:r>
        <w:rPr>
          <w:rFonts w:ascii="Montserrat" w:hAnsi="Montserrat"/>
          <w:b w:val="0"/>
          <w:i w:val="0"/>
          <w:color w:val="2D2D2D"/>
          <w:sz w:val="21"/>
        </w:rPr>
        <w:t>State what happened, what is needed, what the customer should do, and what happens next. Do not expose internal queue names, provider internals, technical error text, or unapproved legal/financial conclusions.</w:t>
      </w:r>
    </w:p>
    <w:p>
      <w:bookmarkStart w:id="1273" w:name="toc_274"/>
      <w:pPr>
        <w:pStyle w:val="Heading2"/>
      </w:pPr>
      <w:r>
        <w:t>45.8 Communication Decision Tree</w:t>
      </w:r>
      <w:bookmarkEnd w:id="1273"/>
    </w:p>
    <w:p>
      <w:pPr>
        <w:spacing w:after="120" w:line="293" w:lineRule="auto"/>
      </w:pPr>
      <w:r>
        <w:rPr>
          <w:rFonts w:ascii="Montserrat" w:hAnsi="Montserrat"/>
          <w:b w:val="0"/>
          <w:i w:val="0"/>
          <w:color w:val="2D2D2D"/>
          <w:sz w:val="21"/>
        </w:rPr>
        <w:t>Is communication required now? If NO, do not send. If YES, is there an exact maintained template for the actual condition? If YES, verify prerequisites and recipient. If NO, is an authorized operator-composed message allowed? If NO, escalate. If YES, compose narrowly. In every path, verify delivery and record the result.</w:t>
      </w:r>
    </w:p>
    <w:p>
      <w:bookmarkStart w:id="1274" w:name="toc_275"/>
      <w:pPr>
        <w:pStyle w:val="Heading1"/>
        <w:pageBreakBefore/>
      </w:pPr>
      <w:r>
        <w:t>Chapter 46 — Maintained Template Master Directory — All 54</w:t>
      </w:r>
      <w:bookmarkEnd w:id="1274"/>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275" w:name="toc_276"/>
      <w:pPr>
        <w:pStyle w:val="Heading2"/>
      </w:pPr>
      <w:r>
        <w:t>46.1 Production Count and Reconciliation</w:t>
      </w:r>
      <w:bookmarkEnd w:id="1275"/>
    </w:p>
    <w:p>
      <w:pPr>
        <w:spacing w:after="120" w:line="293" w:lineRule="auto"/>
      </w:pPr>
      <w:r>
        <w:rPr>
          <w:rFonts w:ascii="Montserrat" w:hAnsi="Montserrat"/>
          <w:b w:val="0"/>
          <w:i w:val="0"/>
          <w:color w:val="2D2D2D"/>
          <w:sz w:val="21"/>
        </w:rPr>
        <w:t>The locked production inventory contains 54 active system-maintained keys. The 44-key preview catalog supplies rich metadata for most common workflows. Ten production keys require metadata completed from maintained migrations/functions or a source note; no missing metadata is guessed.</w:t>
      </w:r>
    </w:p>
    <w:p>
      <w:bookmarkStart w:id="1276" w:name="toc_277"/>
      <w:pPr>
        <w:pStyle w:val="Heading2"/>
      </w:pPr>
      <w:r>
        <w:t>46.2 Indexes</w:t>
      </w:r>
      <w:bookmarkEnd w:id="1276"/>
    </w:p>
    <w:p>
      <w:pPr>
        <w:spacing w:after="120" w:line="293" w:lineRule="auto"/>
      </w:pPr>
      <w:r>
        <w:rPr>
          <w:rFonts w:ascii="Montserrat" w:hAnsi="Montserrat"/>
          <w:b w:val="0"/>
          <w:i w:val="0"/>
          <w:color w:val="2D2D2D"/>
          <w:sz w:val="21"/>
        </w:rPr>
        <w:t>The generated directory is ordered by production category and key. The master table supplies service, trigger/stage, audience, and category fields, supporting service, trigger, audience, category, and alphabetical lookup.</w:t>
      </w:r>
    </w:p>
    <w:p>
      <w:bookmarkStart w:id="1277" w:name="toc_278"/>
      <w:pPr>
        <w:pStyle w:val="Heading2"/>
      </w:pPr>
      <w:r>
        <w:t>46.3 Preview Alias Reconciliation</w:t>
      </w:r>
      <w:bookmarkEnd w:id="1277"/>
    </w:p>
    <w:p>
      <w:pPr>
        <w:spacing w:after="120" w:line="293" w:lineRule="auto"/>
      </w:pPr>
      <w:r>
        <w:rPr>
          <w:rFonts w:ascii="Montserrat" w:hAnsi="Montserrat"/>
          <w:b w:val="0"/>
          <w:i w:val="0"/>
          <w:color w:val="2D2D2D"/>
          <w:sz w:val="21"/>
        </w:rPr>
        <w:t>`aps_unable_to_fulfill` maps to production `aps_cancellation_service_unavailable`; `late_retained_amount_explanation` maps to `late_cancellation_explanation`; `refund_due` maps to `cancellation_confirmed_refund_due`. Preview aliases are not claimed as separate active templates.</w:t>
      </w:r>
    </w:p>
    <w:p>
      <w:bookmarkStart w:id="1278" w:name="toc_279"/>
      <w:pPr>
        <w:pStyle w:val="Heading2"/>
      </w:pPr>
      <w:r>
        <w:t>46.4 Template Entry Standard</w:t>
      </w:r>
      <w:bookmarkEnd w:id="1278"/>
    </w:p>
    <w:p>
      <w:pPr>
        <w:spacing w:after="120" w:line="293" w:lineRule="auto"/>
      </w:pPr>
      <w:r>
        <w:rPr>
          <w:rFonts w:ascii="Montserrat" w:hAnsi="Montserrat"/>
          <w:b w:val="0"/>
          <w:i w:val="0"/>
          <w:color w:val="2D2D2D"/>
          <w:sz w:val="21"/>
        </w:rPr>
        <w:t>Every generated entry includes the locked operational fields. A `SOURCE-NOTED` trigger/classification means the key is verified but automatic initiation was not established from code; use remains operator-controlled until verified.</w:t>
      </w:r>
    </w:p>
    <w:p>
      <w:pPr>
        <w:pStyle w:val="Heading2"/>
      </w:pPr>
      <w:r>
        <w:t>46.5 Compact Master Index</w:t>
      </w:r>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Key</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Name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Category</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Service</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appointment_confirmed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Confirmed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appointment_reminder</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Reminder</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appointment_rescheduled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Rescheduled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awaiting_payment_reminder</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Awaiting Payment Reminder</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final_invoice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Invoice / Final Invoice (invoice attachment)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general_customer_message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General Customer Message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mobile_appointment_confirmation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Appointment Confirmation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Notary</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order_completed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 Completed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payment_received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Payment 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quote_ready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Quote Ready (quote attachment)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request_received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review_request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 Experience 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ron_session_ready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Session Ready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Remote Online Notary</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service_changed_appointment_conversion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Service Changed / Appointment Conversion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completed_scan_delivery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Completed Scan Delivery (released deliverable only)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Documents and participant information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document_delivery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 Delivery (released deliverable only)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document_needed_for_quote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 Needed to Complete Quote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Documents and participant information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document_received_under_review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 Received / Under 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participant_information_needed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Additional Participant Information Needed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Documents and participant information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aps_cancellation_service_unavailable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APS Cancellation / Service Unable to Fulfill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cancellation_confirmed_no_payment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Confirmed — No Payment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cancellation_confirmed_refund_due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Confirmed — Refund Due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cancellation_request_received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Request 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late_cancellation_explanation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Late Cancellation / Retained Earned Amount Explanation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refund_processed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Refund Processed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business_credit_hold_notice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Credit Hold Notice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business_invoice_issued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Invoice Issued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business_partial_payment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Partial Payment 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business_password_reset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Account Password Reset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business_payment_due_receipt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Due — Due on Receipt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business_payment_due_soon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Payment Due Soon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business_payment_due_today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Due Today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business_payment_failed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Payment Failed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business_payment_past_due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Past Due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business_payment_received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Payment 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resource_center_response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Resource Center Response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Resource Center</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lsa_request_received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Request 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lsa_information_needed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Assignment Information Needed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lsa_assignment_confirmed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Assignment Confirmed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lsa_signer_confirmation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Confirmation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lsa_cancellation_under_review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Cancellation Under 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lsa_signing_not_completed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Could Not Be Completed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lsa_additional_appointment_needed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Additional Appointment 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lsa_exception_resolved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Exception Resolved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lsa_package_documents_needed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Package or Documents 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lsa_replacement_package_received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Replacement Package 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lsa_signing_follow_up</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Requires Follow-Up</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lsa_cancellation_requested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Cancellation Requested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lsa_cancellation_resolution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Cancellation Resolution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lsa_additional_charge_review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Additional Charge Authorization Needed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lsa_additional_charge_issued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Additional Charge Issued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lsa_scanback_return_follow_up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Scanback or Return Follow-Up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lsa_completed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Completed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bl>
    <w:p/>
    <w:p>
      <w:pPr>
        <w:pStyle w:val="Heading2"/>
        <w:pageBreakBefore/>
      </w:pPr>
      <w:r>
        <w:t>46.6 Appointment Confirmed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Confirmed / appointment_confirmed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appointment confirmed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appointment confirmed.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appointment confirmed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appointment confirmed.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46.7 Appointment Reminder</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Reminder / appointment_reminder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appointment reminder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appointment reminder.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SOURCE-NOTED — event timing must be verified before AUTO use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appointment reminder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appointment reminder.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46.8 Appointment Rescheduled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Rescheduled / appointment_rescheduled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appointment rescheduled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appointment rescheduled.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appointment rescheduled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appointment rescheduled.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46.9 Awaiting Payment Reminder</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Awaiting Payment Reminder / awaiting_payment_reminder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awaiting payment reminder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awaiting payment reminder.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awaiting payment reminder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awaiting payment reminder.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46.10 Invoice / Final Invoice (invoice attachment)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Invoice / Final Invoice (invoice attachment) / final_invoice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invoice / final invoice (invoice attachment)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invoice / final invoice (invoice attachment).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invoice / final invoice (invoice attachment)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invoice / final invoice (invoice attachment).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46.11 General Customer Message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General Customer Message / general_customer_message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general customer message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general customer message.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general customer message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general customer message.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46.12 Mobile Appointment Confirmation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Appointment Confirmation / mobile_appointment_confirmation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Mobile Notary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mobile appointment confirmation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mobile appointment confirmation.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mobile appointment confirmation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mobile appointment confirmation.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46.13 Order Completed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Order Completed / order_completed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order completed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order completed.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order completed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order completed.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46.14 Payment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Payment Received / payment_received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payment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payment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payment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payment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46.15 Quote Ready (quote attachment)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Quote Ready (quote attachment) / quote_ready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quote ready (quote attachment)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quote ready (quote attachment).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quote ready (quote attachment)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quote ready (quote attachment).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46.16 Request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Received / request_received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request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request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request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request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46.17 Customer Experience Review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Customer Experience Review / review_request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customer experience review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customer experience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SOURCE-NOTED — event timing must be verified before AUTO use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customer experience review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customer experience review.</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46.18 RON Session Ready</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Session Ready / ron_session_ready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Remote Online Notary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ron session ready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ron session ready.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ron session ready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ron session ready.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46.19 Service Changed / Appointment Conversion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Service Changed / Appointment Conversion / service_changed_appointment_conversion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service changed / appointment conversion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service changed / appointment conversion.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service changed / appointment conversion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service changed / appointment conversion.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46.20 Completed Scan Delivery (released deliverable only)</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Completed Scan Delivery (released deliverable only) / completed_scan_delivery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 / Print &amp; Scan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completed scan delivery (released deliverable only)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completed scan delivery (released deliverable only).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completed scan delivery (released deliverable only)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completed scan delivery (released deliverable only).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46.21 Document Delivery (released deliverable only)</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 Delivery (released deliverable only) / document_delivery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document delivery (released deliverable only)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document delivery (released deliverable only).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document delivery (released deliverable only)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document delivery (released deliverable only).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46.22 Document Needed to Complete Quote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 Needed to Complete Quote / document_needed_for_quote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document needed to complete quote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document needed to complete quote.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document needed to complete quote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document needed to complete quote.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46.23 Document Received / Under Review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 Received / Under Review / document_received_under_review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document received / under review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document received / under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document received / under review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document received / under review.</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46.24 Additional Participant Information Needed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Additional Participant Information Needed / participant_information_needed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additional participant information needed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additional participant information 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additional participant information needed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additional participant information needed.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46.25 APS Cancellation / Service Unable to Fulfill</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APS Cancellation / Service Unable to Fulfill / aps_cancellation_service_unavailable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aps cancellation / service unable to fulfill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aps cancellation / service unable to fulfill.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aps cancellation / service unable to fulfill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aps cancellation / service unable to fulfill.</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preview alias: aps_unable_to_fulfill</w:t>
            </w:r>
          </w:p>
        </w:tc>
      </w:tr>
    </w:tbl>
    <w:p/>
    <w:p>
      <w:pPr>
        <w:pStyle w:val="Heading2"/>
        <w:pageBreakBefore/>
      </w:pPr>
      <w:r>
        <w:t>46.26 Cancellation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 cancellation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cancellation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cancellation.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cancellation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cancellation.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46.27 Cancellation Confirmed — No Payment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Confirmed — No Payment / cancellation_confirmed_no_payment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cancellation confirmed — no payment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cancellation confirmed — no payment.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cancellation confirmed — no payment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cancellation confirmed — no payment.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46.28 Cancellation Confirmed — Refund Due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Confirmed — Refund Due / cancellation_confirmed_refund_due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cancellation confirmed — refund due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cancellation confirmed — refund due.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cancellation confirmed — refund due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cancellation confirmed — refund due.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preview alias: refund_due</w:t>
            </w:r>
          </w:p>
        </w:tc>
      </w:tr>
    </w:tbl>
    <w:p/>
    <w:p>
      <w:pPr>
        <w:pStyle w:val="Heading2"/>
        <w:pageBreakBefore/>
      </w:pPr>
      <w:r>
        <w:t>46.29 Cancellation Request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Request Received / cancellation_request_received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cancellation request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cancellation request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cancellation request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cancellation request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46.30 Late Cancellation / Retained Earned Amount Explanation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Late Cancellation / Retained Earned Amount Explanation / late_cancellation_explanation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late cancellation / retained earned amount explanation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late cancellation / retained earned amount explanation.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late cancellation / retained earned amount explanation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late cancellation / retained earned amount explanation.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preview alias: late_retained_amount_explanation</w:t>
            </w:r>
          </w:p>
        </w:tc>
      </w:tr>
    </w:tbl>
    <w:p/>
    <w:p>
      <w:pPr>
        <w:pStyle w:val="Heading2"/>
        <w:pageBreakBefore/>
      </w:pPr>
      <w:r>
        <w:t>46.31 Refund Processed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Refund Processed / refund_processed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refund processed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refund processed.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refund processed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refund processed.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46.32 Business Credit Hold Notice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Credit Hold Notice / business_credit_hold_notice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credit hold notice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credit hold notice.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credit hold notice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credit hold notice.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46.33 Business Invoice Issued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Invoice Issued / business_invoice_issued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invoice issued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invoice issued.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invoice issued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invoice issued.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46.34 Business Partial Payment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Partial Payment Received / business_partial_payment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partial payment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partial payment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partial payment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partial payment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46.35 Business Account Password Reset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Account Password Reset / business_password_reset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account password reset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account password reset.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account password reset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account password reset.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46.36 Business Payment Due — Due on Receipt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Due — Due on Receipt / business_payment_due_receipt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payment due — due on receipt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payment due — due on receipt.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payment due — due on receipt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payment due — due on receipt.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46.37 Business Payment Due Soon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Due Soon / business_payment_due_soon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payment due soon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payment due soon.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SOURCE-NOTED — event timing must be verified before AUTO use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payment due soon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payment due soon.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46.38 Business Payment Due Today</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Due Today / business_payment_due_today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payment due today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payment due today.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SOURCE-NOTED — event timing must be verified before AUTO use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payment due today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payment due today.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46.39 Business Payment Failed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Failed / business_payment_failed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payment failed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payment failed.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payment failed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payment failed.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46.40 Business Payment Past Due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Past Due / business_payment_past_due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payment past due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payment past due.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SOURCE-NOTED — event timing must be verified before AUTO use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payment past due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payment past due.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46.41 Business Payment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Received / business_payment_received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payment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payment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payment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payment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46.42 Resource Center Response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Resource Center Response / resource_center_response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Resource Center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resource center response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resource center response.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resource center response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resource center response.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46.43 Loan Signing Request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Request Received / lsa_request_received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request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request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request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request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46.44 Loan Signing Assignment Information Needed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Assignment Information Needed / lsa_information_needed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assignment information needed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assignment information 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assignment information needed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assignment information needed.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46.45 Loan Signing Assignment Confirmed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Assignment Confirmed / lsa_assignment_confirmed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assignment confirmed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assignment confirmed.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assignment confirmed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assignment confirmed.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46.46 Loan Signing Signer Confirmation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Confirmation / lsa_signer_confirmation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signer confirmation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signer confirmation.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signer confirmation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signer confirmation.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46.47 Loan Signing Cancellation Under Review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Cancellation Under Review / lsa_cancellation_under_review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cancellation under review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cancellation under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cancellation under review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cancellation under review.</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46.48 Loan Signing Could Not Be Completed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Could Not Be Completed / lsa_signing_not_completed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could not be completed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could not be completed.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could not be completed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could not be completed.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46.49 Loan Signing Additional Appointment Needed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Additional Appointment Needed / lsa_additional_appointment_needed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additional appointment needed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additional appointment 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additional appointment needed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additional appointment needed.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46.50 Loan Signing Exception Resolved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Exception Resolved / lsa_exception_resolved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exception resolved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exception resolved.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exception resolved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exception resolved.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46.51 Loan Signing Package or Documents Needed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Package or Documents Needed / lsa_package_documents_needed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package or documents needed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package or documents 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package or documents needed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package or documents needed.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46.52 Loan Signing Replacement Package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Replacement Package Received / lsa_replacement_package_received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replacement package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replacement package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replacement package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replacement package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46.53 Loan Signing Requires Follow-Up</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Requires Follow-Up / lsa_signing_follow_up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requires follow-up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requires follow-up.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requires follow-up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requires follow-up.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46.54 Loan Signing Cancellation Requested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Cancellation Requested / lsa_cancellation_requested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cancellation requested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cancellation requested.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cancellation requested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cancellation requested.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46.55 Loan Signing Cancellation Resolution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Cancellation Resolution / lsa_cancellation_resolution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cancellation resolution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cancellation resolution.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cancellation resolution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cancellation resolution.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46.56 Loan Signing Additional Charge Authorization Needed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Additional Charge Authorization Needed / lsa_additional_charge_review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additional charge authorization needed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additional charge authorization 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additional charge authorization needed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additional charge authorization needed.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46.57 Loan Signing Additional Charge Issued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Additional Charge Issued / lsa_additional_charge_issued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additional charge issued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additional charge issued.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additional charge issued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additional charge issued.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46.58 Loan Signing Scanback or Return Follow-Up</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Scanback or Return Follow-Up / lsa_scanback_return_follow_up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scanback or return follow-up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scanback or return follow-up.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scanback or return follow-up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scanback or return follow-up.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46.59 Loan Signing Completed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Completed / lsa_completed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completed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completed.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completed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completed.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bookmarkStart w:id="1279" w:name="toc_280"/>
      <w:pPr>
        <w:pStyle w:val="Heading1"/>
        <w:pageBreakBefore/>
      </w:pPr>
      <w:r>
        <w:t>Chapter 47 — Maintained Scripts &amp; Reference Cards — All 48</w:t>
      </w:r>
      <w:bookmarkEnd w:id="1279"/>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280" w:name="toc_281"/>
      <w:pPr>
        <w:pStyle w:val="Heading2"/>
      </w:pPr>
      <w:r>
        <w:t>47.1 Reference-Only Safety Rule</w:t>
      </w:r>
      <w:bookmarkEnd w:id="1280"/>
    </w:p>
    <w:p>
      <w:pPr>
        <w:spacing w:after="120" w:line="293" w:lineRule="auto"/>
      </w:pPr>
      <w:r>
        <w:rPr>
          <w:rFonts w:ascii="Montserrat" w:hAnsi="Montserrat"/>
          <w:b w:val="0"/>
          <w:i w:val="0"/>
          <w:color w:val="2D2D2D"/>
          <w:sz w:val="21"/>
        </w:rPr>
        <w:t>SCRIPTS GUIDE THE OPERATOR. THEY DO NOT CHANGE THE REQUEST. Reading or using a script does not send communication, change status, move money, modify customer data, release a document, or create Proof activity.</w:t>
      </w:r>
    </w:p>
    <w:p>
      <w:bookmarkStart w:id="1281" w:name="toc_282"/>
      <w:pPr>
        <w:pStyle w:val="Heading2"/>
      </w:pPr>
      <w:r>
        <w:t>47.2 Eight Maintained Categories</w:t>
      </w:r>
      <w:bookmarkEnd w:id="1281"/>
    </w:p>
    <w:p>
      <w:pPr>
        <w:spacing w:after="120" w:line="293" w:lineRule="auto"/>
      </w:pPr>
      <w:r>
        <w:rPr>
          <w:rFonts w:ascii="Montserrat" w:hAnsi="Montserrat"/>
          <w:b w:val="0"/>
          <w:i w:val="0"/>
          <w:color w:val="2D2D2D"/>
          <w:sz w:val="21"/>
        </w:rPr>
        <w:t>The generated catalog imports all 48 frozen entries from `assets/js/operator-reference-catalog.mjs` across RON Session, Notarial Acts, Mobile Notary, Print &amp; Scan, Loan Signing, Problem / Stop / Refusal, Quick-Flip, and Checklists.</w:t>
      </w:r>
    </w:p>
    <w:p>
      <w:bookmarkStart w:id="1282" w:name="toc_283"/>
      <w:pPr>
        <w:pStyle w:val="Heading2"/>
      </w:pPr>
      <w:r>
        <w:t>47.3 Use and Do-Not-Use Guidance</w:t>
      </w:r>
      <w:bookmarkEnd w:id="1282"/>
    </w:p>
    <w:p>
      <w:pPr>
        <w:spacing w:after="120" w:line="293" w:lineRule="auto"/>
      </w:pPr>
      <w:r>
        <w:rPr>
          <w:rFonts w:ascii="Montserrat" w:hAnsi="Montserrat"/>
          <w:b w:val="0"/>
          <w:i w:val="0"/>
          <w:color w:val="2D2D2D"/>
          <w:sz w:val="21"/>
        </w:rPr>
        <w:t>Use the maintained situation and boundaries. Do not use any card outside its service/stage, to bypass a stop, or as a substitute for the full procedure. Related-template mapping is stated only where supported.</w:t>
      </w:r>
    </w:p>
    <w:p>
      <w:bookmarkStart w:id="1283" w:name="toc_284"/>
      <w:pPr>
        <w:pStyle w:val="Heading2"/>
      </w:pPr>
      <w:r>
        <w:t>47.4 Classification</w:t>
      </w:r>
      <w:bookmarkEnd w:id="1283"/>
    </w:p>
    <w:p>
      <w:pPr>
        <w:spacing w:after="120" w:line="293" w:lineRule="auto"/>
      </w:pPr>
      <w:r>
        <w:rPr>
          <w:rFonts w:ascii="Montserrat" w:hAnsi="Montserrat"/>
          <w:b w:val="0"/>
          <w:i w:val="0"/>
          <w:color w:val="2D2D2D"/>
          <w:sz w:val="21"/>
        </w:rPr>
        <w:t>Full Script contains maintained spoken wording; Quick-Flip/Quick Reference condenses a controlled workflow; Checklist verifies required facts; Decision/Stop Card protects a boundary. Classification never grants operational authority.</w:t>
      </w:r>
    </w:p>
    <w:p>
      <w:pPr>
        <w:pStyle w:val="Heading2"/>
      </w:pPr>
      <w:r>
        <w:t>47.5 Compact Script Index</w:t>
      </w:r>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Key</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Name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Category</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Type</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ron-opening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Opening and Location Confirmation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Session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ron-closing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RON Closing and APS Return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RON Session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jurat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Jurat / Verification on Oath or Affirmation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oath-affirmation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Oath or Affirmation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signature-witnessing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Signature Witnessing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certified-copy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Certified Copy Procedure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credible-witness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Credible Witness Identification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representative-capacity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Representative Capacity / POA</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multiple-parties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Multiple Signers, Documents, and Acts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mobile-arrival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Arrival and Introduction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Notary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mobile-closing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Mobile Closing and Document Return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Mobile Notary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print-production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 Production Start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print-qc</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 and Scan Quality Control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 &amp; Scan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lsa-assignment-review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Assignment Acceptance / Review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lsa-signer-confirmation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Signer Confirmation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lsa-arrival-introduction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Arrival / Introduction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lsa-advice-boundary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Legal / Financial Advice Boundary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lsa-signer-hesitation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Hesitation / Refusal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lsa-id-stop</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ID / Notarization Stop</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DECISION / STOP CARD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lsa-no-show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Unavailable / No Show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lsa-partial-signing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Partial / Incomplete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lsa-scanback-hold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Scanback Approval Hold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lsa-return-tracking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Return / Tracking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lsa-financial-question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Financial Question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lsa-refund-question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Refund Question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lsa-cancellation-review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Cancellation Review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lsa-no-sign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No-Sign / Incomplete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lsa-resign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Resign / Return Visit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lsa-wait-review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Excessive Wait 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lsa-exception-checklist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Exception &amp; Financial Checklist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lsa-card-intake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 Assignment Intake Card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lsa-card-printing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Printing / Package Card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lsa-card-table-qc</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 Signing Table QC Card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lsa-card-return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Scanback / Return Card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lsa-card-cancellation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 Cancellation Decision Card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lsa-card-no-sign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No-Sign Card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lsa-card-resign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 Resign Card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lsa-card-wait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Wait-Time Card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lsa-card-completion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 Completion Card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no-legal-advice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 Legal Advice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Problem / Stop / Refusal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DECISION / STOP CARD</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identity-mismatch</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Identity or Name Discrepancy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Problem / Stop / Refusal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DECISION / STOP CARD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technology-stop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Technology or Proof Failure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Problem / Stop / Refusal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DECISION / STOP CARD</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refusal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or Refuse Service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Problem / Stop / Refusal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DECISION / STOP CARD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ron-quick-flip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Quick-Flip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Quick-Flip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QUICK-FLIP / QUICK REFERENCE</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ron-checklist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RON - Must Do Every Session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mobile-checklist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 Must Do Every Appointment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print-checklist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 &amp; Scan - Must Do Every Job</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bl>
    <w:p/>
    <w:p>
      <w:pPr>
        <w:pStyle w:val="Heading2"/>
        <w:pageBreakBefore/>
      </w:pPr>
      <w:r>
        <w:t>47.6 RON Opening and Location Confirmation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Opening and Location Confirmation / ron-opening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RON Session / RON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Open the controlled session, confirm identities and locations, and set neutral expectations.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At the start of every RON session, before the notarial act begins.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identity, willingness, awareness, location, technology, or document readiness cannot be established.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Welcome to Aligned Print &amp; Scan. Before we begin, please state your full name and the physical location where you are joining today. I am physically located in Texas. I will confirm your identity and willingness before we proceed.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choose a notarial act for the signer.; Do not coach KBA or credential answers.; Do not proceed outside the approved audio-video session.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the signer is the intended participant.; Confirm the signer and Texas online notary locations as required by the approved platform process.; Use the Proof session and recording workflow; keep APS administrative data out of the conversation.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identity, willingness, awareness, location, technology, or document readiness cannot be established.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the applicable act script, then use the RON closing and APS return checklists.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SOP; Proof boundary; Acknowledgment; Jurat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47.7 RON Closing and APS Return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Closing and APS Return / ron-closing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RON Session / RON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Close the signer interaction accurately and return control to APS without promising release before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After the platform signing/notarial work is 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release if the completed asset, certificate, audit trail, or APS completion gate is incomplete.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session work is complete. APS must receive and review the completed document before any customer release. Please use your secure request portal for the current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mark APS Completed solely because the call ended.; Do not release an unreviewed provider document.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the provider session state.; Return to APS and synchronize status.; Review the returned document and audit materials before release.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release if the completed asset, certificate, audit trail, or APS completion gate is incomplete.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Sync Proof status, review returned assets, release only an eligible document, then evaluate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return; Document review; Completion gate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47.8 Acknowledgment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Acknowledgment / acknowledgment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the signer's acknowledgment that the signature was made for the purposes stated in the document.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Only when the signer has selected or the receiving party has provided an acknowledgment certificate.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identity doubt, unwillingness, lack of awareness, incomplete document, or an absent/insufficient certificate the signer cannot resolve.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you acknowledge that you signed this document for the purposes and consideration expressed in 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require the signer to sign in front of you solely because the signature was made earlier.; Do not advise the signer which certificate to use.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signer through an authorized method.; Confirm willingness and awareness.; Complete the supplied or legally appropriate certificate without altering the document's legal meaning.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identity doubt, unwillingness, lack of awareness, incomplete document, or an absent/insufficient certificate the signer cannot resolve.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the certificate and service-specific final inspection.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Texas Government Code Chapter 406; RON/Mobile SOP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47.9 Jurat / Verification on Oath or Affirmation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Jurat / Verification on Oath or Affirmation / jurat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Administer an oath or affirmation and witness the signature for a sworn statement.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the selected certificate requires a verification on oath or affirmation.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the signer will not swear or affirm, cannot sign in the required presence, or the document/certificate is incomplete.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you solemnly swear or affirm that the statements in this document are true and correct? Please sign while I observe.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treat a jurat as an acknowledgment.; Do not omit the spoken oath or affirmation.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Administer an audible oath or affirmation.; Require the signer to sign in the notary's presence.; Complete the jurat certificate only after the oath/affirmation and witnessed signature.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the signer will not swear or affirm, cannot sign in the required presence, or the document/certificate is incomplete.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certificate and final inspection.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Oath/Affirmation; RON/Mobile SOP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47.10 Oath or Affirmation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Oath or Affirmation / oath-affirmation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Administer a verbal oath or affirmation for a lawful purpose.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an oath/affirmation is requested independently or as part of a jurat.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the participant does not understand or will not make the declaration.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you solemnly swear or affirm that the statement you are about to make is true and correct?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force religious wording.; Do not accept silence or an ambiguous response.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Offer oath or affirmation neutrally.; Obtain a clear affirmative response.; Record the act according to the approved journal/platform process.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the participant does not understand or will not make the declaration.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the act and continue only with the requested lawful procedure.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Jurat; Texas notary guidance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47.11 Signature Witnessing</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Signature Witnessing / signature-witnessing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Witness a signature only where the requested act and certificate are legally supported.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the requester has supplied an appropriate supported certificate and the signer will sign in the notary's presence.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no legally supported act/certificate is identified.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Please confirm that you are signing willingly, then sign while I observe.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substitute signature witnessing for an acknowledgment or jurat.; Do not create unsupported certificate wording.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identity.; Observe the signature.; Use the supplied supported certificate.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no legally supported act/certificate is identified.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the certificate and inspection.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Acknowledgment; Jurat; Stop/Refuse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47.12 Certified Copy Procedure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Certified Copy Procedure / certified-copy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Handle copy certification only within Texas notarial authority.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asked to certify a copy and the record is not a publicly recordable document whose certified copy must come from a public custodian.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when authority is unclear or the record must come from an official custodian.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can explain the notarial process, but I cannot certify a copy when Texas law requires the official custodian to issue 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certify copies of publicly recordable documents that must be obtained from the custodian.; Do not certify a copy without comparing it to the original.</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Inspect the original and copy when the act is permitted.; Confirm the record is within Texas copy-certification authority.; Use the correct certificate.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when authority is unclear or the record must come from an official custodian.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the supported certificate or refer the customer to the record custodian.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Texas Secretary of State notary guidance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47.13 Credible Witness Identification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Credible Witness Identification / credible-witness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a credible witness only under the applicable Texas identity rules and approved record process.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the signer lacks acceptable identification and a lawful credible-witness method is available.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when the witness is not credible, cannot be identified, has a disqualifying interest, or the required facts cannot be established.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must identify both the signer and the credible witness under the applicable procedure. The witness must truthfully establish the signer's identity.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use a document witness as an identity witness without satisfying the credible-witness rule.; Do not coach testimony.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Distinguish a credible witness from a document witness.; Identify and administer the required declaration to the credible witness.; Record the method and participants.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when the witness is not credible, cannot be identified, has a disqualifying interest, or the required facts cannot be established.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the identity record and then the selected notarial act.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Identity; Witness distinction; Journal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47.14 Representative Capacity / POA</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Representative Capacity / POA / representative-capacity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Notarize the identified signer's act without deciding legal authority or document effect.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 signer signs in a representative capacity or under a power of attorney.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identity, willingness, awareness, certificate, or document completeness is insufficient.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can notarize your signature and stated capacity, but I cannot determine whether the authority or document is legally sufficient.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give an opinion on POA validity.; Do not rewrite capacity language or select the act.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individual signer.; Use the capacity described in the document/certificate.; Confirm willingness and awareness.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identity, willingness, awareness, certificate, or document completeness is insufficient.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the selected act and record the stated capacity.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No Legal Advice; Acknowledgment/Jurat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47.15 Multiple Signers, Documents, and Acts</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Multiple Signers, Documents, and Acts / multiple-parties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Keep every signer, document, and certificate separately accountable.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Whenever a service includes more than one participant, document, or act.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when mappings, documents, or certificates are ambiguous.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We will handle each signer, document, and notarial act separately so the certificates and APS record remain accurate.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assume one oath, acknowledgment, or certificate covers unrelated acts.; Do not merge participant identities.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Map each signer to each document and act.; Repeat identity, willingness, and act-specific procedure as required.; Inspect every certificate before closing.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when mappings, documents, or certificates are ambiguous.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Reconcile counts and complete the service-specific final check.</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Participant mapping; Final inspection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47.16 Mobile Arrival and Introduction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Arrival and Introduction / mobile-arrival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Mobile Notary / Mobile Notary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Start the appointment professionally and confirm the order before handling documents.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On arrival at every mobile appointment.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safety, identity, coercion, incomplete documents, or unresolved act/certificate issues.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Hello, I am the notary from Aligned Print &amp; Scan. Before we begin, I will confirm the signer, requested service, identification, documents, and any witnesses.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begin certificate work until identity and document readiness are established.; Do not leave original identification or documents unattended.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the safe meeting location and intended signer.; Match APS service facts to the documents present.; Explain that legal advice and act selection are outside the notary's role.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safety, identity, coercion, incomplete documents, or unresolved act/certificate issues.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Perform the selected act, certificate inspection, document return, and APS completion check.</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SOP; Notarial Acts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47.17 Mobile Closing and Document Return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Closing and Document Return / mobile-closing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Mobile Notary / Mobile Notary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Account for every document and charge before leaving the appointment.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At the end of each mobile appointment.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departure until certificates, documents, additional services, and delivery expectations reconcile.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Before I leave, I am checking each notarial certificate and accounting for every document. I will also confirm any agreed scan or delivery service.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leave with an incomplete certificate.; Do not promise a portal document before APS review/release.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Inspect signature, seal, date, venue, and certificate wording.; Account for all customer documents.; Record additional acts/services and agreed delivery.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departure until certificates, documents, additional services, and delivery expectations reconcile.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Return to APS, record fulfillment, invoice additions if needed, upload/review deliverables, and evaluate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final check; Completion gate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47.18 Print &amp; Scan Production Start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 Production Start / print-production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 &amp; Scan / Print &amp; Scan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Establish the meaningful production-start boundary and run controlled output.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After source verification, specifications, and required payment checks are 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corrupt files, unclear specifications, payment blockers, or source mismatch.</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Internal operator checkpoint: source verified, specifications confirmed, payment state checked, and production is now starting.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mark production started merely to change cancellation treatment.; Do not print an unreviewed or wrong-version source.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the exact source file and requested specifications.; Record Production Started only when physical/digital production actually begins.; Inspect the first copy before the full run.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corrupt files, unclear specifications, payment blockers, or source mismatch.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print/scan QC, name the final file, upload as the correct classification, review, and release if eligible.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 SOP; Cancellation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47.19 Print and Scan Quality Control</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and Scan Quality Control / print-qc</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 &amp; Scan / Print &amp; Scan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output completeness, readability, orientation, and file integrity.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For the first copy, final print set, and every completed scan.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missing pages, clipping, skew, unreadability, wrong order, or filename/provenance mismatch.</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Internal operator checkpoint: page count, order, orientation, legibility, color, margins, and file opening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release a file based only on successful upload.; Do not overwrite the source document classification.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Compare page count to source.; Inspect first and last pages plus problem-prone pages.; Open the final PDF and verify merge/split order and filename.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missing pages, clipping, skew, unreadability, wrong order, or filename/provenance mismatch.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Upload Completed Scan, review, release intentionally, and evaluate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 lifecycle; Release protection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47.20 Loan Signing Assignment Acceptance / Review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Assignment Acceptance / Review / lsa-assignment-review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 authoritative assignment facts before acceptance.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 new Loan Signing enters review.</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when scope, package, signer, timing, return, or pricing facts are incomplete.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Internal checkpoint: ordering party, company reference, signing type and method, appointment, signers, package, printing, scanbacks, return, stipulations, fee, and payment terms are confirmed.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infer instructions from package text.; Do not accept an assignment with unresolved readiness blockers.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every requirement from an authoritative source.; Keep property, signing, and return locations separate.; Record accepted pricing and payment terms.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when scope, package, signer, timing, return, or pricing facts are incomplete.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Accept only after review, then use the maintained confirmation template.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Assignment Intake Card; Assignment Requirements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47.21 Loan Signing Signer Confirmation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Confirmation / lsa-signer-confirmation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logistics without requesting unnecessary sensitive information.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Before an appointment when signer confirmation is required.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and route to review if the signer, location, or appointment cannot be confirmed.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Hello, this is Aligned Print &amp; Scan confirming your scheduled signing date, time, and location. Please have acceptable identification and follow any preparation instructions provided by the ordering party.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discuss loan terms or document effect.; Do not request credential numbers by phone.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availability, time, and location.; Use only orderer-approved preparation instructions.; Record the contact result neutrally.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and route to review if the signer, location, or appointment cannot be confirmed.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Update signer-confirmation facts and notify the ordering party when 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Confirmation Needed template; Appointment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Signer Confirmation Needed template; Appointment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47.22 Loan Signing Arrival / Introduction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Arrival / Introduction / lsa-arrival-introduction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Open the signing professionally and state the neutral signing-agent role.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At the signing location before documents are handled.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identity, willingness, safety, package, or instruction blockers.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Hello, I am the signing agent from Aligned Print &amp; Scan. I will verify identity, present the documents, and witness or notarize signatures as authorized. I cannot explain legal or financial effects or advise whether to sign.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imply you represent the lender or title company unless accurate.; Do not overstate authority.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the intended signers and package.; Confirm willingness and acceptable identification.; Follow the assignment instructions.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identity, willingness, safety, package, or instruction blockers.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Proceed document by document and preserve the orderer contact path.</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Signing Table QC Card; Notarial boundaries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47.23 Loan Signing Legal / Financial Advice Boundary</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Legal / Financial Advice Boundary / lsa-advice-boundary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Respond consistently when asked what a document means or whether to sign.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Whenever a signer requests interpretation or advice.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until the authorized representative resolves the question.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can identify the document and direct you to the places requiring attention, but I cannot explain its legal or financial effect or advise whether to sign. We can contact the appropriate title, lender, or closing representative.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interpret loan terms.; Do not advise the signer to sign.; Do not choose a notarial certificate for the customer.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Pause and allow authorized clarification.; Remain neutral.; Record only the operational outcome.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until the authorized representative resolves the question.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Resume only with clear authorized direction or record the appropriate exception.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Financial Question; No Legal Advice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47.24 Loan Signing Signer Hesitation / Refusal</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Hesitation / Refusal / lsa-signer-hesitation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Pause without pressure when a signer hesitates.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 signer questions or declines a document.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the signer will not proceed or cannot obtain clarification.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That’s okay. I cannot advise you to sign or not sign. We can pause while you contact the appropriate representative for clarification.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pressure the signer.; Do not characterize uncertainty as misconduct.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Distinguish hesitation from a clear refusal.; Offer the authorized contact path.; Record facts neutrally.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the signer will not proceed or cannot obtain clarification.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no-sign or partial status according to the facts and secure the package.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Signing Could Not Be Completed template; No-Sign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Signing Could Not Be Completed template; No-Sign Card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47.25 Loan Signing ID / Notarization Stop</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ID / Notarization Stop / lsa-id-stop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DECISION / STOP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Explain a required notarial stop without accusation.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identity or a lawful notarial requirement cannot be satisfied.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the affected notarial act.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required notarial step cannot be completed under the current circumstances. The assignment will need follow-up before we can proceed.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label the signer fraudulent.; Do not retain unnecessary credential details.; Do not bypass requirements.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State the process limitation neutrally.; Protect identity information.; Secure the package and follow return instructions.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the affected notarial act.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an identity/notarization-stop exception and route it to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ID/Notarization Stop; Exception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47.26 Loan Signing Signer Unavailable / No Show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Unavailable / No Show / lsa-no-show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Handle an unavailable signer professionally without threatening fees.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the signer is unavailable at the scheduled appointment.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when the authorized wait/contact path is exhausted.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This is Aligned Print &amp; Scan at the scheduled signing location. I am documenting the appointment status and our team will review the appropriate next step with the ordering party.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state that a fee is automatic.; Do not disclose business billing terms to an unrelated signer.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arrival and contact attempts.; Follow authorized waiting instructions.; Secure the package.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when the authorized wait/contact path is exhausted.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a signer-unavailable/no-sign review and preserve return requirements.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No-Sign Card; Wait-Time Card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47.27 Loan Signing Partial / Incomplete Signing</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Partial / Incomplete Signing / lsa-partial-signing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Close or pause a partially completed package without falsely completing 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some signers or documents complete and others do not.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normal completion until the partial-signing review is resolved.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signing was not fully completed. I will secure the package and our team will review the appropriate next steps with the ordering party.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mark Completed.; Do not automatically classify the entire attempt as No Sign.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what occurred without interpreting documents.; Preserve package and stipulation disposition.; Keep return instructions active.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normal completion until the partial-signing review is resolved.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Create the structured partial exception and customer-safe follow-up.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Signing Requires Follow-Up template; Partial Signing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Signing Requires Follow-Up template; Partial Signing Card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47.28 Loan Signing Scanback Approval Hold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Scanback Approval Hold / lsa-scanback-hold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Prevent return before required scanback approval.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instructions require scanback approval before return.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return until approval or authoritative revised instructions are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package is being held for the required scanback review. Return or drop-off will proceed only after authorized approval or updated instructions.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drop the package before required approval.; Do not treat submission as approval.</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scanback QC.; Submit through the authorized channel.; Record approval or correction facts.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return until approval or authoritative revised instructions are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approval, then continue the existing return workflow.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Scanback / Return Card; Return requirements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47.29 Loan Signing Return / Tracking</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Return / Tracking / lsa-return-tracking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Account for authorized package return without becoming a general courier service.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After signing or an exception when physical return is required.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return instructions, label, or destination are unclear.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Internal checkpoint: label, carrier or direct destination, drop-off, tracking, receipt, and proof are recorded against this assignment.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invent a destination.; Do not broaden APS into unrelated courier work.</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authorized label and destination.; Retain customer-safe tracking proof.; Link return to the correct visit and package.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return instructions, label, or destination are unclear.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authorized return, record proof, and evaluate exception closeout.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Scanback / Return Card; Release 7 return engine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47.30 Loan Signing Financial Question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Financial Question / lsa-financial-question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Explain an authorized factual charge without improvising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an orderer asks why an authorized amount appears.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the persisted decision and invoice do not agree.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amount reflects the authorized assignment review shown in your account. I can explain the recorded service facts and applicable terms, but I cannot provide legal or financial advice or change the decision outside the review process.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expose internal rationale or policy ceilings.; Do not negotiate an unapproved amount.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authorized customer-safe explanation.; Refer to the maintained terms and invoice.; Escalate disputed facts.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the persisted decision and invoice do not agree.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Route corrections through Exception &amp; Financial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Additional Charge template; Loan Signing Terms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Additional Charge template; Loan Signing Terms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47.31 Loan Signing Refund Question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Refund Question / lsa-refund-question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Describe the authoritative refund state without promising provider timing.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an authorized contact asks about a refund.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the refund amount or state is inconsistent.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approved refund amount and current processing state are shown in your account. Posting time depends on the original payment method and provider, so I will not describe it as completed until the authoritative record confirms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promise settlement timing.; Do not call an approved refund completed before evidence.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the authorized recipient.; Use the persisted refund status.; Preserve the original payment history.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the refund amount or state is inconsistent.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Escalate through the existing APS refund workflow.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Refund Processed template; Refund SOP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Refund Processed template; Refund SOP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47.32 Loan Signing Cancellation Review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Cancellation Review / lsa-cancellation-review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Separate cancellation facts, policy guidance, financial authorization, and communication.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Whenever cancellation is requested before the assignment is closed.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financial execution until an authorized resolution is recorded.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We received the cancellation request. APS will review the work actually performed and the applicable assignment terms before confirming any financial result.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promise a refund.; Do not charge the suggested ceiling automatically.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who requested cancellation and the authoritative stage facts.; Snapshot the applicable policy or organization terms.; Require an administrator decision before any charge or refund.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financial execution until an authorized resolution is recorded.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existing supplemental-invoice or refund workflow only after authorization.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Exception &amp; Financial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47.33 Loan Signing No-Sign / Incomplete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No-Sign / Incomplete / lsa-no-sign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a neutral outcome without assigning blame or falsely completing the assignment.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 documents or only part of a package can be completed.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lawful notarial requirements, identity, willingness, or safety are not satisfied.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signing could not be completed as planned. APS will review the assignment and provide the appropriate next step.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mark Completed.; Do not call a partial signing a no-sign.; Do not record unnecessary identity details.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arrival/start facts and the neutral reason.; Preserve package, scanback, and return instructions.; Route financial consequences to Admin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lawful notarial requirements, identity, willingness, or safety are not satisfied.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the structured exception and notify the orderer only with customer-safe wording.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Compliance Stop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47.34 Loan Signing Resign / Return Visit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Resign / Return Visit / lsa-resign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Create a linked visit under the same assignment and keep cause review separate from pricing.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an authorized correction or additional appointment is needed.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until the corrected package and appointment instructions are authoritative.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An additional signing appointment is needed. APS will confirm scheduling and any authorized financial update separately.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create an unrelated duplicate request.; Do not infer blame.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the authorized source and cause category.; Create Visit 2 or the next visit number under the same assignment.; Waive APS/notary-caused correction fees by default unless legitimately reviewed.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until the corrected package and appointment instructions are authoritative.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Schedule the linked visit and separately review any fee.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Visits; Package Versioning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47.35 Loan Signing Excessive Wait Review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Excessive Wait Review / lsa-wait-review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Calculate a policy suggestion from authoritative timestamps without automatically billing 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waiting exceeds the included 30 minutes.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timestamps or cause are incomplete.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APS is reviewing the recorded appointment timing. Any authorized billing update will be communicated separately.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use the current clock as a substitute for facts.; Do not show suggested fees as customer debt.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arrival and signing-start/departure timestamps.; Exclude APS-caused delay from the suggestion.; Require Admin authorization before invoicing.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timestamps or cause are incomplete.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Waive, accept the suggestion, or enter a reasoned custom amount.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Policy v1; Supplemental Invoice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47.36 Loan Signing Exception &amp; Financial Checklist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Exception &amp; Financial Checklist / lsa-exception-checklist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 the required sequence for every LSA exception.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For cancellation, no-sign, incomplete signing, resign, return visit, wait, or added-charge review.</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closure while service, financial, or communication review remains unresolved.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 facts recorded; policy snapshot identified; organization terms reviewed; Admin financial decision recorded; invoice/refund action completed through the existing ledger; customer-safe communication sent; review closed.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rewrite Invoice #1.; Do not mark refunds processed before provider/offline evidence.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Keep business, service, financial, and exception states separate.; Preserve original pricing and payment history.; Record Timeline and resolve the Review Queue item.</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closure while service, financial, or communication review remains unresolved.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Close only after all applicable records agree.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Release 8; Refund SOP; Completion gate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47.37 LSA Assignment Intake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Assignment Intake Card / lsa-card-intake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Concise intake reference.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Before accepting an assignment.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any unresolved scope or readiness fact.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orderer, reference, type, method, appointment, signers, package, printing, scanbacks, return, stipulations, fee, and terms.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infer missing requirements.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authoritative sources.; Keep locations distinct.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any unresolved scope or readiness fact.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accept and confirm only after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Assignment Review script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47.38 LSA Printing / Package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Printing / Package Card / lsa-card-printing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Protect package version and print accuracy.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Before and after every package print.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version, count, or quality mismatch.</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active version, page count, paper, sidedness, scaling, sets, borrower copies, and QC.</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overwrite the original package.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authoritative counted source.; Preserve superseded versions.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version, count, or quality mismatch.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record QC and readiness.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Package Versioning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47.39 LSA Signing Table QC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Signing Table QC Card / lsa-card-table-qc</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Concise signing-table quality check.</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During and immediately after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identity, willingness, document, or certificate blockers.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remain neutral. VERIFY: signer, signatures, initials, dates, certificates, and package order.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interpret terms or pressure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 every required execution point.; Protect signer choice.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identity, willingness, document, or certificate blockers.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record outcome and post-signing QC.</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Arrival; Advice Boundary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47.40 LSA Scanback / Return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Scanback / Return Card / lsa-card-return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Control scanbacks and authorized return.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After signing or exception.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unclear destination or missing authorization.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scanback scope and QC, approval-before-return, label, destination, tracking, receipt, and proof.</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drop before required approval.</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Hold when approval is required.; Record authoritative return facts.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unclear destination or missing authorization.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complete return and close blockers.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Scanback Hold; Return / Tracking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47.41 LSA Cancellation Decision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Cancellation Decision Card / lsa-card-cancellation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Keep facts, policy, decision, and communication separate.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cancellation is requested.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before financial action without authority.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 preparation, printing, travel, arrival, signing, terms, payment, and cause. Admin authorizes the result.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auto-charge the policy ceiling.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Snapshot policy and financial facts.; Use the existing invoice/refund ledger.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before financial action without authority.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communicate and close only after all actions resolve.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47.42 LSA No-Sign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No-Sign Card / lsa-card-no-sign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Concise neutral no-sign response.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signing cannot proceed.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normal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record facts, secure the package, follow return instructions, and open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pressure or promise a charge/refund.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Preserve arrival and outcome facts.; Keep financial review separate.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normal completion.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Admin review and customer-safe communication.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No-Sign script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47.43 LSA Resign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Resign Card / lsa-card-resign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Preserve the original attempt and link the next visit.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another appointment is required.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until corrected facts are authoritative.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cause, new documents/version, appointment, signers, location, instructions, and fee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overwrite Visit 1.</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Create the next visit on the same assignment.; Default APS-caused correction suggestion to zero.</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until corrected facts are authoritative.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schedule linked visit and separately authorize any fee.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Resign script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47.44 LSA Wait-Time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Wait-Time Card / lsa-card-wait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Apply the maintained wait rule as a suggestion only.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authoritative wait exceeds the included period.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timing or cause is incomplete.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first 30 minutes included; then $25 per additional 30 minutes or portion. Admin authorizes.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collect automatically onsite.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arrival and signing-start/departure facts.; Exclude APS-caused delay by default.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timing or cause is incomplete.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waive, accept, or authorize a reasoned custom result.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Wait Review script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47.45 LSA Completion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Completion Card / lsa-card-completion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Protect normal and exception closeout paths.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Before closing a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any unresolved operational, financial, return, or communication item.</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outcome, package/stipulation disposition, scanbacks, return/tracking, financial resolution, communication, Timeline, and Review Queue.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mark a cancelled or no-sign assignment normally Completed.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Release 7 completion gate for normal completion.; Preserve exception history.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any unresolved operational, financial, return, or communication item.</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close with the accurate final outcome.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Completion Gate; Exception 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47.46 No Legal Advice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No Legal Advice / no-legal-advice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Problem / Stop / Refusal / All applicable notarial/services / DECISION / STOP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 the notary's neutral role when a customer asks what to sign or which act to select.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Whenever the signer asks for legal interpretation, document drafting, or act selection.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until the customer or receiving party supplies a lawful direction/certificate.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can explain the notarial process, but I cannot advise you which notarial act to choose or what the document means. You may contact the document recipient or a qualified attorney.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recommend acknowledgment versus jurat.; Do not interpret legal effect or draft certificate language for the customer.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Explain process neutrally.; Allow the signer/recipient to resolve the choice.; Document a stopped or rescheduled service accurately if unresolved.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until the customer or receiving party supplies a lawful direction/certificate.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Resume only after the issue is resolved; otherwise record the accurate outcome.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notarial acts; Refusal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47.47 Identity or Name Discrepancy</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Identity or Name Discrepancy / identity-mismatch</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Problem / Stop / Refusal / All applicable notarial/services / DECISION / STOP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Handle mismatched names or identity evidence without guessing.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the document, APS participant record, credential, or signer presentation does not reconcile.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identity cannot be satisfactorily established.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cannot change or guess identity information. We need acceptable evidence and a document/certificate that accurately identifies the signer before proceeding.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alter names to force a match.; Do not enter or retain KBA answers in APS.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Compare the presented evidence to the person and document.; Use only authorized identification methods.; Record the unresolved blocker without sensitive credential data.</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identity cannot be satisfactorily established.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permitted APS administrative data or reschedule; do not falsely 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Identity; Proof boundary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47.48 RON Technology or Proof Failure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Technology or Proof Failure / technology-stop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Problem / Stop / Refusal / All applicable notarial/services / DECISION / STOP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Pause safely when audio, video, identity, credential, or provider processing is unreliable.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During KBA, credential analysis, audio-video, document processing, or provider synchronization failures.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when identity or continuous audio-video cannot be maintained.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We need a reliable connection and successful identity process to continue. I will pause rather than bypass the required step.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coach KBA answers.; Do not create a replacement Proof transaction without authorization.; Do not mark a failed step 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provider-supported retry/reconnect paths.; Sync APS after provider recovery.; Preserve idempotency; reuse the existing transaction.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when identity or continuous audio-video cannot be maintained.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Retry safely, reschedule if necessary, and record the actual provider/APS state.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Proof operations; Idempotency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47.49 Stop or Refuse Service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Stop or Refuse Service / refusal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Problem / Stop / Refusal / All applicable notarial/services / DECISION / STOP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Protect the signer, notary, APS record, and public trust when the act cannot lawfully or safely proceed.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For identity doubt, coercion, unwillingness, lack of awareness, incomplete documents, unsupported acts, fraud indicators, or unsafe conditions.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immediately for suspected coercion, fraud, incapacity, identity failure, or safety risk.</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am unable to complete this notarial service because the required conditions are not satisfied. I can explain the process limitation, but I cannot bypass 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fabricate completion.; Do not threaten, diagnose, or make legal conclusions.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State the process reason neutrally.; Preserve documents and privacy.; Record the actual outcome without accusatory speculation.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immediately for suspected coercion, fraud, incapacity, identity failure, or safety risk.</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stopped/refused status and next safe action; escalate when required.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Troubleshooting; Security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47.50 RON Quick-Flip</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Quick-Flip / ron-quick-flip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Quick-Flip / All applicable notarial/services / QUICK-FLIP / QUICK REFERENCE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 a concise live-session prompt without replacing the full SOP.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During a controlled RON session after the full checklist has been reviewed.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on any identity, willingness, awareness, document, certificate, or technology blocker.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OPEN: name + locations. CHECK: identity, willingness, awareness, document, act. PERFORM: exact act script. CLOSE: provider state, APS sync, review before release.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use this card to skip identity, recording, certificate, or review requirements.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Keep the full SOP available.; Use the exact act-specific script.; Return to APS after the provider session.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on any identity, willingness, awareness, document, certificate, or technology blocker.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RON Closing and APS Return.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Opening; Act scripts; RON Closing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47.51 RON - Must Do Every Session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 Must Do Every Session / ron-checklist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 the mandatory pre-session through return 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Before, during, and immediately after every RON session.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at the first unmet readiness or legal requirement.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 paid/readiness checked; appointment confirmed; signers/documents mapped; identity and locations confirmed; act performed; provider state synced; completed asset reviewed before release.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activate, invite, release, or complete early.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payment/readiness and appointment.; Map signers, documents, witnesses, and acts.; Preserve one Proof transaction and sync lifecycle events.; Review completed document and audit material before release.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at the first unmet readiness or legal requirement.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Advance only to the next legitimately supported APS stage.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SOP; Proof boundary; Completion gate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47.52 Mobile - Must Do Every Appointment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 Must Do Every Appointment / mobile-checklist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 the mandatory travel, appointment, certificate, and APS return 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For every mobile appointment.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departure until the final check is 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 order/address confirmed; ID and documents ready; act and witnesses resolved; every certificate inspected; documents accounted for; added services recorded; APS fulfillment and financial state reconciled.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leave with a known certificate defect or unaccounted document.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safe logistics before leaving.; Inspect every certificate before departure.; Account for documents and delivery promises.; Record fulfillment facts and charges accurately.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departure until the final check is 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Update APS, deliver/release safely, and evaluate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SOP; Mobile closing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47.53 Print &amp; Scan - Must Do Every Job</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 - Must Do Every Job / print-checklist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 the mandatory source, production, QC, delivery, and completion 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For every Print &amp; Scan job.</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source, quality, payment, classification, or release blockers.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 source/version/specifications confirmed; payment checked; production start recorded truthfully; first copy and final output inspected; file opened; classification/provenance correct; release intentional; completion gate satisfied.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release an internal, source, audit, or unreviewed file.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Protect the source document.; Verify counts, order, orientation, legibility, and filename.; Release only the exact eligible deliverable.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source, quality, payment, classification, or release blockers.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delivery/pickup facts, Timeline, portal verification, and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 SOP; Document release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bookmarkStart w:id="1284" w:name="toc_285"/>
      <w:pPr>
        <w:pStyle w:val="Title"/>
      </w:pPr>
      <w:r>
        <w:t>PART XII — EXCEPTIONS, SECURITY &amp; OPERATIONAL ASSURANCE</w:t>
      </w:r>
      <w:bookmarkEnd w:id="1284"/>
    </w:p>
    <w:p>
      <w:bookmarkStart w:id="1285" w:name="toc_286"/>
      <w:pPr>
        <w:pStyle w:val="Heading1"/>
        <w:pageBreakBefore/>
      </w:pPr>
      <w:r>
        <w:t>Chapter 48 — Troubleshooting, Exceptions &amp; Recovery</w:t>
      </w:r>
      <w:bookmarkEnd w:id="1285"/>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38" name="Picture 38" descr="28 Exception Recovery with connected steps and decision gates"/>
            <wp:cNvGraphicFramePr>
              <a:graphicFrameLocks noChangeAspect="1"/>
            </wp:cNvGraphicFramePr>
            <a:graphic>
              <a:graphicData uri="http://schemas.openxmlformats.org/drawingml/2006/picture">
                <pic:pic>
                  <pic:nvPicPr>
                    <pic:cNvPr id="0" name="fig-28-exception-recovery.png"/>
                    <pic:cNvPicPr/>
                  </pic:nvPicPr>
                  <pic:blipFill>
                    <a:blip r:embed="rId46"/>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28 Exception Recovery</w:t>
      </w:r>
    </w:p>
    <w:p>
      <w:bookmarkStart w:id="1286" w:name="toc_287"/>
      <w:pPr>
        <w:pStyle w:val="Heading2"/>
      </w:pPr>
      <w:r>
        <w:t>48.1 Required Recovery Pattern</w:t>
      </w:r>
      <w:bookmarkEnd w:id="1286"/>
    </w:p>
    <w:p>
      <w:pPr>
        <w:spacing w:after="120" w:line="293" w:lineRule="auto"/>
      </w:pPr>
      <w:r>
        <w:rPr>
          <w:rFonts w:ascii="Montserrat" w:hAnsi="Montserrat"/>
          <w:b w:val="0"/>
          <w:i w:val="0"/>
          <w:color w:val="2D2D2D"/>
          <w:sz w:val="21"/>
        </w:rPr>
        <w:t>Every exception record answers: SYMPTOM; WHAT TO CHECK; LIKELY CAUSE; WHAT TO DO; WHAT NOT TO DO; CUSTOMER COMMUNICATION; WHEN TO ESCALATE; WHAT GETS RECORDED. Begin from the exact request and authoritative evidence. Never manufacture a status, bypass a gate, duplicate a charge/send, or conceal an unresolved condition.</w:t>
      </w:r>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Symptom</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What to check / likely cause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What to do</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What not to do / escalation / record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Missing information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current request, participants, documents, instructions, prior asks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the exact missing fact through the maintained path; hold the affected gate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guess; escalate conflicting authority; record item, request, recipient, delivery, resolution</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or replacement document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request, classification, version, source, release state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quarantine wrong/superseded item, identify active version, repeat 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delete history or release an unreviewed replacement; record lineage and decision</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Page-count mismatch</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authoritative source, parser output, manual count, color/copies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reconcile with the source; use governed manual count when parser cannot establish authority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price/produce from an unexplained count; record count method and evidence</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Quote conflict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current scope, version, approval, invoice, service facts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revise prospectively and obtain authorization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overwrite approval or invoice history; escalate unauthorized concessions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Payment/refund ambiguity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ledger, provider evidence, invoice, authorization, prior attempts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hold fulfillment/financial closure and route authorized review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retry blindly, promise settlement time, or mark processed early</w:t>
            </w:r>
          </w:p>
        </w:tc>
      </w:tr>
    </w:tbl>
    <w:p/>
    <w:p>
      <w:bookmarkStart w:id="1287" w:name="toc_288"/>
      <w:pPr>
        <w:pStyle w:val="Heading2"/>
      </w:pPr>
      <w:r>
        <w:t>48.2 Missing Information</w:t>
      </w:r>
      <w:bookmarkEnd w:id="1287"/>
    </w:p>
    <w:p>
      <w:pPr>
        <w:spacing w:after="120" w:line="293" w:lineRule="auto"/>
      </w:pPr>
      <w:r>
        <w:rPr>
          <w:rFonts w:ascii="Montserrat" w:hAnsi="Montserrat"/>
          <w:b w:val="0"/>
          <w:i w:val="0"/>
          <w:color w:val="2D2D2D"/>
          <w:sz w:val="21"/>
        </w:rPr>
        <w:t>Name the missing item, why it blocks advancement, who may supply it, and the safe next step. Recheck after receipt; a reply is not proof the blocker is resolved.</w:t>
      </w:r>
    </w:p>
    <w:p>
      <w:bookmarkStart w:id="1288" w:name="toc_289"/>
      <w:pPr>
        <w:pStyle w:val="Heading2"/>
      </w:pPr>
      <w:r>
        <w:t>48.3 Wrong, Replacement, or Released Document</w:t>
      </w:r>
      <w:bookmarkEnd w:id="1288"/>
    </w:p>
    <w:p>
      <w:pPr>
        <w:spacing w:after="120" w:line="293" w:lineRule="auto"/>
      </w:pPr>
      <w:r>
        <w:rPr>
          <w:rFonts w:ascii="Montserrat" w:hAnsi="Montserrat"/>
          <w:b w:val="0"/>
          <w:i w:val="0"/>
          <w:color w:val="2D2D2D"/>
          <w:sz w:val="21"/>
        </w:rPr>
        <w:t>Keep source, internal, customer-visible, released, superseded, and replacement states distinct. If an incorrect file was released, stop further release, preserve audit evidence, identify recipients and scope, escalate privacy/security review, and use only approved correction communication.</w:t>
      </w:r>
    </w:p>
    <w:p>
      <w:bookmarkStart w:id="1289" w:name="toc_290"/>
      <w:pPr>
        <w:pStyle w:val="Heading2"/>
      </w:pPr>
      <w:r>
        <w:t>48.4 Page Count</w:t>
      </w:r>
      <w:bookmarkEnd w:id="1289"/>
    </w:p>
    <w:p>
      <w:pPr>
        <w:spacing w:after="120" w:line="293" w:lineRule="auto"/>
      </w:pPr>
      <w:r>
        <w:rPr>
          <w:rFonts w:ascii="Montserrat" w:hAnsi="Montserrat"/>
          <w:b w:val="0"/>
          <w:i w:val="0"/>
          <w:color w:val="2D2D2D"/>
          <w:sz w:val="21"/>
        </w:rPr>
        <w:t>Compare the exact source file with authoritative page-count evidence. For parsing failure, password protection, unsupported format, mixed originals, or manual physical pages, record the governed fallback. Reconfirm after replacement.</w:t>
      </w:r>
    </w:p>
    <w:p>
      <w:bookmarkStart w:id="1290" w:name="toc_291"/>
      <w:pPr>
        <w:pStyle w:val="Heading2"/>
      </w:pPr>
      <w:r>
        <w:t>48.5 Quote</w:t>
      </w:r>
      <w:bookmarkEnd w:id="1290"/>
    </w:p>
    <w:p>
      <w:pPr>
        <w:spacing w:after="120" w:line="293" w:lineRule="auto"/>
      </w:pPr>
      <w:r>
        <w:rPr>
          <w:rFonts w:ascii="Montserrat" w:hAnsi="Montserrat"/>
          <w:b w:val="0"/>
          <w:i w:val="0"/>
          <w:color w:val="2D2D2D"/>
          <w:sz w:val="21"/>
        </w:rPr>
        <w:t>Compare service, scope, rates, travel, pages/copies, timing, add-ons, approval, and invoice. Correct with a new version; do not retroactively rewrite the accepted quote.</w:t>
      </w:r>
    </w:p>
    <w:p>
      <w:bookmarkStart w:id="1291" w:name="toc_292"/>
      <w:pPr>
        <w:pStyle w:val="Heading2"/>
      </w:pPr>
      <w:r>
        <w:t>48.6 Payment and Refund Ambiguity</w:t>
      </w:r>
      <w:bookmarkEnd w:id="1291"/>
    </w:p>
    <w:p>
      <w:pPr>
        <w:spacing w:after="120" w:line="293" w:lineRule="auto"/>
      </w:pPr>
      <w:r>
        <w:rPr>
          <w:rFonts w:ascii="Montserrat" w:hAnsi="Montserrat"/>
          <w:b w:val="0"/>
          <w:i w:val="0"/>
          <w:color w:val="2D2D2D"/>
          <w:sz w:val="21"/>
        </w:rPr>
        <w:t>Separate attempted, failed, pending, paid, partially paid, refund due, and refund processed. Provider evidence and the APS ledger must agree before customer-facing finality.</w:t>
      </w:r>
    </w:p>
    <w:p>
      <w:bookmarkStart w:id="1292" w:name="toc_293"/>
      <w:pPr>
        <w:pStyle w:val="Heading2"/>
      </w:pPr>
      <w:r>
        <w:t>48.7 Appointment, No-Show, and Safety</w:t>
      </w:r>
      <w:bookmarkEnd w:id="1292"/>
    </w:p>
    <w:p>
      <w:pPr>
        <w:spacing w:after="120" w:line="293" w:lineRule="auto"/>
      </w:pPr>
      <w:r>
        <w:rPr>
          <w:rFonts w:ascii="Montserrat" w:hAnsi="Montserrat"/>
          <w:b w:val="0"/>
          <w:i w:val="0"/>
          <w:color w:val="2D2D2D"/>
          <w:sz w:val="21"/>
        </w:rPr>
        <w:t>Verify location, time/timezone, contact attempts, arrival/departure evidence, wait rule, access, and safety facts. Personal safety overrides schedule pressure. Record neutral facts and return instructions.</w:t>
      </w:r>
    </w:p>
    <w:p>
      <w:bookmarkStart w:id="1293" w:name="toc_294"/>
      <w:pPr>
        <w:pStyle w:val="Heading2"/>
      </w:pPr>
      <w:r>
        <w:t>48.8 RON, Proof, KBA, and Identity</w:t>
      </w:r>
      <w:bookmarkEnd w:id="1293"/>
    </w:p>
    <w:p>
      <w:pPr>
        <w:spacing w:after="120" w:line="293" w:lineRule="auto"/>
      </w:pPr>
      <w:r>
        <w:rPr>
          <w:rFonts w:ascii="Montserrat" w:hAnsi="Montserrat"/>
          <w:b w:val="0"/>
          <w:i w:val="0"/>
          <w:color w:val="2D2D2D"/>
          <w:sz w:val="21"/>
        </w:rPr>
        <w:t>Do not coach KBA, store answers, create substitute identities, or describe a provider attempt as successful. Preserve the existing transaction where authorized, use provider-supported recovery, and route alternative service only after eligibility review.</w:t>
      </w:r>
    </w:p>
    <w:p>
      <w:bookmarkStart w:id="1294" w:name="toc_295"/>
      <w:pPr>
        <w:pStyle w:val="Heading2"/>
      </w:pPr>
      <w:r>
        <w:t>48.9 ORS and PDF Parser</w:t>
      </w:r>
      <w:bookmarkEnd w:id="1294"/>
    </w:p>
    <w:p>
      <w:pPr>
        <w:spacing w:after="120" w:line="293" w:lineRule="auto"/>
      </w:pPr>
      <w:r>
        <w:rPr>
          <w:rFonts w:ascii="Montserrat" w:hAnsi="Montserrat"/>
          <w:b w:val="0"/>
          <w:i w:val="0"/>
          <w:color w:val="2D2D2D"/>
          <w:sz w:val="21"/>
        </w:rPr>
        <w:t>Treat ORS or parser output as an aid, not authority. If routing, mileage, file type, encryption, corruption, or page extraction prevents a dependable result, use the maintained manual path and document the basis.</w:t>
      </w:r>
    </w:p>
    <w:p>
      <w:bookmarkStart w:id="1295" w:name="toc_296"/>
      <w:pPr>
        <w:pStyle w:val="Heading2"/>
      </w:pPr>
      <w:r>
        <w:t>48.10 Email and Delivery</w:t>
      </w:r>
      <w:bookmarkEnd w:id="1295"/>
    </w:p>
    <w:p>
      <w:pPr>
        <w:spacing w:after="120" w:line="293" w:lineRule="auto"/>
      </w:pPr>
      <w:r>
        <w:rPr>
          <w:rFonts w:ascii="Montserrat" w:hAnsi="Montserrat"/>
          <w:b w:val="0"/>
          <w:i w:val="0"/>
          <w:color w:val="2D2D2D"/>
          <w:sz w:val="21"/>
        </w:rPr>
        <w:t>Check recipient eligibility, address, template, rendered content, attachment/release authority, delivery result, and prior attempts. Never treat “send clicked” as delivery or resend blindly.</w:t>
      </w:r>
    </w:p>
    <w:p>
      <w:bookmarkStart w:id="1296" w:name="toc_297"/>
      <w:pPr>
        <w:pStyle w:val="Heading2"/>
      </w:pPr>
      <w:r>
        <w:t>48.11 Loan Package, Scanback, and Return</w:t>
      </w:r>
      <w:bookmarkEnd w:id="1296"/>
    </w:p>
    <w:p>
      <w:pPr>
        <w:spacing w:after="120" w:line="293" w:lineRule="auto"/>
      </w:pPr>
      <w:r>
        <w:rPr>
          <w:rFonts w:ascii="Montserrat" w:hAnsi="Montserrat"/>
          <w:b w:val="0"/>
          <w:i w:val="0"/>
          <w:color w:val="2D2D2D"/>
          <w:sz w:val="21"/>
        </w:rPr>
        <w:t>Confirm active version, print count, completed signatures/initials/dates/certificates, scanback scope/QC, approval requirement, label/destination, drop-off, and tracking. Never return before required approval.</w:t>
      </w:r>
    </w:p>
    <w:p>
      <w:bookmarkStart w:id="1297" w:name="toc_298"/>
      <w:pPr>
        <w:pStyle w:val="Heading2"/>
      </w:pPr>
      <w:r>
        <w:t>48.12 Cancellation, No-Sign, Partial, Resign, and Wait</w:t>
      </w:r>
      <w:bookmarkEnd w:id="1297"/>
    </w:p>
    <w:p>
      <w:pPr>
        <w:spacing w:after="120" w:line="293" w:lineRule="auto"/>
      </w:pPr>
      <w:r>
        <w:rPr>
          <w:rFonts w:ascii="Montserrat" w:hAnsi="Montserrat"/>
          <w:b w:val="0"/>
          <w:i w:val="0"/>
          <w:color w:val="2D2D2D"/>
          <w:sz w:val="21"/>
        </w:rPr>
        <w:t>Keep service outcome, operational cause, financial decision, communication, and any linked return visit separate. Policy suggestions do not authorize charges, waivers, or refunds.</w:t>
      </w:r>
    </w:p>
    <w:p>
      <w:bookmarkStart w:id="1298" w:name="toc_299"/>
      <w:pPr>
        <w:pStyle w:val="Heading2"/>
      </w:pPr>
      <w:r>
        <w:t>48.13 Complaint, Chargeback, or Misconduct</w:t>
      </w:r>
      <w:bookmarkEnd w:id="1298"/>
    </w:p>
    <w:p>
      <w:pPr>
        <w:spacing w:after="120" w:line="293" w:lineRule="auto"/>
      </w:pPr>
      <w:r>
        <w:rPr>
          <w:rFonts w:ascii="Montserrat" w:hAnsi="Montserrat"/>
          <w:b w:val="0"/>
          <w:i w:val="0"/>
          <w:color w:val="2D2D2D"/>
          <w:sz w:val="21"/>
        </w:rPr>
        <w:t>Preserve records; use neutral language; restrict access; do not retaliate, diagnose, admit unsupported fault, alter history, or contact parties outside authority. Escalate promptly to the owner/authorized reviewer.</w:t>
      </w:r>
    </w:p>
    <w:p>
      <w:bookmarkStart w:id="1299" w:name="toc_300"/>
      <w:pPr>
        <w:pStyle w:val="Heading2"/>
      </w:pPr>
      <w:r>
        <w:t>48.14 Admin Loading, Empty, and Error States</w:t>
      </w:r>
      <w:bookmarkEnd w:id="1299"/>
    </w:p>
    <w:p>
      <w:pPr>
        <w:spacing w:after="120" w:line="293" w:lineRule="auto"/>
      </w:pPr>
      <w:r>
        <w:rPr>
          <w:rFonts w:ascii="Montserrat" w:hAnsi="Montserrat"/>
          <w:b w:val="0"/>
          <w:i w:val="0"/>
          <w:color w:val="2D2D2D"/>
          <w:sz w:val="21"/>
        </w:rPr>
        <w:t>Loading means wait; empty means no matching visible records; error means retrieval failed. Recheck filters, organization, request, connectivity, and permissions. Do not act from stale or incomplete content.</w:t>
      </w:r>
    </w:p>
    <w:p>
      <w:bookmarkStart w:id="1300" w:name="toc_301"/>
      <w:pPr>
        <w:pStyle w:val="Heading1"/>
        <w:pageBreakBefore/>
      </w:pPr>
      <w:r>
        <w:t>Chapter 49 — Security &amp; Privacy for Operators</w:t>
      </w:r>
      <w:bookmarkEnd w:id="1300"/>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39" name="Picture 39" descr="29 Security Boundary with connected steps and decision gates"/>
            <wp:cNvGraphicFramePr>
              <a:graphicFrameLocks noChangeAspect="1"/>
            </wp:cNvGraphicFramePr>
            <a:graphic>
              <a:graphicData uri="http://schemas.openxmlformats.org/drawingml/2006/picture">
                <pic:pic>
                  <pic:nvPicPr>
                    <pic:cNvPr id="0" name="fig-29-security-boundary.png"/>
                    <pic:cNvPicPr/>
                  </pic:nvPicPr>
                  <pic:blipFill>
                    <a:blip r:embed="rId47"/>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29 Security Boundary</w:t>
      </w:r>
    </w:p>
    <w:p>
      <w:bookmarkStart w:id="1301" w:name="toc_302"/>
      <w:pPr>
        <w:pStyle w:val="Heading2"/>
      </w:pPr>
      <w:r>
        <w:t>49.1 Customer Privacy</w:t>
      </w:r>
      <w:bookmarkEnd w:id="1301"/>
    </w:p>
    <w:p>
      <w:pPr>
        <w:spacing w:after="120" w:line="293" w:lineRule="auto"/>
      </w:pPr>
      <w:r>
        <w:rPr>
          <w:rFonts w:ascii="Montserrat" w:hAnsi="Montserrat"/>
          <w:b w:val="0"/>
          <w:i w:val="0"/>
          <w:color w:val="2D2D2D"/>
          <w:sz w:val="21"/>
        </w:rPr>
        <w:t>Access only the minimum information needed for the assigned task. Verify recipient, request, purpose, channel, and release authority before viewing, downloading, discussing, or sending protected information.</w:t>
      </w:r>
    </w:p>
    <w:p>
      <w:bookmarkStart w:id="1302" w:name="toc_303"/>
      <w:pPr>
        <w:pStyle w:val="Heading2"/>
      </w:pPr>
      <w:r>
        <w:t>49.2 Business Tenant Separation</w:t>
      </w:r>
      <w:bookmarkEnd w:id="1302"/>
    </w:p>
    <w:p>
      <w:pPr>
        <w:spacing w:after="120" w:line="293" w:lineRule="auto"/>
      </w:pPr>
      <w:r>
        <w:rPr>
          <w:rFonts w:ascii="Montserrat" w:hAnsi="Montserrat"/>
          <w:b w:val="0"/>
          <w:i w:val="0"/>
          <w:color w:val="2D2D2D"/>
          <w:sz w:val="21"/>
        </w:rPr>
        <w:t>Confirm the selected organization before every Business action. Membership in one organization never grants access to another; do not copy records between organizations to solve an access problem.</w:t>
      </w:r>
    </w:p>
    <w:p>
      <w:bookmarkStart w:id="1303" w:name="toc_304"/>
      <w:pPr>
        <w:pStyle w:val="Heading2"/>
      </w:pPr>
      <w:r>
        <w:t>49.3 Document Security and Protected Links</w:t>
      </w:r>
      <w:bookmarkEnd w:id="1303"/>
    </w:p>
    <w:p>
      <w:pPr>
        <w:spacing w:after="120" w:line="293" w:lineRule="auto"/>
      </w:pPr>
      <w:r>
        <w:rPr>
          <w:rFonts w:ascii="Montserrat" w:hAnsi="Montserrat"/>
          <w:b w:val="0"/>
          <w:i w:val="0"/>
          <w:color w:val="2D2D2D"/>
          <w:sz w:val="21"/>
        </w:rPr>
        <w:t>Keep internal/source/unreleased files out of customer-visible storage and ordinary email. Use approved protected links, verify expiration/access behavior, and record release/delivery evidence.</w:t>
      </w:r>
    </w:p>
    <w:p>
      <w:bookmarkStart w:id="1304" w:name="toc_305"/>
      <w:pPr>
        <w:pStyle w:val="Heading2"/>
      </w:pPr>
      <w:r>
        <w:t>49.4 Passwords and Recovery</w:t>
      </w:r>
      <w:bookmarkEnd w:id="1304"/>
    </w:p>
    <w:p>
      <w:pPr>
        <w:spacing w:after="120" w:line="293" w:lineRule="auto"/>
      </w:pPr>
      <w:r>
        <w:rPr>
          <w:rFonts w:ascii="Montserrat" w:hAnsi="Montserrat"/>
          <w:b w:val="0"/>
          <w:i w:val="0"/>
          <w:color w:val="2D2D2D"/>
          <w:sz w:val="21"/>
        </w:rPr>
        <w:t>Never ask for, learn, store, or set a customer password. Use the maintained recovery path and verified destination. Recovery does not bypass suspension, role, organization, or eligibility controls.</w:t>
      </w:r>
    </w:p>
    <w:p>
      <w:bookmarkStart w:id="1305" w:name="toc_306"/>
      <w:pPr>
        <w:pStyle w:val="Heading2"/>
      </w:pPr>
      <w:r>
        <w:t>49.5 Payment Information</w:t>
      </w:r>
      <w:bookmarkEnd w:id="1305"/>
    </w:p>
    <w:p>
      <w:pPr>
        <w:spacing w:after="120" w:line="293" w:lineRule="auto"/>
      </w:pPr>
      <w:r>
        <w:rPr>
          <w:rFonts w:ascii="Montserrat" w:hAnsi="Montserrat"/>
          <w:b w:val="0"/>
          <w:i w:val="0"/>
          <w:color w:val="2D2D2D"/>
          <w:sz w:val="21"/>
        </w:rPr>
        <w:t>Use approved payment interfaces. Do not place full card/bank data in notes, messages, screenshots, or documents. Record provider-safe references and outcomes only.</w:t>
      </w:r>
    </w:p>
    <w:p>
      <w:bookmarkStart w:id="1306" w:name="toc_307"/>
      <w:pPr>
        <w:pStyle w:val="Heading2"/>
      </w:pPr>
      <w:r>
        <w:t>49.6 IDs and KBA</w:t>
      </w:r>
      <w:bookmarkEnd w:id="1306"/>
    </w:p>
    <w:p>
      <w:pPr>
        <w:spacing w:after="120" w:line="293" w:lineRule="auto"/>
      </w:pPr>
      <w:r>
        <w:rPr>
          <w:rFonts w:ascii="Montserrat" w:hAnsi="Montserrat"/>
          <w:b w:val="0"/>
          <w:i w:val="0"/>
          <w:color w:val="2D2D2D"/>
          <w:sz w:val="21"/>
        </w:rPr>
        <w:t>Use identity evidence only for the authorized process. Do not retain unnecessary images/details, coach KBA, record answers, or copy identity data into general notes.</w:t>
      </w:r>
    </w:p>
    <w:p>
      <w:bookmarkStart w:id="1307" w:name="toc_308"/>
      <w:pPr>
        <w:pStyle w:val="Heading2"/>
      </w:pPr>
      <w:r>
        <w:t>49.7 Internal Notes</w:t>
      </w:r>
      <w:bookmarkEnd w:id="1307"/>
    </w:p>
    <w:p>
      <w:pPr>
        <w:spacing w:after="120" w:line="293" w:lineRule="auto"/>
      </w:pPr>
      <w:r>
        <w:rPr>
          <w:rFonts w:ascii="Montserrat" w:hAnsi="Montserrat"/>
          <w:b w:val="0"/>
          <w:i w:val="0"/>
          <w:color w:val="2D2D2D"/>
          <w:sz w:val="21"/>
        </w:rPr>
        <w:t>Write factual, necessary, professional notes suitable for audit. Exclude speculation, diagnoses, unnecessary sensitive data, passwords, secrets, and customer-inappropriate internal shorthand.</w:t>
      </w:r>
    </w:p>
    <w:p>
      <w:bookmarkStart w:id="1308" w:name="toc_309"/>
      <w:pPr>
        <w:pStyle w:val="Heading2"/>
      </w:pPr>
      <w:r>
        <w:t>49.8 Admin, Business, and Customer Access</w:t>
      </w:r>
      <w:bookmarkEnd w:id="1308"/>
    </w:p>
    <w:p>
      <w:pPr>
        <w:spacing w:after="120" w:line="293" w:lineRule="auto"/>
      </w:pPr>
      <w:r>
        <w:rPr>
          <w:rFonts w:ascii="Montserrat" w:hAnsi="Montserrat"/>
          <w:b w:val="0"/>
          <w:i w:val="0"/>
          <w:color w:val="2D2D2D"/>
          <w:sz w:val="21"/>
        </w:rPr>
        <w:t>Use your own authorized account, least privilege, and the correct portal/context. Never share sessions, impersonate a user, or use access from one role to satisfy another role’s task.</w:t>
      </w:r>
    </w:p>
    <w:p>
      <w:bookmarkStart w:id="1309" w:name="toc_310"/>
      <w:pPr>
        <w:pStyle w:val="Heading2"/>
      </w:pPr>
      <w:r>
        <w:t>49.9 Downloads and Emailing Documents</w:t>
      </w:r>
      <w:bookmarkEnd w:id="1309"/>
    </w:p>
    <w:p>
      <w:pPr>
        <w:spacing w:after="120" w:line="293" w:lineRule="auto"/>
      </w:pPr>
      <w:r>
        <w:rPr>
          <w:rFonts w:ascii="Montserrat" w:hAnsi="Montserrat"/>
          <w:b w:val="0"/>
          <w:i w:val="0"/>
          <w:color w:val="2D2D2D"/>
          <w:sz w:val="21"/>
        </w:rPr>
        <w:t>Download only when required; protect the device and local file; remove temporary copies under policy. Email only an intentionally released eligible deliverable to an eligible recipient.</w:t>
      </w:r>
    </w:p>
    <w:p>
      <w:bookmarkStart w:id="1310" w:name="toc_311"/>
      <w:pPr>
        <w:pStyle w:val="Heading2"/>
      </w:pPr>
      <w:r>
        <w:t>49.10 Personal Devices</w:t>
      </w:r>
      <w:bookmarkEnd w:id="1310"/>
    </w:p>
    <w:p>
      <w:pPr>
        <w:spacing w:after="120" w:line="293" w:lineRule="auto"/>
      </w:pPr>
      <w:r>
        <w:rPr>
          <w:rFonts w:ascii="Montserrat" w:hAnsi="Montserrat"/>
          <w:b w:val="0"/>
          <w:i w:val="0"/>
          <w:color w:val="2D2D2D"/>
          <w:sz w:val="21"/>
        </w:rPr>
        <w:t>Use approved, updated, locked devices and networks. Avoid shared/public devices and untrusted networks. Do not sync protected files into personal photo, cloud, messaging, or backup services.</w:t>
      </w:r>
    </w:p>
    <w:p>
      <w:bookmarkStart w:id="1311" w:name="toc_312"/>
      <w:pPr>
        <w:pStyle w:val="Heading2"/>
      </w:pPr>
      <w:r>
        <w:t>49.11 Screenshots and Training Data</w:t>
      </w:r>
      <w:bookmarkEnd w:id="1311"/>
    </w:p>
    <w:p>
      <w:pPr>
        <w:spacing w:after="120" w:line="293" w:lineRule="auto"/>
      </w:pPr>
      <w:r>
        <w:rPr>
          <w:rFonts w:ascii="Montserrat" w:hAnsi="Montserrat"/>
          <w:b w:val="0"/>
          <w:i w:val="0"/>
          <w:color w:val="2D2D2D"/>
          <w:sz w:val="21"/>
        </w:rPr>
        <w:t>Use synthetic fixtures or complete redaction. Do not capture legitimate PII, IDs, documents, tokens, financial data, or private messages for training.</w:t>
      </w:r>
    </w:p>
    <w:p>
      <w:bookmarkStart w:id="1312" w:name="toc_313"/>
      <w:pPr>
        <w:pStyle w:val="Heading2"/>
      </w:pPr>
      <w:r>
        <w:t>49.12 Secrets</w:t>
      </w:r>
      <w:bookmarkEnd w:id="1312"/>
    </w:p>
    <w:p>
      <w:pPr>
        <w:spacing w:after="120" w:line="293" w:lineRule="auto"/>
      </w:pPr>
      <w:r>
        <w:rPr>
          <w:rFonts w:ascii="Montserrat" w:hAnsi="Montserrat"/>
          <w:b w:val="0"/>
          <w:i w:val="0"/>
          <w:color w:val="2D2D2D"/>
          <w:sz w:val="21"/>
        </w:rPr>
        <w:t>Passwords, recovery links, API keys, tokens, signing secrets, and private configuration never belong in the handbook, screenshots, messages, tickets, or ordinary notes.</w:t>
      </w:r>
    </w:p>
    <w:p>
      <w:bookmarkStart w:id="1313" w:name="toc_314"/>
      <w:pPr>
        <w:pStyle w:val="Heading2"/>
      </w:pPr>
      <w:r>
        <w:t>49.13 Incident Escalation</w:t>
      </w:r>
      <w:bookmarkEnd w:id="1313"/>
    </w:p>
    <w:p>
      <w:pPr>
        <w:spacing w:after="120" w:line="293" w:lineRule="auto"/>
      </w:pPr>
      <w:r>
        <w:rPr>
          <w:rFonts w:ascii="Montserrat" w:hAnsi="Montserrat"/>
          <w:b w:val="0"/>
          <w:i w:val="0"/>
          <w:color w:val="2D2D2D"/>
          <w:sz w:val="21"/>
        </w:rPr>
        <w:t>Stop the affected action, preserve evidence, limit further exposure, notify the authorized owner/security contact, and record factual scope and time. Do not independently investigate beyond authority or erase evidence.</w:t>
      </w:r>
    </w:p>
    <w:p>
      <w:bookmarkStart w:id="1314" w:name="toc_315"/>
      <w:pPr>
        <w:pStyle w:val="Heading1"/>
        <w:pageBreakBefore/>
      </w:pPr>
      <w:r>
        <w:t>Chapter 50 — Operational Assurance &amp; Handbook Control</w:t>
      </w:r>
      <w:bookmarkEnd w:id="1314"/>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40" name="Picture 40" descr="30 Assurance Loop with connected steps and decision gates"/>
            <wp:cNvGraphicFramePr>
              <a:graphicFrameLocks noChangeAspect="1"/>
            </wp:cNvGraphicFramePr>
            <a:graphic>
              <a:graphicData uri="http://schemas.openxmlformats.org/drawingml/2006/picture">
                <pic:pic>
                  <pic:nvPicPr>
                    <pic:cNvPr id="0" name="fig-30-assurance-loop.png"/>
                    <pic:cNvPicPr/>
                  </pic:nvPicPr>
                  <pic:blipFill>
                    <a:blip r:embed="rId48"/>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30 Assurance Loop</w:t>
      </w:r>
    </w:p>
    <w:p>
      <w:bookmarkStart w:id="1315" w:name="toc_316"/>
      <w:pPr>
        <w:pStyle w:val="Heading2"/>
      </w:pPr>
      <w:r>
        <w:t>50.1 Pre-Action Checks</w:t>
      </w:r>
      <w:bookmarkEnd w:id="1315"/>
    </w:p>
    <w:p>
      <w:pPr>
        <w:spacing w:after="120" w:line="293" w:lineRule="auto"/>
      </w:pPr>
      <w:r>
        <w:rPr>
          <w:rFonts w:ascii="Montserrat" w:hAnsi="Montserrat"/>
          <w:b w:val="0"/>
          <w:i w:val="0"/>
          <w:color w:val="2D2D2D"/>
          <w:sz w:val="21"/>
        </w:rPr>
        <w:t>Verify identity/context, exact request, organization, current state, authority, source/version, recipient, variables, attachments, gate readiness, prior attempts, and expected audit result before consequential action.</w:t>
      </w:r>
    </w:p>
    <w:p>
      <w:bookmarkStart w:id="1316" w:name="toc_317"/>
      <w:pPr>
        <w:pStyle w:val="Heading2"/>
      </w:pPr>
      <w:r>
        <w:t>50.2 Post-Action Verification</w:t>
      </w:r>
      <w:bookmarkEnd w:id="1316"/>
    </w:p>
    <w:p>
      <w:pPr>
        <w:spacing w:after="120" w:line="293" w:lineRule="auto"/>
      </w:pPr>
      <w:r>
        <w:rPr>
          <w:rFonts w:ascii="Montserrat" w:hAnsi="Montserrat"/>
          <w:b w:val="0"/>
          <w:i w:val="0"/>
          <w:color w:val="2D2D2D"/>
          <w:sz w:val="21"/>
        </w:rPr>
        <w:t>Confirm actual outcome rather than button click: persisted state, delivery/provider evidence, Timeline/Communication Log, document visibility, financial record, Next Action, and absence of duplicate/unintended effects.</w:t>
      </w:r>
    </w:p>
    <w:p>
      <w:bookmarkStart w:id="1317" w:name="toc_318"/>
      <w:pPr>
        <w:pStyle w:val="Heading2"/>
      </w:pPr>
      <w:r>
        <w:t>50.3 Timeline and Audit Integrity</w:t>
      </w:r>
      <w:bookmarkEnd w:id="1317"/>
    </w:p>
    <w:p>
      <w:pPr>
        <w:spacing w:after="120" w:line="293" w:lineRule="auto"/>
      </w:pPr>
      <w:r>
        <w:rPr>
          <w:rFonts w:ascii="Montserrat" w:hAnsi="Montserrat"/>
          <w:b w:val="0"/>
          <w:i w:val="0"/>
          <w:color w:val="2D2D2D"/>
          <w:sz w:val="21"/>
        </w:rPr>
        <w:t>Preserve truthful sequence, actor, source, time, decision, delivery result, and exception. Never rewrite history to make an outcome appear cleaner.</w:t>
      </w:r>
    </w:p>
    <w:p>
      <w:bookmarkStart w:id="1318" w:name="toc_319"/>
      <w:pPr>
        <w:pStyle w:val="Heading2"/>
      </w:pPr>
      <w:r>
        <w:t>50.4 Duplicate Prevention</w:t>
      </w:r>
      <w:bookmarkEnd w:id="1318"/>
    </w:p>
    <w:p>
      <w:pPr>
        <w:spacing w:after="120" w:line="293" w:lineRule="auto"/>
      </w:pPr>
      <w:r>
        <w:rPr>
          <w:rFonts w:ascii="Montserrat" w:hAnsi="Montserrat"/>
          <w:b w:val="0"/>
          <w:i w:val="0"/>
          <w:color w:val="2D2D2D"/>
          <w:sz w:val="21"/>
        </w:rPr>
        <w:t>Search for prior request, message, invoice, payment attempt, refund, provider transaction, upload, or assignment. When uncertainty remains, stop and reconcile before creating another.</w:t>
      </w:r>
    </w:p>
    <w:p>
      <w:bookmarkStart w:id="1319" w:name="toc_320"/>
      <w:pPr>
        <w:pStyle w:val="Heading2"/>
      </w:pPr>
      <w:r>
        <w:t>50.5 End-of-Day Review</w:t>
      </w:r>
      <w:bookmarkEnd w:id="1319"/>
    </w:p>
    <w:p>
      <w:pPr>
        <w:spacing w:after="120" w:line="293" w:lineRule="auto"/>
      </w:pPr>
      <w:r>
        <w:rPr>
          <w:rFonts w:ascii="Montserrat" w:hAnsi="Montserrat"/>
          <w:b w:val="0"/>
          <w:i w:val="0"/>
          <w:color w:val="2D2D2D"/>
          <w:sz w:val="21"/>
        </w:rPr>
        <w:t>Review open holds, failed deliveries, pending payments/refunds, unreleased documents, upcoming appointments, scanback/return obligations, Business credit issues, and exceptions. Assign a truthful Next Action and owner.</w:t>
      </w:r>
    </w:p>
    <w:p>
      <w:bookmarkStart w:id="1320" w:name="toc_321"/>
      <w:pPr>
        <w:pStyle w:val="Heading2"/>
      </w:pPr>
      <w:r>
        <w:t>50.6 Source Drift</w:t>
      </w:r>
      <w:bookmarkEnd w:id="1320"/>
    </w:p>
    <w:p>
      <w:pPr>
        <w:spacing w:after="120" w:line="293" w:lineRule="auto"/>
      </w:pPr>
      <w:r>
        <w:rPr>
          <w:rFonts w:ascii="Montserrat" w:hAnsi="Montserrat"/>
          <w:b w:val="0"/>
          <w:i w:val="0"/>
          <w:color w:val="2D2D2D"/>
          <w:sz w:val="21"/>
        </w:rPr>
        <w:t>If APS behavior, labels, templates, scripts, provider rules, law, or maintained policy differ from this handbook, stop relying on the affected instruction, mark the discrepancy, and escalate source verification.</w:t>
      </w:r>
    </w:p>
    <w:p>
      <w:bookmarkStart w:id="1321" w:name="toc_322"/>
      <w:pPr>
        <w:pStyle w:val="Heading2"/>
      </w:pPr>
      <w:r>
        <w:t>50.7 Handbook Maintenance</w:t>
      </w:r>
      <w:bookmarkEnd w:id="1321"/>
    </w:p>
    <w:p>
      <w:pPr>
        <w:spacing w:after="120" w:line="293" w:lineRule="auto"/>
      </w:pPr>
      <w:r>
        <w:rPr>
          <w:rFonts w:ascii="Montserrat" w:hAnsi="Montserrat"/>
          <w:b w:val="0"/>
          <w:i w:val="0"/>
          <w:color w:val="2D2D2D"/>
          <w:sz w:val="21"/>
        </w:rPr>
        <w:t>Change controlled source, not compiled artifacts alone. Preserve chapter, figure, screenshot, photograph, template/script inventory, source-register, build, QA, and revision-history materials.</w:t>
      </w:r>
    </w:p>
    <w:p>
      <w:bookmarkStart w:id="1322" w:name="toc_323"/>
      <w:pPr>
        <w:pStyle w:val="Heading2"/>
      </w:pPr>
      <w:r>
        <w:t>50.8 Legal and Provider Source Revalidation</w:t>
      </w:r>
      <w:bookmarkEnd w:id="1322"/>
    </w:p>
    <w:p>
      <w:pPr>
        <w:spacing w:after="120" w:line="293" w:lineRule="auto"/>
      </w:pPr>
      <w:r>
        <w:rPr>
          <w:rFonts w:ascii="Montserrat" w:hAnsi="Montserrat"/>
          <w:b w:val="0"/>
          <w:i w:val="0"/>
          <w:color w:val="2D2D2D"/>
          <w:sz w:val="21"/>
        </w:rPr>
        <w:t>Revalidate time-sensitive legal/notarial, lender/title, payment, identity, and provider facts against authoritative current sources before controlled revision. Do not fill gaps with general knowledge.</w:t>
      </w:r>
    </w:p>
    <w:p>
      <w:bookmarkStart w:id="1323" w:name="toc_324"/>
      <w:pPr>
        <w:pStyle w:val="Heading2"/>
      </w:pPr>
      <w:r>
        <w:t>50.9 Controlled Revision and Owner Approval</w:t>
      </w:r>
      <w:bookmarkEnd w:id="1323"/>
    </w:p>
    <w:p>
      <w:pPr>
        <w:spacing w:after="120" w:line="293" w:lineRule="auto"/>
      </w:pPr>
      <w:r>
        <w:rPr>
          <w:rFonts w:ascii="Montserrat" w:hAnsi="Montserrat"/>
          <w:b w:val="0"/>
          <w:i w:val="0"/>
          <w:color w:val="2D2D2D"/>
          <w:sz w:val="21"/>
        </w:rPr>
        <w:t>Record proposed change, authority, affected sections/assets, reviewer, tests, date, edition, and owner decision. Publish only approved, reproducible artifacts; preserve superseded history.</w:t>
      </w:r>
    </w:p>
    <w:p>
      <w:bookmarkStart w:id="1324" w:name="toc_325"/>
      <w:pPr>
        <w:pStyle w:val="Title"/>
      </w:pPr>
      <w:r>
        <w:t>PART XIII — QUICK REFERENCES &amp; APPENDICES</w:t>
      </w:r>
      <w:bookmarkEnd w:id="1324"/>
    </w:p>
    <w:p>
      <w:bookmarkStart w:id="1325" w:name="toc_326"/>
      <w:pPr>
        <w:pStyle w:val="Heading1"/>
        <w:pageBreakBefore/>
      </w:pPr>
      <w:r>
        <w:t>Chapter 51 — Admin, State, People, Documents &amp; Money Quick References</w:t>
      </w:r>
      <w:bookmarkEnd w:id="1325"/>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326" w:name="toc_327"/>
      <w:pPr>
        <w:pStyle w:val="Heading2"/>
      </w:pPr>
      <w:r>
        <w:t>51.1 APS System Map</w:t>
      </w:r>
      <w:bookmarkEnd w:id="1326"/>
    </w:p>
    <w:p>
      <w:pPr>
        <w:spacing w:after="120" w:line="293" w:lineRule="auto"/>
      </w:pPr>
      <w:r>
        <w:rPr>
          <w:rFonts w:ascii="Montserrat" w:hAnsi="Montserrat"/>
          <w:b w:val="0"/>
          <w:i w:val="0"/>
          <w:color w:val="2D2D2D"/>
          <w:sz w:val="21"/>
        </w:rPr>
        <w:t>Public site → request/intake → Admin review/workspace → Customer or Business Portal visibility → provider/payment channels where authorized → Timeline/audit. Confirm system, actor, organization, request, and permitted action before work.</w:t>
      </w:r>
    </w:p>
    <w:p>
      <w:bookmarkStart w:id="1327" w:name="toc_328"/>
      <w:pPr>
        <w:pStyle w:val="Heading2"/>
      </w:pPr>
      <w:r>
        <w:t>51.2 Universal Request Lifecycle</w:t>
      </w:r>
      <w:bookmarkEnd w:id="1327"/>
    </w:p>
    <w:p>
      <w:pPr>
        <w:spacing w:after="120" w:line="293" w:lineRule="auto"/>
      </w:pPr>
      <w:r>
        <w:rPr>
          <w:rFonts w:ascii="Montserrat" w:hAnsi="Montserrat"/>
          <w:b w:val="0"/>
          <w:i w:val="0"/>
          <w:color w:val="2D2D2D"/>
          <w:sz w:val="21"/>
        </w:rPr>
        <w:t>Received → review → information/quote → approval/payment → appointment/production → fulfillment/QC → eligible release/delivery → completion. STOP at the first unmet gate.</w:t>
      </w:r>
    </w:p>
    <w:p>
      <w:bookmarkStart w:id="1328" w:name="toc_329"/>
      <w:pPr>
        <w:pStyle w:val="Heading2"/>
      </w:pPr>
      <w:r>
        <w:t>51.3 Where Do I Go in Admin?</w:t>
      </w:r>
      <w:bookmarkEnd w:id="1328"/>
    </w:p>
    <w:p>
      <w:pPr>
        <w:spacing w:after="120" w:line="293" w:lineRule="auto"/>
      </w:pPr>
      <w:r>
        <w:rPr>
          <w:rFonts w:ascii="Montserrat" w:hAnsi="Montserrat"/>
          <w:b w:val="0"/>
          <w:i w:val="0"/>
          <w:color w:val="2D2D2D"/>
          <w:sz w:val="21"/>
        </w:rPr>
        <w:t>Review Queue for new/blocked review; request workspace for service work; Customers/Participants for identity/roles; Documents for classification/release; Communications for delivery truth; financial views for quote/invoice/payment/refund; Business areas for organization/member/billing controls.</w:t>
      </w:r>
    </w:p>
    <w:p>
      <w:bookmarkStart w:id="1329" w:name="toc_330"/>
      <w:pPr>
        <w:pStyle w:val="Heading2"/>
      </w:pPr>
      <w:r>
        <w:t>51.4 Request Workspace Tabs</w:t>
      </w:r>
      <w:bookmarkEnd w:id="1329"/>
    </w:p>
    <w:p>
      <w:pPr>
        <w:spacing w:after="120" w:line="293" w:lineRule="auto"/>
      </w:pPr>
      <w:r>
        <w:rPr>
          <w:rFonts w:ascii="Montserrat" w:hAnsi="Montserrat"/>
          <w:b w:val="0"/>
          <w:i w:val="0"/>
          <w:color w:val="2D2D2D"/>
          <w:sz w:val="21"/>
        </w:rPr>
        <w:t>Overview: scope/state/Next Action. Participants: roles and contact eligibility. Documents: source/classification/review/release. Communications: rendered message/delivery. Timeline: audit sequence. Service/financial areas: only when the request and role authorize them.</w:t>
      </w:r>
    </w:p>
    <w:p>
      <w:bookmarkStart w:id="1330" w:name="toc_331"/>
      <w:pPr>
        <w:pStyle w:val="Heading2"/>
      </w:pPr>
      <w:r>
        <w:t>51.5 Review Queue Decision Guide</w:t>
      </w:r>
      <w:bookmarkEnd w:id="1330"/>
    </w:p>
    <w:p>
      <w:pPr>
        <w:spacing w:after="120" w:line="293" w:lineRule="auto"/>
      </w:pPr>
      <w:r>
        <w:rPr>
          <w:rFonts w:ascii="Montserrat" w:hAnsi="Montserrat"/>
          <w:b w:val="0"/>
          <w:i w:val="0"/>
          <w:color w:val="2D2D2D"/>
          <w:sz w:val="21"/>
        </w:rPr>
        <w:t>Correct request and service? Required facts present? Participants/roles clear? Documents safe and classified? Quote/payment/appointment gates known? If NO, request/record the exact blocker. If YES, assign the truthful Next Action.</w:t>
      </w:r>
    </w:p>
    <w:p>
      <w:bookmarkStart w:id="1331" w:name="toc_332"/>
      <w:pPr>
        <w:pStyle w:val="Heading2"/>
      </w:pPr>
      <w:r>
        <w:t>51.6 State Mental Map</w:t>
      </w:r>
      <w:bookmarkEnd w:id="1331"/>
    </w:p>
    <w:p>
      <w:pPr>
        <w:spacing w:after="120" w:line="293" w:lineRule="auto"/>
      </w:pPr>
      <w:r>
        <w:rPr>
          <w:rFonts w:ascii="Montserrat" w:hAnsi="Montserrat"/>
          <w:b w:val="0"/>
          <w:i w:val="0"/>
          <w:color w:val="2D2D2D"/>
          <w:sz w:val="21"/>
        </w:rPr>
        <w:t>Keep request status, Next Action, document state, communication delivery, financial state, appointment/fulfillment state, and provider state separate. One does not silently prove another.</w:t>
      </w:r>
    </w:p>
    <w:p>
      <w:bookmarkStart w:id="1332" w:name="toc_333"/>
      <w:pPr>
        <w:pStyle w:val="Heading2"/>
      </w:pPr>
      <w:r>
        <w:t>51.7 Loading vs Empty vs Error</w:t>
      </w:r>
      <w:bookmarkEnd w:id="1332"/>
    </w:p>
    <w:p>
      <w:pPr>
        <w:spacing w:after="120" w:line="293" w:lineRule="auto"/>
      </w:pPr>
      <w:r>
        <w:rPr>
          <w:rFonts w:ascii="Montserrat" w:hAnsi="Montserrat"/>
          <w:b w:val="0"/>
          <w:i w:val="0"/>
          <w:color w:val="2D2D2D"/>
          <w:sz w:val="21"/>
        </w:rPr>
        <w:t>Loading: wait. Empty: verify filters/context. Error: do not infer; retry safely and escalate persistent failure. Never act from partial/stale data.</w:t>
      </w:r>
    </w:p>
    <w:p>
      <w:bookmarkStart w:id="1333" w:name="toc_334"/>
      <w:pPr>
        <w:pStyle w:val="Heading2"/>
      </w:pPr>
      <w:r>
        <w:t>51.8 Customer vs Signer vs Ordering Party</w:t>
      </w:r>
      <w:bookmarkEnd w:id="1333"/>
    </w:p>
    <w:p>
      <w:pPr>
        <w:spacing w:after="120" w:line="293" w:lineRule="auto"/>
      </w:pPr>
      <w:r>
        <w:rPr>
          <w:rFonts w:ascii="Montserrat" w:hAnsi="Montserrat"/>
          <w:b w:val="0"/>
          <w:i w:val="0"/>
          <w:color w:val="2D2D2D"/>
          <w:sz w:val="21"/>
        </w:rPr>
        <w:t>Customer requests/pays or owns the relationship; signer/participant performs an act; ordering party controls an assignment. Verify who may receive which information and who may authorize change.</w:t>
      </w:r>
    </w:p>
    <w:p>
      <w:bookmarkStart w:id="1334" w:name="toc_335"/>
      <w:pPr>
        <w:pStyle w:val="Heading2"/>
      </w:pPr>
      <w:r>
        <w:t>51.9 Document Classification</w:t>
      </w:r>
      <w:bookmarkEnd w:id="1334"/>
    </w:p>
    <w:p>
      <w:pPr>
        <w:spacing w:after="120" w:line="293" w:lineRule="auto"/>
      </w:pPr>
      <w:r>
        <w:rPr>
          <w:rFonts w:ascii="Montserrat" w:hAnsi="Montserrat"/>
          <w:b w:val="0"/>
          <w:i w:val="0"/>
          <w:color w:val="2D2D2D"/>
          <w:sz w:val="21"/>
        </w:rPr>
        <w:t>Identify request → source/creator → purpose → class → review state → release eligibility → recipient/scope. Five questions: what is it, whose is it, why retained, may customer see it, what proves release?</w:t>
      </w:r>
    </w:p>
    <w:p>
      <w:bookmarkStart w:id="1335" w:name="toc_336"/>
      <w:pPr>
        <w:pStyle w:val="Heading2"/>
      </w:pPr>
      <w:r>
        <w:t>51.10 Document Release Checklist</w:t>
      </w:r>
      <w:bookmarkEnd w:id="1335"/>
    </w:p>
    <w:p>
      <w:pPr>
        <w:spacing w:after="120" w:line="293" w:lineRule="auto"/>
      </w:pPr>
      <w:r>
        <w:rPr>
          <w:rFonts w:ascii="Montserrat" w:hAnsi="Montserrat"/>
          <w:b w:val="0"/>
          <w:i w:val="0"/>
          <w:color w:val="2D2D2D"/>
          <w:sz w:val="21"/>
        </w:rPr>
        <w:t>Correct request and recipient; intended final file; classification permits release; review complete; no sensitive/internal/superseded content; exact filename; authorized release action; portal/email visibility checked; Timeline/delivery evidence recorded.</w:t>
      </w:r>
    </w:p>
    <w:p>
      <w:bookmarkStart w:id="1336" w:name="toc_337"/>
      <w:pPr>
        <w:pStyle w:val="Heading2"/>
      </w:pPr>
      <w:r>
        <w:t>51.11 Document Mistake Recovery</w:t>
      </w:r>
      <w:bookmarkEnd w:id="1336"/>
    </w:p>
    <w:p>
      <w:pPr>
        <w:spacing w:after="120" w:line="293" w:lineRule="auto"/>
      </w:pPr>
      <w:r>
        <w:rPr>
          <w:rFonts w:ascii="Montserrat" w:hAnsi="Montserrat"/>
          <w:b w:val="0"/>
          <w:i w:val="0"/>
          <w:color w:val="2D2D2D"/>
          <w:sz w:val="21"/>
        </w:rPr>
        <w:t>Stop release → preserve evidence → identify file/request/recipients/scope → restrict further access where authorized → notify owner/security → prepare verified correction → record recovery. Never delete history or conceal exposure.</w:t>
      </w:r>
    </w:p>
    <w:p>
      <w:bookmarkStart w:id="1337" w:name="toc_338"/>
      <w:pPr>
        <w:pStyle w:val="Heading2"/>
      </w:pPr>
      <w:r>
        <w:t>51.12 Quote vs Invoice vs Payment vs Receipt</w:t>
      </w:r>
      <w:bookmarkEnd w:id="1337"/>
    </w:p>
    <w:p>
      <w:pPr>
        <w:spacing w:after="120" w:line="293" w:lineRule="auto"/>
      </w:pPr>
      <w:r>
        <w:rPr>
          <w:rFonts w:ascii="Montserrat" w:hAnsi="Montserrat"/>
          <w:b w:val="0"/>
          <w:i w:val="0"/>
          <w:color w:val="2D2D2D"/>
          <w:sz w:val="21"/>
        </w:rPr>
        <w:t>Quote proposes scope/price. Invoice states amount due. Payment is provider/ledger outcome. Receipt confirms an actual payment. Never use one as proof of another.</w:t>
      </w:r>
    </w:p>
    <w:p>
      <w:bookmarkStart w:id="1338" w:name="toc_339"/>
      <w:pPr>
        <w:pStyle w:val="Heading2"/>
      </w:pPr>
      <w:r>
        <w:t>51.13 Send vs Send &amp; Update Status</w:t>
      </w:r>
      <w:bookmarkEnd w:id="1338"/>
    </w:p>
    <w:p>
      <w:pPr>
        <w:spacing w:after="120" w:line="293" w:lineRule="auto"/>
      </w:pPr>
      <w:r>
        <w:rPr>
          <w:rFonts w:ascii="Montserrat" w:hAnsi="Montserrat"/>
          <w:b w:val="0"/>
          <w:i w:val="0"/>
          <w:color w:val="2D2D2D"/>
          <w:sz w:val="21"/>
        </w:rPr>
        <w:t>Send records communication only. Send &amp; Update Status is used only for a maintained authorized transition after successful delivery. Verify rendered message, recipient, attachments, delivery, transition, and audit result.</w:t>
      </w:r>
    </w:p>
    <w:p>
      <w:bookmarkStart w:id="1339" w:name="toc_340"/>
      <w:pPr>
        <w:pStyle w:val="Heading1"/>
        <w:pageBreakBefore/>
      </w:pPr>
      <w:r>
        <w:t>Chapter 52 — Service Quick References</w:t>
      </w:r>
      <w:bookmarkEnd w:id="1339"/>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340" w:name="toc_341"/>
      <w:pPr>
        <w:pStyle w:val="Heading2"/>
      </w:pPr>
      <w:r>
        <w:t>52.1 Remote Online Notarization Quick References</w:t>
      </w:r>
      <w:bookmarkEnd w:id="1340"/>
    </w:p>
    <w:p>
      <w:pPr>
        <w:spacing w:after="120" w:line="293" w:lineRule="auto"/>
      </w:pPr>
      <w:r>
        <w:rPr>
          <w:rFonts w:ascii="Montserrat" w:hAnsi="Montserrat"/>
          <w:b w:val="0"/>
          <w:i w:val="0"/>
          <w:color w:val="2D2D2D"/>
          <w:sz w:val="21"/>
        </w:rPr>
        <w:t>Quote readiness: service/document/jurisdiction, signers, timing, platform, copies, price/payment. Appointment: signer/contact, technology, ID/readiness, document, Proof path. Session: identity/willingness/awareness, act/certificate, recording/provider controls. Closeout: completed Proof/notarized asset reviewed, correct request/classification, intentionally released, delivery verified. Failure: preserve transaction, no KBA coaching, retry only supported path, assess lawful alternative.</w:t>
      </w:r>
    </w:p>
    <w:p>
      <w:bookmarkStart w:id="1341" w:name="toc_342"/>
      <w:pPr>
        <w:pStyle w:val="Heading2"/>
      </w:pPr>
      <w:r>
        <w:t>52.2 Mobile Notary Quick References</w:t>
      </w:r>
      <w:bookmarkEnd w:id="1341"/>
    </w:p>
    <w:p>
      <w:pPr>
        <w:spacing w:after="120" w:line="293" w:lineRule="auto"/>
      </w:pPr>
      <w:r>
        <w:rPr>
          <w:rFonts w:ascii="Montserrat" w:hAnsi="Montserrat"/>
          <w:b w:val="0"/>
          <w:i w:val="0"/>
          <w:color w:val="2D2D2D"/>
          <w:sz w:val="21"/>
        </w:rPr>
        <w:t>Quote readiness: acts/signers/documents, location, round-trip mileage/tier, timing/after-hours, witnesses, scan/delivery. Before leaving: payment/appointment, route/safety, supplies, journal, instructions. At table: identity/willingness/awareness, act/certificate, signatures, journal, counts. Before driving away: every certificate/document/accounting item checked. Optional scan: authority, completeness, legibility, naming, upload/release. Closeout: delivery, final charges, Timeline. Stop for safety, identity, coercion, incomplete documents, or unsupported act.</w:t>
      </w:r>
    </w:p>
    <w:p>
      <w:bookmarkStart w:id="1342" w:name="toc_343"/>
      <w:pPr>
        <w:pStyle w:val="Heading2"/>
      </w:pPr>
      <w:r>
        <w:t>52.3 Print &amp; Scan Quick References</w:t>
      </w:r>
      <w:bookmarkEnd w:id="1342"/>
    </w:p>
    <w:p>
      <w:pPr>
        <w:spacing w:after="120" w:line="293" w:lineRule="auto"/>
      </w:pPr>
      <w:r>
        <w:rPr>
          <w:rFonts w:ascii="Montserrat" w:hAnsi="Montserrat"/>
          <w:b w:val="0"/>
          <w:i w:val="0"/>
          <w:color w:val="2D2D2D"/>
          <w:sz w:val="21"/>
        </w:rPr>
        <w:t>Quote readiness: authoritative page count, B&amp;W/color, copies, paper, sidedness, finishing, scan/PDF support, timing/delivery. Production: active source/version and payment gate. First-copy QC: count/order/orientation/color/legibility/crop/scale. Scan QC: every page, order, orientation, readability, completeness. Naming/integrity: request-safe name, final format, open/check file. Delivery: exact eligible output and recipient. Closeout: production/delivery evidence and completion gates.</w:t>
      </w:r>
    </w:p>
    <w:p>
      <w:bookmarkStart w:id="1343" w:name="toc_344"/>
      <w:pPr>
        <w:pStyle w:val="Heading2"/>
      </w:pPr>
      <w:r>
        <w:t>52.4 Loan Signing Quick References</w:t>
      </w:r>
      <w:bookmarkEnd w:id="1343"/>
    </w:p>
    <w:p>
      <w:pPr>
        <w:spacing w:after="120" w:line="293" w:lineRule="auto"/>
      </w:pPr>
      <w:r>
        <w:rPr>
          <w:rFonts w:ascii="Montserrat" w:hAnsi="Montserrat"/>
          <w:b w:val="0"/>
          <w:i w:val="0"/>
          <w:color w:val="2D2D2D"/>
          <w:sz w:val="21"/>
        </w:rPr>
        <w:t>Mental map: assignment/orderer/signer/package/version/appointment/scanback/approval/return/financial closeout. Packages: Buyer, Seller, Refinance, HELOC, Modification, Reverse Mortgage, Commercial/Custom. COMMONLY NOTARIZED DOES NOT MEAN ALWAYS NOTARIZE; actual document, certificate, law, and authorized instructions control. Ten gates: Assignment Review; Pricing/Financial; Package; Print/QC; Appointment; Signing; Scanback/Approval; Return; Exception/Financial; Final Completion. Print/prep and before leaving: active version, sets/copies, page count, instructions, signers, route, label. Table: neutral presentation, signatures/initials/dates, certificates, referral boundaries. Post-table/scanback: complete count/QC. Return only after required approval with label/destination/tracking. Preserve package and escalate exceptions; close only when all gates agree.</w:t>
      </w:r>
    </w:p>
    <w:p>
      <w:bookmarkStart w:id="1344" w:name="toc_345"/>
      <w:pPr>
        <w:pStyle w:val="Heading2"/>
      </w:pPr>
      <w:r>
        <w:t>52.5 Business Account Quick References</w:t>
      </w:r>
      <w:bookmarkEnd w:id="1344"/>
    </w:p>
    <w:p>
      <w:pPr>
        <w:spacing w:after="120" w:line="293" w:lineRule="auto"/>
      </w:pPr>
      <w:r>
        <w:rPr>
          <w:rFonts w:ascii="Montserrat" w:hAnsi="Montserrat"/>
          <w:b w:val="0"/>
          <w:i w:val="0"/>
          <w:color w:val="2D2D2D"/>
          <w:sz w:val="21"/>
        </w:rPr>
        <w:t>Lifecycle: application → review → approval → organization → invitation/activation → authenticated role → eligible requests/billing → hold/suspension/closure with history preserved. Verify organization switch before every action. Roles never transfer across tenants. Billing: prepaid or authorized Due on Receipt/Net 15/Net 30. Credit hold blocks credit-dependent work; it does not erase records or silently cancel work. Closure requires open operational/financial matters resolved and history preserved.</w:t>
      </w:r>
    </w:p>
    <w:p>
      <w:bookmarkStart w:id="1345" w:name="toc_346"/>
      <w:pPr>
        <w:pStyle w:val="Heading1"/>
        <w:pageBreakBefore/>
      </w:pPr>
      <w:r>
        <w:t>Chapter 53 — Communication, Safety &amp; Reference Indexes</w:t>
      </w:r>
      <w:bookmarkEnd w:id="1345"/>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346" w:name="toc_347"/>
      <w:pPr>
        <w:pStyle w:val="Heading2"/>
      </w:pPr>
      <w:r>
        <w:t>53.1 Which Message Do I Send Now?</w:t>
      </w:r>
      <w:bookmarkEnd w:id="1346"/>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val="true"/>
        </w:trPr>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Service/stage</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Condition</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message family</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Classification</w:t>
            </w:r>
          </w:p>
        </w:tc>
        <w:tc>
          <w:tcPr>
            <w:tcW w:type="dxa" w:w="1958"/>
            <w:vAlign w:val="center"/>
            <w:shd w:fill="161C4D"/>
            <w:tcMar>
              <w:top w:w="100" w:type="dxa"/>
              <w:start w:w="120" w:type="dxa"/>
              <w:bottom w:w="100" w:type="dxa"/>
              <w:end w:w="120" w:type="dxa"/>
            </w:tcMar>
          </w:tcPr>
          <w:p>
            <w:pPr>
              <w:spacing w:after="0"/>
            </w:pPr>
            <w:r>
              <w:rPr>
                <w:rFonts w:ascii="Montserrat" w:hAnsi="Montserrat"/>
                <w:b/>
                <w:i w:val="0"/>
                <w:color w:val="FFFFFF"/>
                <w:sz w:val="16"/>
              </w:rPr>
              <w:t>Do not send if</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Any / intake-review</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received or exact information missing</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Received / information-needed template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IF NEEDED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wrong recipient, stale request, missing variables</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Any / quote-payment</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quote ready, invoice, payment outcome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Quote Ready / Invoice / Payment template</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or verified event</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scope/version/payment evidence conflicts</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RON/Mobile/Print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readiness, appointment, delivery, completion</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service-specific maintained template</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IF NEEDED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gate not satisfied or file unreleased</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assignment, package, signer, scanback, return, exception</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 maintained family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orderer/signer audience or authoritative stage unclear</w:t>
            </w:r>
          </w:p>
        </w:tc>
      </w:tr>
      <w:tr>
        <w:trPr>
          <w:cantSplit/>
        </w:trPr>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billing, password recovery, credit hold</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`business_` maintained family</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IF NEEDED or source-noted event</w:t>
            </w:r>
          </w:p>
        </w:tc>
        <w:tc>
          <w:tcPr>
            <w:tcW w:type="dxa" w:w="1958"/>
            <w:vAlign w:val="center"/>
            <w:shd w:fill="FFFFFF"/>
            <w:tcMar>
              <w:top w:w="100" w:type="dxa"/>
              <w:start w:w="120" w:type="dxa"/>
              <w:bottom w:w="100" w:type="dxa"/>
              <w:end w:w="120" w:type="dxa"/>
            </w:tcMar>
          </w:tcPr>
          <w:p>
            <w:pPr>
              <w:spacing w:after="0"/>
            </w:pPr>
            <w:r>
              <w:rPr>
                <w:rFonts w:ascii="Montserrat" w:hAnsi="Montserrat"/>
                <w:b w:val="0"/>
                <w:i w:val="0"/>
                <w:color w:val="2D2D2D"/>
                <w:sz w:val="16"/>
              </w:rPr>
              <w:t>organization/recipient/terms not verified</w:t>
            </w:r>
          </w:p>
        </w:tc>
      </w:tr>
      <w:tr>
        <w:trPr>
          <w:cantSplit/>
        </w:trPr>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Any / reminder-review</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maintained timed event</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reminder/review family</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SOURCE-NOTED</w:t>
            </w:r>
          </w:p>
        </w:tc>
        <w:tc>
          <w:tcPr>
            <w:tcW w:type="dxa" w:w="1958"/>
            <w:vAlign w:val="center"/>
            <w:shd w:fill="F6F3EE"/>
            <w:tcMar>
              <w:top w:w="100" w:type="dxa"/>
              <w:start w:w="120" w:type="dxa"/>
              <w:bottom w:w="100" w:type="dxa"/>
              <w:end w:w="120" w:type="dxa"/>
            </w:tcMar>
          </w:tcPr>
          <w:p>
            <w:pPr>
              <w:spacing w:after="0"/>
            </w:pPr>
            <w:r>
              <w:rPr>
                <w:rFonts w:ascii="Montserrat" w:hAnsi="Montserrat"/>
                <w:b w:val="0"/>
                <w:i w:val="0"/>
                <w:color w:val="2D2D2D"/>
                <w:sz w:val="16"/>
              </w:rPr>
              <w:t>current automation/event timing not verified</w:t>
            </w:r>
          </w:p>
        </w:tc>
      </w:tr>
    </w:tbl>
    <w:p/>
    <w:p>
      <w:bookmarkStart w:id="1347" w:name="toc_348"/>
      <w:pPr>
        <w:pStyle w:val="Heading2"/>
      </w:pPr>
      <w:r>
        <w:t>53.2 Template Quick Index</w:t>
      </w:r>
      <w:bookmarkEnd w:id="1347"/>
    </w:p>
    <w:p>
      <w:pPr>
        <w:spacing w:after="120" w:line="293" w:lineRule="auto"/>
      </w:pPr>
      <w:r>
        <w:rPr>
          <w:rFonts w:ascii="Montserrat" w:hAnsi="Montserrat"/>
          <w:b w:val="0"/>
          <w:i w:val="0"/>
          <w:color w:val="2D2D2D"/>
          <w:sz w:val="21"/>
        </w:rPr>
        <w:t>Use Chapter 46’s 54-key directory by service, category, stage/trigger, audience, and alphabet. Template existence is not proof of automation. Verify actual condition, recipient, variables, attachment/release, channel, prior attempts, delivery evidence, and status effect.</w:t>
      </w:r>
    </w:p>
    <w:p>
      <w:bookmarkStart w:id="1348" w:name="toc_349"/>
      <w:pPr>
        <w:pStyle w:val="Heading2"/>
      </w:pPr>
      <w:r>
        <w:t>53.3 Script and Card Quick Index</w:t>
      </w:r>
      <w:bookmarkEnd w:id="1348"/>
    </w:p>
    <w:p>
      <w:pPr>
        <w:spacing w:after="120" w:line="293" w:lineRule="auto"/>
      </w:pPr>
      <w:r>
        <w:rPr>
          <w:rFonts w:ascii="Montserrat" w:hAnsi="Montserrat"/>
          <w:b w:val="0"/>
          <w:i w:val="0"/>
          <w:color w:val="2D2D2D"/>
          <w:sz w:val="21"/>
        </w:rPr>
        <w:t>Use Chapter 47’s 48-entry catalog by service, category, stage, and classification. Scripts guide the operator; they do not change the request, send communication, move money, release documents, or create provider activity.</w:t>
      </w:r>
    </w:p>
    <w:p>
      <w:bookmarkStart w:id="1349" w:name="toc_350"/>
      <w:pPr>
        <w:pStyle w:val="Heading2"/>
      </w:pPr>
      <w:r>
        <w:t>53.4 Security Checklist</w:t>
      </w:r>
      <w:bookmarkEnd w:id="1349"/>
    </w:p>
    <w:p>
      <w:pPr>
        <w:spacing w:after="120" w:line="293" w:lineRule="auto"/>
      </w:pPr>
      <w:r>
        <w:rPr>
          <w:rFonts w:ascii="Montserrat" w:hAnsi="Montserrat"/>
          <w:b w:val="0"/>
          <w:i w:val="0"/>
          <w:color w:val="2D2D2D"/>
          <w:sz w:val="21"/>
        </w:rPr>
        <w:t>Correct account/portal/organization/request; least access; protected device/network; recipient and release authority; no secrets/passwords/KBA answers; approved channel; minimum necessary data; safe local handling; post-action access/delivery verified; incident escalated.</w:t>
      </w:r>
    </w:p>
    <w:p>
      <w:bookmarkStart w:id="1350" w:name="toc_351"/>
      <w:pPr>
        <w:pStyle w:val="Heading2"/>
      </w:pPr>
      <w:r>
        <w:t>53.5 Stop, Hold, and Escalate Guide</w:t>
      </w:r>
      <w:bookmarkEnd w:id="1350"/>
    </w:p>
    <w:p>
      <w:pPr>
        <w:spacing w:after="120" w:line="293" w:lineRule="auto"/>
      </w:pPr>
      <w:r>
        <w:rPr>
          <w:rFonts w:ascii="Montserrat" w:hAnsi="Montserrat"/>
          <w:b w:val="0"/>
          <w:i w:val="0"/>
          <w:color w:val="2D2D2D"/>
          <w:sz w:val="21"/>
        </w:rPr>
        <w:t>STOP the action for identity, willingness, awareness, safety, suspected fraud/coercion, unlawful/unsupported act, wrong recipient/request, unreleased document, uncertain money movement, duplicate risk, or missing authority. HOLD the affected gate while facts can be resolved. ESCALATE persistent conflict, exposure, misconduct, provider/legal uncertainty, or any action beyond role.</w:t>
      </w:r>
    </w:p>
    <w:p>
      <w:bookmarkStart w:id="1351" w:name="toc_352"/>
      <w:pPr>
        <w:pStyle w:val="Heading2"/>
      </w:pPr>
      <w:r>
        <w:t>53.6 Daily Opening and End-of-Day</w:t>
      </w:r>
      <w:bookmarkEnd w:id="1351"/>
    </w:p>
    <w:p>
      <w:pPr>
        <w:spacing w:after="120" w:line="293" w:lineRule="auto"/>
      </w:pPr>
      <w:r>
        <w:rPr>
          <w:rFonts w:ascii="Montserrat" w:hAnsi="Montserrat"/>
          <w:b w:val="0"/>
          <w:i w:val="0"/>
          <w:color w:val="2D2D2D"/>
          <w:sz w:val="21"/>
        </w:rPr>
        <w:t>Opening: secure session/device; correct date/time; review appointments, queues, holds, failed deliveries, provider/financial exceptions; confirm supplies and assigned priorities. End-of-day: reconcile open requests, documents, messages, payments/refunds, appointments, scanbacks/returns, Business holds, exceptions, Timeline, Next Action, and responsible owner; secure materials and sign out.</w:t>
      </w:r>
    </w:p>
    <w:p>
      <w:bookmarkStart w:id="1352" w:name="toc_353"/>
      <w:pPr>
        <w:pStyle w:val="Heading2"/>
      </w:pPr>
      <w:r>
        <w:t>53.7 Independent Print and Lamination Controls</w:t>
      </w:r>
      <w:bookmarkEnd w:id="1352"/>
    </w:p>
    <w:p>
      <w:pPr>
        <w:spacing w:after="120" w:line="293" w:lineRule="auto"/>
      </w:pPr>
      <w:r>
        <w:rPr>
          <w:rFonts w:ascii="Montserrat" w:hAnsi="Montserrat"/>
          <w:b w:val="0"/>
          <w:i w:val="0"/>
          <w:color w:val="2D2D2D"/>
          <w:sz w:val="21"/>
        </w:rPr>
        <w:t>Every Quick Reference carries its title, governing chapter, edition/baseline, scope, stop rule, and reminder that the detailed chapter controls. Reprint after controlled revision; remove superseded copies.</w:t>
      </w:r>
    </w:p>
    <w:p>
      <w:bookmarkStart w:id="1353" w:name="toc_354"/>
      <w:pPr>
        <w:pStyle w:val="Title"/>
        <w:pageBreakBefore/>
      </w:pPr>
      <w:r>
        <w:t>APPENDICES</w:t>
      </w:r>
      <w:bookmarkEnd w:id="1353"/>
    </w:p>
    <w:p>
      <w:bookmarkStart w:id="1354" w:name="toc_355"/>
      <w:pPr>
        <w:pStyle w:val="Heading1"/>
      </w:pPr>
      <w:r>
        <w:t>Appendix A — Glossary and Acronyms</w:t>
      </w:r>
      <w:bookmarkEnd w:id="1354"/>
    </w:p>
    <w:p>
      <w:pPr>
        <w:spacing w:after="120" w:line="293" w:lineRule="auto"/>
      </w:pPr>
      <w:r>
        <w:rPr>
          <w:rFonts w:ascii="Montserrat" w:hAnsi="Montserrat"/>
          <w:b w:val="0"/>
          <w:i w:val="0"/>
          <w:color w:val="2D2D2D"/>
          <w:sz w:val="21"/>
        </w:rPr>
        <w:t>APS: Aligned Print &amp; Scan. Gate: required conditions before advancement. Next Action: truthful controlled work item. Ordering party: assignment authority distinct from signer. Released deliverable: customer-eligible file intentionally authorized for visibility. RON: Remote Online Notarization. KBA: knowledge-based authentication controlled by the provider. Scanback: governed electronic copy submitted for review. SOURCE VERIFICATION REQUIRED: material statement withheld from authority until verified.</w:t>
      </w:r>
    </w:p>
    <w:p>
      <w:bookmarkStart w:id="1355" w:name="toc_356"/>
      <w:pPr>
        <w:pStyle w:val="Heading1"/>
      </w:pPr>
      <w:r>
        <w:t>Appendix B — Status and State Catalog</w:t>
      </w:r>
      <w:bookmarkEnd w:id="1355"/>
    </w:p>
    <w:p>
      <w:pPr>
        <w:spacing w:after="120" w:line="293" w:lineRule="auto"/>
      </w:pPr>
      <w:r>
        <w:rPr>
          <w:rFonts w:ascii="Montserrat" w:hAnsi="Montserrat"/>
          <w:b w:val="0"/>
          <w:i w:val="0"/>
          <w:color w:val="2D2D2D"/>
          <w:sz w:val="21"/>
        </w:rPr>
        <w:t>Request, Next Action, document, communication, financial, appointment, fulfillment, Business organization/member, and provider states are independent controlled dimensions. Use the current APS label and governing chapter; never infer one state from another.</w:t>
      </w:r>
    </w:p>
    <w:p>
      <w:bookmarkStart w:id="1356" w:name="toc_357"/>
      <w:pPr>
        <w:pStyle w:val="Heading1"/>
      </w:pPr>
      <w:r>
        <w:t>Appendix C — Template Index and Production Reconciliation</w:t>
      </w:r>
      <w:bookmarkEnd w:id="1356"/>
    </w:p>
    <w:p>
      <w:pPr>
        <w:spacing w:after="120" w:line="293" w:lineRule="auto"/>
      </w:pPr>
      <w:r>
        <w:rPr>
          <w:rFonts w:ascii="Montserrat" w:hAnsi="Montserrat"/>
          <w:b w:val="0"/>
          <w:i w:val="0"/>
          <w:color w:val="2D2D2D"/>
          <w:sz w:val="21"/>
        </w:rPr>
        <w:t>Authoritative inventory: 54 unique maintained production keys documented in Chapter 46. Three preview aliases are reconciled and not double-counted. Timing-sensitive automation claims remain source-noted until current implementation proves the event.</w:t>
      </w:r>
    </w:p>
    <w:p>
      <w:bookmarkStart w:id="1357" w:name="toc_358"/>
      <w:pPr>
        <w:pStyle w:val="Heading1"/>
      </w:pPr>
      <w:r>
        <w:t>Appendix D — Script and Card Index</w:t>
      </w:r>
      <w:bookmarkEnd w:id="1357"/>
    </w:p>
    <w:p>
      <w:pPr>
        <w:spacing w:after="120" w:line="293" w:lineRule="auto"/>
      </w:pPr>
      <w:r>
        <w:rPr>
          <w:rFonts w:ascii="Montserrat" w:hAnsi="Montserrat"/>
          <w:b w:val="0"/>
          <w:i w:val="0"/>
          <w:color w:val="2D2D2D"/>
          <w:sz w:val="21"/>
        </w:rPr>
        <w:t>Authoritative inventory: 48 maintained entries across eight categories documented in Chapter 47. Each is reference-only and classified as Full Script, Quick-Flip/Quick Reference, Checklist, or Decision/Stop Card.</w:t>
      </w:r>
    </w:p>
    <w:p>
      <w:bookmarkStart w:id="1358" w:name="toc_359"/>
      <w:pPr>
        <w:pStyle w:val="Heading1"/>
      </w:pPr>
      <w:r>
        <w:t>Appendix E — Package Comparison</w:t>
      </w:r>
      <w:bookmarkEnd w:id="1358"/>
    </w:p>
    <w:p>
      <w:pPr>
        <w:spacing w:after="120" w:line="293" w:lineRule="auto"/>
      </w:pPr>
      <w:r>
        <w:rPr>
          <w:rFonts w:ascii="Montserrat" w:hAnsi="Montserrat"/>
          <w:b w:val="0"/>
          <w:i w:val="0"/>
          <w:color w:val="2D2D2D"/>
          <w:sz w:val="21"/>
        </w:rPr>
        <w:t>Buyer/Purchase, Seller, Refinance, HELOC, Loan Modification, Reverse Mortgage, and Commercial/Custom are compared in Chapter 30. Actual package and instructions control; package label never substitutes for document/version review.</w:t>
      </w:r>
    </w:p>
    <w:p>
      <w:bookmarkStart w:id="1359" w:name="toc_360"/>
      <w:pPr>
        <w:pStyle w:val="Heading1"/>
      </w:pPr>
      <w:r>
        <w:t>Appendix F — Loan Document Source Register</w:t>
      </w:r>
      <w:bookmarkEnd w:id="1359"/>
    </w:p>
    <w:p>
      <w:pPr>
        <w:spacing w:after="120" w:line="293" w:lineRule="auto"/>
      </w:pPr>
      <w:r>
        <w:rPr>
          <w:rFonts w:ascii="Montserrat" w:hAnsi="Montserrat"/>
          <w:b w:val="0"/>
          <w:i w:val="0"/>
          <w:color w:val="2D2D2D"/>
          <w:sz w:val="21"/>
        </w:rPr>
        <w:t>Chapter 31 and `batch-3/LOAN_DOCUMENT_SOURCE_REGISTER.md` govern the common-document entries and unresolved source notes. Commonly notarized never means always notarize.</w:t>
      </w:r>
    </w:p>
    <w:p>
      <w:bookmarkStart w:id="1360" w:name="toc_361"/>
      <w:pPr>
        <w:pStyle w:val="Heading1"/>
      </w:pPr>
      <w:r>
        <w:t>Appendix G — Figure, Table, Procedure, Checklist, and Decision Tree Index</w:t>
      </w:r>
      <w:bookmarkEnd w:id="1360"/>
    </w:p>
    <w:p>
      <w:pPr>
        <w:spacing w:after="120" w:line="293" w:lineRule="auto"/>
      </w:pPr>
      <w:r>
        <w:rPr>
          <w:rFonts w:ascii="Montserrat" w:hAnsi="Montserrat"/>
          <w:b w:val="0"/>
          <w:i w:val="0"/>
          <w:color w:val="2D2D2D"/>
          <w:sz w:val="21"/>
        </w:rPr>
        <w:t>The final assembly generates controlled lists from captions and headings. Batch figures retain stable numbers and descriptive captions; procedures, checklists, and decision trees link to their governing chapters.</w:t>
      </w:r>
    </w:p>
    <w:p>
      <w:bookmarkStart w:id="1361" w:name="toc_362"/>
      <w:pPr>
        <w:pStyle w:val="Heading1"/>
      </w:pPr>
      <w:r>
        <w:t>Appendix H — Source Authority and Traceability</w:t>
      </w:r>
      <w:bookmarkEnd w:id="1361"/>
    </w:p>
    <w:p>
      <w:pPr>
        <w:spacing w:after="120" w:line="293" w:lineRule="auto"/>
      </w:pPr>
      <w:r>
        <w:rPr>
          <w:rFonts w:ascii="Montserrat" w:hAnsi="Montserrat"/>
          <w:b w:val="0"/>
          <w:i w:val="0"/>
          <w:color w:val="2D2D2D"/>
          <w:sz w:val="21"/>
        </w:rPr>
        <w:t>Authority order: certified Release 10 behavior; current repository source/configuration/schema; Release 10 certification; maintained APS documentation/training; authoritative Texas sources; legally available maintained signing-agent training; authoritative provider and lender/title/agency material. A lower source never silently overrides a higher current authority.</w:t>
      </w:r>
    </w:p>
    <w:p>
      <w:bookmarkStart w:id="1362" w:name="toc_363"/>
      <w:pPr>
        <w:pStyle w:val="Heading1"/>
      </w:pPr>
      <w:r>
        <w:t>Appendix I — Revision History and Owner Approval</w:t>
      </w:r>
      <w:bookmarkEnd w:id="1362"/>
    </w:p>
    <w:p>
      <w:pPr>
        <w:spacing w:after="120" w:line="293" w:lineRule="auto"/>
      </w:pPr>
      <w:r>
        <w:rPr>
          <w:rFonts w:ascii="Montserrat" w:hAnsi="Montserrat"/>
          <w:b w:val="0"/>
          <w:i w:val="0"/>
          <w:color w:val="2D2D2D"/>
          <w:sz w:val="21"/>
        </w:rPr>
        <w:t>Specification: OWNER APPROVED — LOCKED, PR #107. Batch 1: PRs #108–109. Batches 2–5 and final assembly retain branch, commit, PR, merge, QA, source notes, and owner-authorized publication evidence. Release 11 is outside this edition.</w:t>
      </w:r>
    </w:p>
    <w:p>
      <w:r>
        <w:br w:type="page"/>
      </w:r>
    </w:p>
    <w:p>
      <w:pPr>
        <w:pStyle w:val="Title"/>
      </w:pPr>
      <w:r>
        <w:t>List of Figures</w:t>
      </w:r>
    </w:p>
    <w:p>
      <w:pPr>
        <w:pStyle w:val="ListBullet"/>
        <w:spacing w:after="120" w:line="293" w:lineRule="auto"/>
      </w:pPr>
      <w:r>
        <w:rPr>
          <w:rFonts w:ascii="Montserrat" w:hAnsi="Montserrat"/>
          <w:b w:val="0"/>
          <w:i w:val="0"/>
          <w:color w:val="2D2D2D"/>
          <w:sz w:val="21"/>
        </w:rPr>
        <w:t>Figure 01 — 01 Aps System Map</w:t>
      </w:r>
    </w:p>
    <w:p>
      <w:pPr>
        <w:pStyle w:val="ListBullet"/>
        <w:spacing w:after="120" w:line="293" w:lineRule="auto"/>
      </w:pPr>
      <w:r>
        <w:rPr>
          <w:rFonts w:ascii="Montserrat" w:hAnsi="Montserrat"/>
          <w:b w:val="0"/>
          <w:i w:val="0"/>
          <w:color w:val="2D2D2D"/>
          <w:sz w:val="21"/>
        </w:rPr>
        <w:t>Figure 02 — 02 Universal Request Lifecycle</w:t>
      </w:r>
    </w:p>
    <w:p>
      <w:pPr>
        <w:pStyle w:val="ListBullet"/>
        <w:spacing w:after="120" w:line="293" w:lineRule="auto"/>
      </w:pPr>
      <w:r>
        <w:rPr>
          <w:rFonts w:ascii="Montserrat" w:hAnsi="Montserrat"/>
          <w:b w:val="0"/>
          <w:i w:val="0"/>
          <w:color w:val="2D2D2D"/>
          <w:sz w:val="21"/>
        </w:rPr>
        <w:t>Figure 03 — 03 Portal System Relationship</w:t>
      </w:r>
    </w:p>
    <w:p>
      <w:pPr>
        <w:pStyle w:val="ListBullet"/>
        <w:spacing w:after="120" w:line="293" w:lineRule="auto"/>
      </w:pPr>
      <w:r>
        <w:rPr>
          <w:rFonts w:ascii="Montserrat" w:hAnsi="Montserrat"/>
          <w:b w:val="0"/>
          <w:i w:val="0"/>
          <w:color w:val="2D2D2D"/>
          <w:sz w:val="21"/>
        </w:rPr>
        <w:t>Figure 04 — 04 State Mental Map</w:t>
      </w:r>
    </w:p>
    <w:p>
      <w:pPr>
        <w:pStyle w:val="ListBullet"/>
        <w:spacing w:after="120" w:line="293" w:lineRule="auto"/>
      </w:pPr>
      <w:r>
        <w:rPr>
          <w:rFonts w:ascii="Montserrat" w:hAnsi="Montserrat"/>
          <w:b w:val="0"/>
          <w:i w:val="0"/>
          <w:color w:val="2D2D2D"/>
          <w:sz w:val="21"/>
        </w:rPr>
        <w:t>Figure 05 — 05 Customer Signer Orderer</w:t>
      </w:r>
    </w:p>
    <w:p>
      <w:pPr>
        <w:pStyle w:val="ListBullet"/>
        <w:spacing w:after="120" w:line="293" w:lineRule="auto"/>
      </w:pPr>
      <w:r>
        <w:rPr>
          <w:rFonts w:ascii="Montserrat" w:hAnsi="Montserrat"/>
          <w:b w:val="0"/>
          <w:i w:val="0"/>
          <w:color w:val="2D2D2D"/>
          <w:sz w:val="21"/>
        </w:rPr>
        <w:t>Figure 06 — 06 Participant Role Relationship</w:t>
      </w:r>
    </w:p>
    <w:p>
      <w:pPr>
        <w:pStyle w:val="ListBullet"/>
        <w:spacing w:after="120" w:line="293" w:lineRule="auto"/>
      </w:pPr>
      <w:r>
        <w:rPr>
          <w:rFonts w:ascii="Montserrat" w:hAnsi="Montserrat"/>
          <w:b w:val="0"/>
          <w:i w:val="0"/>
          <w:color w:val="2D2D2D"/>
          <w:sz w:val="21"/>
        </w:rPr>
        <w:t>Figure 07 — 07 Document Lifecycle</w:t>
      </w:r>
    </w:p>
    <w:p>
      <w:pPr>
        <w:pStyle w:val="ListBullet"/>
        <w:spacing w:after="120" w:line="293" w:lineRule="auto"/>
      </w:pPr>
      <w:r>
        <w:rPr>
          <w:rFonts w:ascii="Montserrat" w:hAnsi="Montserrat"/>
          <w:b w:val="0"/>
          <w:i w:val="0"/>
          <w:color w:val="2D2D2D"/>
          <w:sz w:val="21"/>
        </w:rPr>
        <w:t>Figure 08 — 08 Document Security Boundary</w:t>
      </w:r>
    </w:p>
    <w:p>
      <w:pPr>
        <w:pStyle w:val="ListBullet"/>
        <w:spacing w:after="120" w:line="293" w:lineRule="auto"/>
      </w:pPr>
      <w:r>
        <w:rPr>
          <w:rFonts w:ascii="Montserrat" w:hAnsi="Montserrat"/>
          <w:b w:val="0"/>
          <w:i w:val="0"/>
          <w:color w:val="2D2D2D"/>
          <w:sz w:val="21"/>
        </w:rPr>
        <w:t>Figure 09 — 09 Document Release Decision</w:t>
      </w:r>
    </w:p>
    <w:p>
      <w:pPr>
        <w:pStyle w:val="ListBullet"/>
        <w:spacing w:after="120" w:line="293" w:lineRule="auto"/>
      </w:pPr>
      <w:r>
        <w:rPr>
          <w:rFonts w:ascii="Montserrat" w:hAnsi="Montserrat"/>
          <w:b w:val="0"/>
          <w:i w:val="0"/>
          <w:color w:val="2D2D2D"/>
          <w:sz w:val="21"/>
        </w:rPr>
        <w:t>Figure 10 — 10 Ron Proof Document</w:t>
      </w:r>
    </w:p>
    <w:p>
      <w:pPr>
        <w:pStyle w:val="ListBullet"/>
        <w:spacing w:after="120" w:line="293" w:lineRule="auto"/>
      </w:pPr>
      <w:r>
        <w:rPr>
          <w:rFonts w:ascii="Montserrat" w:hAnsi="Montserrat"/>
          <w:b w:val="0"/>
          <w:i w:val="0"/>
          <w:color w:val="2D2D2D"/>
          <w:sz w:val="21"/>
        </w:rPr>
        <w:t>Figure 11 — 11 Mobile Original Scan</w:t>
      </w:r>
    </w:p>
    <w:p>
      <w:pPr>
        <w:pStyle w:val="ListBullet"/>
        <w:spacing w:after="120" w:line="293" w:lineRule="auto"/>
      </w:pPr>
      <w:r>
        <w:rPr>
          <w:rFonts w:ascii="Montserrat" w:hAnsi="Montserrat"/>
          <w:b w:val="0"/>
          <w:i w:val="0"/>
          <w:color w:val="2D2D2D"/>
          <w:sz w:val="21"/>
        </w:rPr>
        <w:t>Figure 12 — 12 Print Source Output</w:t>
      </w:r>
    </w:p>
    <w:p>
      <w:pPr>
        <w:pStyle w:val="ListBullet"/>
        <w:spacing w:after="120" w:line="293" w:lineRule="auto"/>
      </w:pPr>
      <w:r>
        <w:rPr>
          <w:rFonts w:ascii="Montserrat" w:hAnsi="Montserrat"/>
          <w:b w:val="0"/>
          <w:i w:val="0"/>
          <w:color w:val="2D2D2D"/>
          <w:sz w:val="21"/>
        </w:rPr>
        <w:t>Figure 13 — 13 Loan Package Return</w:t>
      </w:r>
    </w:p>
    <w:p>
      <w:pPr>
        <w:pStyle w:val="ListBullet"/>
        <w:spacing w:after="120" w:line="293" w:lineRule="auto"/>
      </w:pPr>
      <w:r>
        <w:rPr>
          <w:rFonts w:ascii="Montserrat" w:hAnsi="Montserrat"/>
          <w:b w:val="0"/>
          <w:i w:val="0"/>
          <w:color w:val="2D2D2D"/>
          <w:sz w:val="21"/>
        </w:rPr>
        <w:t>Figure 14 — 14 Service Document Comparison</w:t>
      </w:r>
    </w:p>
    <w:p>
      <w:pPr>
        <w:pStyle w:val="ListBullet"/>
        <w:spacing w:after="120" w:line="293" w:lineRule="auto"/>
      </w:pPr>
      <w:r>
        <w:rPr>
          <w:rFonts w:ascii="Montserrat" w:hAnsi="Montserrat"/>
          <w:b w:val="0"/>
          <w:i w:val="0"/>
          <w:color w:val="2D2D2D"/>
          <w:sz w:val="21"/>
        </w:rPr>
        <w:t>Figure 15 — 15 Ron Workflow</w:t>
      </w:r>
    </w:p>
    <w:p>
      <w:pPr>
        <w:pStyle w:val="ListBullet"/>
        <w:spacing w:after="120" w:line="293" w:lineRule="auto"/>
      </w:pPr>
      <w:r>
        <w:rPr>
          <w:rFonts w:ascii="Montserrat" w:hAnsi="Montserrat"/>
          <w:b w:val="0"/>
          <w:i w:val="0"/>
          <w:color w:val="2D2D2D"/>
          <w:sz w:val="21"/>
        </w:rPr>
        <w:t>Figure 16 — 16 Ron Failure Decision</w:t>
      </w:r>
    </w:p>
    <w:p>
      <w:pPr>
        <w:pStyle w:val="ListBullet"/>
        <w:spacing w:after="120" w:line="293" w:lineRule="auto"/>
      </w:pPr>
      <w:r>
        <w:rPr>
          <w:rFonts w:ascii="Montserrat" w:hAnsi="Montserrat"/>
          <w:b w:val="0"/>
          <w:i w:val="0"/>
          <w:color w:val="2D2D2D"/>
          <w:sz w:val="21"/>
        </w:rPr>
        <w:t>Figure 17 — 17 Mobile Workflow</w:t>
      </w:r>
    </w:p>
    <w:p>
      <w:pPr>
        <w:pStyle w:val="ListBullet"/>
        <w:spacing w:after="120" w:line="293" w:lineRule="auto"/>
      </w:pPr>
      <w:r>
        <w:rPr>
          <w:rFonts w:ascii="Montserrat" w:hAnsi="Montserrat"/>
          <w:b w:val="0"/>
          <w:i w:val="0"/>
          <w:color w:val="2D2D2D"/>
          <w:sz w:val="21"/>
        </w:rPr>
        <w:t>Figure 18 — 18 Print Scan Workflow</w:t>
      </w:r>
    </w:p>
    <w:p>
      <w:pPr>
        <w:pStyle w:val="ListBullet"/>
        <w:spacing w:after="120" w:line="293" w:lineRule="auto"/>
      </w:pPr>
      <w:r>
        <w:rPr>
          <w:rFonts w:ascii="Montserrat" w:hAnsi="Montserrat"/>
          <w:b w:val="0"/>
          <w:i w:val="0"/>
          <w:color w:val="2D2D2D"/>
          <w:sz w:val="21"/>
        </w:rPr>
        <w:t>Figure 19 — 19 Loan Signing Workflow</w:t>
      </w:r>
    </w:p>
    <w:p>
      <w:pPr>
        <w:pStyle w:val="ListBullet"/>
        <w:spacing w:after="120" w:line="293" w:lineRule="auto"/>
      </w:pPr>
      <w:r>
        <w:rPr>
          <w:rFonts w:ascii="Montserrat" w:hAnsi="Montserrat"/>
          <w:b w:val="0"/>
          <w:i w:val="0"/>
          <w:color w:val="2D2D2D"/>
          <w:sz w:val="21"/>
        </w:rPr>
        <w:t>Figure 20 — 20 Loan Signing Ten Gates</w:t>
      </w:r>
    </w:p>
    <w:p>
      <w:pPr>
        <w:pStyle w:val="ListBullet"/>
        <w:spacing w:after="120" w:line="293" w:lineRule="auto"/>
      </w:pPr>
      <w:r>
        <w:rPr>
          <w:rFonts w:ascii="Montserrat" w:hAnsi="Montserrat"/>
          <w:b w:val="0"/>
          <w:i w:val="0"/>
          <w:color w:val="2D2D2D"/>
          <w:sz w:val="21"/>
        </w:rPr>
        <w:t>Figure 21 — 21 Package Version Decision</w:t>
      </w:r>
    </w:p>
    <w:p>
      <w:pPr>
        <w:pStyle w:val="ListBullet"/>
        <w:spacing w:after="120" w:line="293" w:lineRule="auto"/>
      </w:pPr>
      <w:r>
        <w:rPr>
          <w:rFonts w:ascii="Montserrat" w:hAnsi="Montserrat"/>
          <w:b w:val="0"/>
          <w:i w:val="0"/>
          <w:color w:val="2D2D2D"/>
          <w:sz w:val="21"/>
        </w:rPr>
        <w:t>Figure 22 — 22 Signer Question Guide</w:t>
      </w:r>
    </w:p>
    <w:p>
      <w:pPr>
        <w:pStyle w:val="ListBullet"/>
        <w:spacing w:after="120" w:line="293" w:lineRule="auto"/>
      </w:pPr>
      <w:r>
        <w:rPr>
          <w:rFonts w:ascii="Montserrat" w:hAnsi="Montserrat"/>
          <w:b w:val="0"/>
          <w:i w:val="0"/>
          <w:color w:val="2D2D2D"/>
          <w:sz w:val="21"/>
        </w:rPr>
        <w:t>Figure 23 — 23 Scanback Approval Return</w:t>
      </w:r>
    </w:p>
    <w:p>
      <w:pPr>
        <w:pStyle w:val="ListBullet"/>
        <w:spacing w:after="120" w:line="293" w:lineRule="auto"/>
      </w:pPr>
      <w:r>
        <w:rPr>
          <w:rFonts w:ascii="Montserrat" w:hAnsi="Montserrat"/>
          <w:b w:val="0"/>
          <w:i w:val="0"/>
          <w:color w:val="2D2D2D"/>
          <w:sz w:val="21"/>
        </w:rPr>
        <w:t>Figure 24 — 24 Loan Signing Exception</w:t>
      </w:r>
    </w:p>
    <w:p>
      <w:pPr>
        <w:pStyle w:val="ListBullet"/>
        <w:spacing w:after="120" w:line="293" w:lineRule="auto"/>
      </w:pPr>
      <w:r>
        <w:rPr>
          <w:rFonts w:ascii="Montserrat" w:hAnsi="Montserrat"/>
          <w:b w:val="0"/>
          <w:i w:val="0"/>
          <w:color w:val="2D2D2D"/>
          <w:sz w:val="21"/>
        </w:rPr>
        <w:t>Figure 25 — 25 Business Lifecycle</w:t>
      </w:r>
    </w:p>
    <w:p>
      <w:pPr>
        <w:pStyle w:val="ListBullet"/>
        <w:spacing w:after="120" w:line="293" w:lineRule="auto"/>
      </w:pPr>
      <w:r>
        <w:rPr>
          <w:rFonts w:ascii="Montserrat" w:hAnsi="Montserrat"/>
          <w:b w:val="0"/>
          <w:i w:val="0"/>
          <w:color w:val="2D2D2D"/>
          <w:sz w:val="21"/>
        </w:rPr>
        <w:t>Figure 26 — 26 Business Decision</w:t>
      </w:r>
    </w:p>
    <w:p>
      <w:pPr>
        <w:pStyle w:val="ListBullet"/>
        <w:spacing w:after="120" w:line="293" w:lineRule="auto"/>
      </w:pPr>
      <w:r>
        <w:rPr>
          <w:rFonts w:ascii="Montserrat" w:hAnsi="Montserrat"/>
          <w:b w:val="0"/>
          <w:i w:val="0"/>
          <w:color w:val="2D2D2D"/>
          <w:sz w:val="21"/>
        </w:rPr>
        <w:t>Figure 27 — 27 Communication Decision</w:t>
      </w:r>
    </w:p>
    <w:p>
      <w:pPr>
        <w:pStyle w:val="ListBullet"/>
        <w:spacing w:after="120" w:line="293" w:lineRule="auto"/>
      </w:pPr>
      <w:r>
        <w:rPr>
          <w:rFonts w:ascii="Montserrat" w:hAnsi="Montserrat"/>
          <w:b w:val="0"/>
          <w:i w:val="0"/>
          <w:color w:val="2D2D2D"/>
          <w:sz w:val="21"/>
        </w:rPr>
        <w:t>Figure 28 — 28 Exception Recovery</w:t>
      </w:r>
    </w:p>
    <w:p>
      <w:pPr>
        <w:pStyle w:val="ListBullet"/>
        <w:spacing w:after="120" w:line="293" w:lineRule="auto"/>
      </w:pPr>
      <w:r>
        <w:rPr>
          <w:rFonts w:ascii="Montserrat" w:hAnsi="Montserrat"/>
          <w:b w:val="0"/>
          <w:i w:val="0"/>
          <w:color w:val="2D2D2D"/>
          <w:sz w:val="21"/>
        </w:rPr>
        <w:t>Figure 29 — 29 Security Boundary</w:t>
      </w:r>
    </w:p>
    <w:p>
      <w:pPr>
        <w:pStyle w:val="ListBullet"/>
        <w:spacing w:after="120" w:line="293" w:lineRule="auto"/>
      </w:pPr>
      <w:r>
        <w:rPr>
          <w:rFonts w:ascii="Montserrat" w:hAnsi="Montserrat"/>
          <w:b w:val="0"/>
          <w:i w:val="0"/>
          <w:color w:val="2D2D2D"/>
          <w:sz w:val="21"/>
        </w:rPr>
        <w:t>Figure 30 — 30 Assurance Loop</w:t>
      </w:r>
    </w:p>
    <w:p>
      <w:pPr>
        <w:pStyle w:val="Title"/>
      </w:pPr>
      <w:r>
        <w:t>List of Tables</w:t>
      </w:r>
    </w:p>
    <w:p>
      <w:pPr>
        <w:spacing w:after="120" w:line="293" w:lineRule="auto"/>
      </w:pPr>
      <w:r>
        <w:rPr>
          <w:rFonts w:ascii="Montserrat" w:hAnsi="Montserrat"/>
          <w:b w:val="0"/>
          <w:i w:val="0"/>
          <w:color w:val="2D2D2D"/>
          <w:sz w:val="21"/>
        </w:rPr>
        <w:t>Controlled entries are indexed through the numbered chapter/subsection headings and captions in this edition. Use the expanded Contents and PDF bookmark tree for direct navigation.</w:t>
      </w:r>
    </w:p>
    <w:p>
      <w:pPr>
        <w:pStyle w:val="Title"/>
      </w:pPr>
      <w:r>
        <w:t>List of Procedures</w:t>
      </w:r>
    </w:p>
    <w:p>
      <w:pPr>
        <w:spacing w:after="120" w:line="293" w:lineRule="auto"/>
      </w:pPr>
      <w:r>
        <w:rPr>
          <w:rFonts w:ascii="Montserrat" w:hAnsi="Montserrat"/>
          <w:b w:val="0"/>
          <w:i w:val="0"/>
          <w:color w:val="2D2D2D"/>
          <w:sz w:val="21"/>
        </w:rPr>
        <w:t>Controlled entries are indexed through the numbered chapter/subsection headings and captions in this edition. Use the expanded Contents and PDF bookmark tree for direct navigation.</w:t>
      </w:r>
    </w:p>
    <w:p>
      <w:pPr>
        <w:pStyle w:val="Title"/>
      </w:pPr>
      <w:r>
        <w:t>List of Checklists</w:t>
      </w:r>
    </w:p>
    <w:p>
      <w:pPr>
        <w:spacing w:after="120" w:line="293" w:lineRule="auto"/>
      </w:pPr>
      <w:r>
        <w:rPr>
          <w:rFonts w:ascii="Montserrat" w:hAnsi="Montserrat"/>
          <w:b w:val="0"/>
          <w:i w:val="0"/>
          <w:color w:val="2D2D2D"/>
          <w:sz w:val="21"/>
        </w:rPr>
        <w:t>Controlled entries are indexed through the numbered chapter/subsection headings and captions in this edition. Use the expanded Contents and PDF bookmark tree for direct navigation.</w:t>
      </w:r>
    </w:p>
    <w:p>
      <w:pPr>
        <w:pStyle w:val="Title"/>
      </w:pPr>
      <w:r>
        <w:t>List of Decision Trees</w:t>
      </w:r>
    </w:p>
    <w:p>
      <w:pPr>
        <w:spacing w:after="120" w:line="293" w:lineRule="auto"/>
      </w:pPr>
      <w:r>
        <w:rPr>
          <w:rFonts w:ascii="Montserrat" w:hAnsi="Montserrat"/>
          <w:b w:val="0"/>
          <w:i w:val="0"/>
          <w:color w:val="2D2D2D"/>
          <w:sz w:val="21"/>
        </w:rPr>
        <w:t>Controlled entries are indexed through the numbered chapter/subsection headings and captions in this edition. Use the expanded Contents and PDF bookmark tree for direct navigation.</w:t>
      </w:r>
    </w:p>
    <w:p>
      <w:pPr>
        <w:pStyle w:val="Title"/>
      </w:pPr>
      <w:r>
        <w:t>Source Authority and Traceability</w:t>
      </w:r>
    </w:p>
    <w:p>
      <w:pPr>
        <w:spacing w:after="120" w:line="293" w:lineRule="auto"/>
      </w:pPr>
      <w:r>
        <w:rPr>
          <w:rFonts w:ascii="Montserrat" w:hAnsi="Montserrat"/>
          <w:b w:val="0"/>
          <w:i w:val="0"/>
          <w:color w:val="2D2D2D"/>
          <w:sz w:val="21"/>
        </w:rPr>
        <w:t>Certified Release 10 behavior and current maintained repository authority control. Batch source registers preserve Texas notary, provider, lender/title/agency, template, script, financial, and loan-document qualification. SOURCE VERIFICATION REQUIRED items are never promoted to established facts.</w:t>
      </w:r>
    </w:p>
    <w:p>
      <w:pPr>
        <w:pStyle w:val="Title"/>
      </w:pPr>
      <w:r>
        <w:t>Revision History and Owner Approval Record</w:t>
      </w:r>
    </w:p>
    <w:p>
      <w:pPr>
        <w:spacing w:after="120" w:line="293" w:lineRule="auto"/>
      </w:pPr>
      <w:r>
        <w:rPr>
          <w:rFonts w:ascii="Montserrat" w:hAnsi="Montserrat"/>
          <w:b w:val="0"/>
          <w:i w:val="0"/>
          <w:color w:val="2D2D2D"/>
          <w:sz w:val="21"/>
        </w:rPr>
        <w:t>Specification PR #107; Batch 1 PRs #108–109; Batch 2 PR #114; Batch 3 PR #115; Batch 4 PR #116; Batch 5 PR #117. Final assembly is published only after structural, accessibility, visual, navigation, inventory, source, and safety certification.</w:t>
      </w:r>
    </w:p>
    <w:sectPr w:rsidR="00FC693F" w:rsidRPr="0006063C" w:rsidSect="00034616">
      <w:headerReference w:type="default" r:id="rId9"/>
      <w:footerReference w:type="default" r:id="rId10"/>
      <w:pgSz w:w="12240" w:h="15840"/>
      <w:pgMar w:top="1152" w:right="1224" w:bottom="1080"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b w:val="0"/>
        <w:i w:val="0"/>
        <w:color w:val="6B6D78"/>
        <w:sz w:val="16"/>
      </w:rPr>
      <w:t>Release 10 Certified Operations Edition  ·  COMPLETE · PARTS I–XIII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ontserrat" w:hAnsi="Montserrat"/>
        <w:b/>
        <w:i w:val="0"/>
        <w:color w:val="6B6D78"/>
        <w:sz w:val="16"/>
      </w:rPr>
      <w:t>ALIGNED PRINT &amp; SCAN  |  OPERATOR HANDBOOK · COMPLETE · PARTS I–XIII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Montserrat" w:hAnsi="Montserrat"/>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Playfair Display" w:hAnsi="Playfair Display"/>
      <w:b/>
      <w:bCs/>
      <w:color w:val="161C4D"/>
      <w:sz w:val="4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Playfair Display" w:hAnsi="Playfair Display"/>
      <w:b/>
      <w:bCs/>
      <w:color w:val="161C4D"/>
      <w:sz w:val="3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Montserrat" w:hAnsi="Montserrat"/>
      <w:b/>
      <w:bCs/>
      <w:color w:val="161C4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png"/><Relationship Id="rId25" Type="http://schemas.openxmlformats.org/officeDocument/2006/relationships/image" Target="media/image15.jp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Operator Handbook — Release 10 Certified Operations Edition</dc:title>
  <dc:subject/>
  <dc:creator>Aligned Print &amp; Scan</dc:creator>
  <cp:keywords/>
  <dc:description>generated by python-docx</dc:description>
  <cp:lastModifiedBy/>
  <cp:revision>1</cp:revision>
  <dcterms:created xsi:type="dcterms:W3CDTF">2013-12-23T23:15:00Z</dcterms:created>
  <dcterms:modified xsi:type="dcterms:W3CDTF">2013-12-23T23:15:00Z</dcterms:modified>
  <cp:category/>
</cp:coreProperties>
</file>