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8D33D" w14:textId="30568A0C" w:rsidR="00E1020D" w:rsidRPr="003B7FF3" w:rsidRDefault="00646449" w:rsidP="00042945">
      <w:pPr>
        <w:rPr>
          <w:rFonts w:ascii="Times New Roman" w:hAnsi="Times New Roman" w:cs="Times New Roman"/>
          <w:b/>
          <w:bCs/>
        </w:rPr>
      </w:pPr>
      <w:r w:rsidRPr="003B7FF3">
        <w:rPr>
          <w:rFonts w:ascii="Times New Roman" w:hAnsi="Times New Roman" w:cs="Times New Roman"/>
          <w:b/>
          <w:bCs/>
        </w:rPr>
        <w:t xml:space="preserve">Influencia de la distribución geográfica de </w:t>
      </w:r>
      <w:r w:rsidRPr="003B7FF3">
        <w:rPr>
          <w:rFonts w:ascii="Times New Roman" w:hAnsi="Times New Roman" w:cs="Times New Roman"/>
          <w:b/>
          <w:bCs/>
          <w:i/>
          <w:iCs/>
        </w:rPr>
        <w:t>Inga</w:t>
      </w:r>
      <w:r w:rsidRPr="003B7FF3">
        <w:rPr>
          <w:rFonts w:ascii="Times New Roman" w:hAnsi="Times New Roman" w:cs="Times New Roman"/>
          <w:b/>
          <w:bCs/>
        </w:rPr>
        <w:t xml:space="preserve"> en la Amazonia usando estados ocultos geográficos (</w:t>
      </w:r>
      <w:proofErr w:type="spellStart"/>
      <w:r w:rsidRPr="003B7FF3">
        <w:rPr>
          <w:rFonts w:ascii="Times New Roman" w:hAnsi="Times New Roman" w:cs="Times New Roman"/>
          <w:b/>
          <w:bCs/>
        </w:rPr>
        <w:t>GeoHiSSE</w:t>
      </w:r>
      <w:proofErr w:type="spellEnd"/>
      <w:r w:rsidRPr="003B7FF3">
        <w:rPr>
          <w:rFonts w:ascii="Times New Roman" w:hAnsi="Times New Roman" w:cs="Times New Roman"/>
          <w:b/>
          <w:bCs/>
        </w:rPr>
        <w:t>)</w:t>
      </w:r>
      <w:r w:rsidR="00102EB9" w:rsidRPr="003B7FF3">
        <w:rPr>
          <w:rFonts w:ascii="Times New Roman" w:hAnsi="Times New Roman" w:cs="Times New Roman"/>
          <w:b/>
          <w:bCs/>
        </w:rPr>
        <w:t>.</w:t>
      </w:r>
    </w:p>
    <w:p w14:paraId="0CD6E124" w14:textId="6C39937A" w:rsidR="00646449" w:rsidRPr="003B7FF3" w:rsidRDefault="00646449" w:rsidP="00646449">
      <w:pPr>
        <w:rPr>
          <w:rFonts w:ascii="Times New Roman" w:hAnsi="Times New Roman" w:cs="Times New Roman"/>
        </w:rPr>
      </w:pPr>
      <w:r w:rsidRPr="003B7FF3">
        <w:rPr>
          <w:rFonts w:ascii="Times New Roman" w:hAnsi="Times New Roman" w:cs="Times New Roman"/>
        </w:rPr>
        <w:t>Diana Marcela Abaunza Gómez</w:t>
      </w:r>
      <w:r w:rsidR="00102EB9" w:rsidRPr="003B7FF3">
        <w:rPr>
          <w:rFonts w:ascii="Times New Roman" w:hAnsi="Times New Roman" w:cs="Times New Roman"/>
        </w:rPr>
        <w:t>.</w:t>
      </w:r>
    </w:p>
    <w:p w14:paraId="5C73F1E4" w14:textId="77777777" w:rsidR="00984757" w:rsidRPr="003B7FF3" w:rsidRDefault="00984757" w:rsidP="00984757">
      <w:pPr>
        <w:rPr>
          <w:rFonts w:ascii="Times New Roman" w:hAnsi="Times New Roman" w:cs="Times New Roman"/>
          <w:b/>
          <w:bCs/>
        </w:rPr>
      </w:pPr>
      <w:r w:rsidRPr="003B7FF3">
        <w:rPr>
          <w:rFonts w:ascii="Times New Roman" w:hAnsi="Times New Roman" w:cs="Times New Roman"/>
          <w:b/>
          <w:bCs/>
        </w:rPr>
        <w:t>Pregunta biogeográfica:</w:t>
      </w:r>
    </w:p>
    <w:p w14:paraId="2C16F564" w14:textId="37185352" w:rsidR="004F2D50" w:rsidRPr="003B7FF3" w:rsidRDefault="00984757" w:rsidP="00984757">
      <w:pPr>
        <w:rPr>
          <w:rFonts w:ascii="Times New Roman" w:hAnsi="Times New Roman" w:cs="Times New Roman"/>
        </w:rPr>
      </w:pPr>
      <w:r w:rsidRPr="003B7FF3">
        <w:rPr>
          <w:rFonts w:ascii="Times New Roman" w:hAnsi="Times New Roman" w:cs="Times New Roman"/>
        </w:rPr>
        <w:t xml:space="preserve">¿La distribución del género </w:t>
      </w:r>
      <w:r w:rsidRPr="003B7FF3">
        <w:rPr>
          <w:rFonts w:ascii="Times New Roman" w:hAnsi="Times New Roman" w:cs="Times New Roman"/>
          <w:i/>
          <w:iCs/>
        </w:rPr>
        <w:t>Inga</w:t>
      </w:r>
      <w:r w:rsidRPr="003B7FF3">
        <w:rPr>
          <w:rFonts w:ascii="Times New Roman" w:hAnsi="Times New Roman" w:cs="Times New Roman"/>
        </w:rPr>
        <w:t xml:space="preserve"> dentro </w:t>
      </w:r>
      <w:r w:rsidR="003B7FF3">
        <w:rPr>
          <w:rFonts w:ascii="Times New Roman" w:hAnsi="Times New Roman" w:cs="Times New Roman"/>
        </w:rPr>
        <w:t xml:space="preserve">de dos ecorregiones </w:t>
      </w:r>
      <w:r w:rsidRPr="003B7FF3">
        <w:rPr>
          <w:rFonts w:ascii="Times New Roman" w:hAnsi="Times New Roman" w:cs="Times New Roman"/>
        </w:rPr>
        <w:t>Amaz</w:t>
      </w:r>
      <w:r w:rsidR="003B7FF3">
        <w:rPr>
          <w:rFonts w:ascii="Times New Roman" w:hAnsi="Times New Roman" w:cs="Times New Roman"/>
        </w:rPr>
        <w:t>ónicas (Mata Atlántica y Amazonas)</w:t>
      </w:r>
      <w:r w:rsidRPr="003B7FF3">
        <w:rPr>
          <w:rFonts w:ascii="Times New Roman" w:hAnsi="Times New Roman" w:cs="Times New Roman"/>
        </w:rPr>
        <w:t xml:space="preserve"> influy</w:t>
      </w:r>
      <w:r w:rsidR="003B7FF3">
        <w:rPr>
          <w:rFonts w:ascii="Times New Roman" w:hAnsi="Times New Roman" w:cs="Times New Roman"/>
        </w:rPr>
        <w:t>en</w:t>
      </w:r>
      <w:r w:rsidRPr="003B7FF3">
        <w:rPr>
          <w:rFonts w:ascii="Times New Roman" w:hAnsi="Times New Roman" w:cs="Times New Roman"/>
        </w:rPr>
        <w:t xml:space="preserve"> en sus tasas de diversificación</w:t>
      </w:r>
    </w:p>
    <w:p w14:paraId="7003F380" w14:textId="210A9203" w:rsidR="004F2D50" w:rsidRPr="003B7FF3" w:rsidRDefault="004F2D50" w:rsidP="00984757">
      <w:pPr>
        <w:rPr>
          <w:rFonts w:ascii="Times New Roman" w:hAnsi="Times New Roman" w:cs="Times New Roman"/>
          <w:b/>
          <w:bCs/>
        </w:rPr>
      </w:pPr>
      <w:r w:rsidRPr="003B7FF3">
        <w:rPr>
          <w:rFonts w:ascii="Times New Roman" w:hAnsi="Times New Roman" w:cs="Times New Roman"/>
          <w:b/>
          <w:bCs/>
        </w:rPr>
        <w:t>Hipótesis:</w:t>
      </w:r>
    </w:p>
    <w:p w14:paraId="1078B2C8" w14:textId="3C25A5DA" w:rsidR="004F2D50" w:rsidRPr="003B7FF3" w:rsidRDefault="004F2D50" w:rsidP="003B7FF3">
      <w:pPr>
        <w:pStyle w:val="ListParagraph"/>
        <w:numPr>
          <w:ilvl w:val="0"/>
          <w:numId w:val="1"/>
        </w:numPr>
        <w:rPr>
          <w:rFonts w:ascii="Times New Roman" w:hAnsi="Times New Roman" w:cs="Times New Roman"/>
        </w:rPr>
      </w:pPr>
      <w:r w:rsidRPr="003B7FF3">
        <w:rPr>
          <w:rFonts w:ascii="Times New Roman" w:hAnsi="Times New Roman" w:cs="Times New Roman"/>
        </w:rPr>
        <w:t xml:space="preserve">H0: Las tasas de diversificación del género </w:t>
      </w:r>
      <w:r w:rsidRPr="003B7FF3">
        <w:rPr>
          <w:rFonts w:ascii="Times New Roman" w:hAnsi="Times New Roman" w:cs="Times New Roman"/>
          <w:i/>
          <w:iCs/>
        </w:rPr>
        <w:t>Inga</w:t>
      </w:r>
      <w:r w:rsidRPr="003B7FF3">
        <w:rPr>
          <w:rFonts w:ascii="Times New Roman" w:hAnsi="Times New Roman" w:cs="Times New Roman"/>
        </w:rPr>
        <w:t xml:space="preserve"> depende d</w:t>
      </w:r>
      <w:r w:rsidR="000B284E" w:rsidRPr="003B7FF3">
        <w:rPr>
          <w:rFonts w:ascii="Times New Roman" w:hAnsi="Times New Roman" w:cs="Times New Roman"/>
        </w:rPr>
        <w:t>e</w:t>
      </w:r>
      <w:r w:rsidRPr="003B7FF3">
        <w:rPr>
          <w:rFonts w:ascii="Times New Roman" w:hAnsi="Times New Roman" w:cs="Times New Roman"/>
        </w:rPr>
        <w:t xml:space="preserve"> su distribución geográfica.</w:t>
      </w:r>
    </w:p>
    <w:p w14:paraId="2473FF9C" w14:textId="0FFEAF4A" w:rsidR="004F2D50" w:rsidRPr="003B7FF3" w:rsidRDefault="004F2D50" w:rsidP="003B7FF3">
      <w:pPr>
        <w:pStyle w:val="ListParagraph"/>
        <w:numPr>
          <w:ilvl w:val="0"/>
          <w:numId w:val="1"/>
        </w:numPr>
        <w:rPr>
          <w:rFonts w:ascii="Times New Roman" w:hAnsi="Times New Roman" w:cs="Times New Roman"/>
        </w:rPr>
      </w:pPr>
      <w:r w:rsidRPr="003B7FF3">
        <w:rPr>
          <w:rFonts w:ascii="Times New Roman" w:hAnsi="Times New Roman" w:cs="Times New Roman"/>
        </w:rPr>
        <w:t xml:space="preserve">H1: Además de su distribución geográfica, las tasas de diversificación del género </w:t>
      </w:r>
      <w:r w:rsidRPr="003B7FF3">
        <w:rPr>
          <w:rFonts w:ascii="Times New Roman" w:hAnsi="Times New Roman" w:cs="Times New Roman"/>
          <w:i/>
          <w:iCs/>
        </w:rPr>
        <w:t>Inga</w:t>
      </w:r>
      <w:r w:rsidRPr="003B7FF3">
        <w:rPr>
          <w:rFonts w:ascii="Times New Roman" w:hAnsi="Times New Roman" w:cs="Times New Roman"/>
        </w:rPr>
        <w:t xml:space="preserve"> depende </w:t>
      </w:r>
      <w:r w:rsidR="000B284E" w:rsidRPr="003B7FF3">
        <w:rPr>
          <w:rFonts w:ascii="Times New Roman" w:hAnsi="Times New Roman" w:cs="Times New Roman"/>
        </w:rPr>
        <w:t>también de estados ocultos no explicados por la geografía</w:t>
      </w:r>
      <w:r w:rsidRPr="003B7FF3">
        <w:rPr>
          <w:rFonts w:ascii="Times New Roman" w:hAnsi="Times New Roman" w:cs="Times New Roman"/>
        </w:rPr>
        <w:t>.</w:t>
      </w:r>
    </w:p>
    <w:p w14:paraId="6B62B400" w14:textId="0E36C418" w:rsidR="004F2D50" w:rsidRPr="003B7FF3" w:rsidRDefault="004F2D50" w:rsidP="003B7FF3">
      <w:pPr>
        <w:pStyle w:val="ListParagraph"/>
        <w:numPr>
          <w:ilvl w:val="0"/>
          <w:numId w:val="1"/>
        </w:numPr>
        <w:rPr>
          <w:rFonts w:ascii="Times New Roman" w:hAnsi="Times New Roman" w:cs="Times New Roman"/>
          <w:i/>
          <w:iCs/>
        </w:rPr>
      </w:pPr>
      <w:r w:rsidRPr="003B7FF3">
        <w:rPr>
          <w:rFonts w:ascii="Times New Roman" w:hAnsi="Times New Roman" w:cs="Times New Roman"/>
        </w:rPr>
        <w:t xml:space="preserve">H2: </w:t>
      </w:r>
      <w:r w:rsidR="000B284E" w:rsidRPr="003B7FF3">
        <w:rPr>
          <w:rFonts w:ascii="Times New Roman" w:hAnsi="Times New Roman" w:cs="Times New Roman"/>
        </w:rPr>
        <w:t>Existen estados ocultos, pero no cambian las tasas.</w:t>
      </w:r>
      <w:r w:rsidRPr="003B7FF3">
        <w:rPr>
          <w:rFonts w:ascii="Times New Roman" w:hAnsi="Times New Roman" w:cs="Times New Roman"/>
        </w:rPr>
        <w:t xml:space="preserve">de diversificación del género </w:t>
      </w:r>
      <w:r w:rsidRPr="003B7FF3">
        <w:rPr>
          <w:rFonts w:ascii="Times New Roman" w:hAnsi="Times New Roman" w:cs="Times New Roman"/>
          <w:i/>
          <w:iCs/>
        </w:rPr>
        <w:t>Inga</w:t>
      </w:r>
      <w:r w:rsidR="000B284E" w:rsidRPr="003B7FF3">
        <w:rPr>
          <w:rFonts w:ascii="Times New Roman" w:hAnsi="Times New Roman" w:cs="Times New Roman"/>
          <w:i/>
          <w:iCs/>
        </w:rPr>
        <w:t>.</w:t>
      </w:r>
    </w:p>
    <w:p w14:paraId="1B349602" w14:textId="1ECAE503" w:rsidR="00646449" w:rsidRPr="003B7FF3" w:rsidRDefault="00984757" w:rsidP="00646449">
      <w:pPr>
        <w:rPr>
          <w:rFonts w:ascii="Times New Roman" w:hAnsi="Times New Roman" w:cs="Times New Roman"/>
          <w:b/>
          <w:bCs/>
        </w:rPr>
      </w:pPr>
      <w:r w:rsidRPr="003B7FF3">
        <w:rPr>
          <w:rFonts w:ascii="Times New Roman" w:hAnsi="Times New Roman" w:cs="Times New Roman"/>
          <w:b/>
          <w:bCs/>
        </w:rPr>
        <w:t>Métodos:</w:t>
      </w:r>
    </w:p>
    <w:p w14:paraId="75232A94" w14:textId="484574A9" w:rsidR="00646449" w:rsidRPr="003B7FF3" w:rsidRDefault="00646449" w:rsidP="00646449">
      <w:pPr>
        <w:rPr>
          <w:rFonts w:ascii="Times New Roman" w:hAnsi="Times New Roman" w:cs="Times New Roman"/>
        </w:rPr>
      </w:pPr>
      <w:r w:rsidRPr="003B7FF3">
        <w:rPr>
          <w:rFonts w:ascii="Times New Roman" w:hAnsi="Times New Roman" w:cs="Times New Roman"/>
        </w:rPr>
        <w:t>El árbol filogenético calibrado fue descargado en TimeTree6</w:t>
      </w:r>
      <w:r w:rsidR="003B7FF3">
        <w:rPr>
          <w:rFonts w:ascii="Times New Roman" w:hAnsi="Times New Roman" w:cs="Times New Roman"/>
        </w:rPr>
        <w:t xml:space="preserve"> </w:t>
      </w:r>
      <w:r w:rsidRPr="003B7FF3">
        <w:rPr>
          <w:rFonts w:ascii="Times New Roman" w:hAnsi="Times New Roman" w:cs="Times New Roman"/>
        </w:rPr>
        <w:fldChar w:fldCharType="begin"/>
      </w:r>
      <w:r w:rsidR="00984757" w:rsidRPr="003B7FF3">
        <w:rPr>
          <w:rFonts w:ascii="Times New Roman" w:hAnsi="Times New Roman" w:cs="Times New Roman"/>
        </w:rPr>
        <w:instrText xml:space="preserve"> ADDIN ZOTERO_ITEM CSL_CITATION {"citationID":"iKDYHFJA","properties":{"unsorted":false,"formattedCitation":"(Kumar et\\uc0\\u160{}al., 2022)","plainCitation":"(Kumar et al., 2022)","noteIndex":0},"citationItems":[{"id":2806,"uris":["http://zotero.org/users/4727906/items/UL6F6X2B"],"itemData":{"id":2806,"type":"article-journal","abstract":"Abstract\n            We present the fifth edition of the TimeTree of Life resource (TToL5), a product of the timetree of life project that aims to synthesize published molecular timetrees and make evolutionary knowledge easily accessible to all. Using the TToL5 web portal, users can retrieve published studies and divergence times between species, the timeline of a species’ evolution beginning with the origin of life, and the timetree for a given evolutionary group at the desired taxonomic rank. TToL5 contains divergence time information on 137,306 species, 41% more than the previous edition. The TToL5 web interface is now Americans with Disabilities Act-compliant and mobile-friendly, a result of comprehensive source code refactoring. TToL5 also offers programmatic access to species divergence times and timelines through an application programming interface, which is accessible at timetree.temple.edu/api. TToL5 is publicly available at timetree.org.","container-title":"Molecular Biology and Evolution","DOI":"10.1093/molbev/msac174","ISSN":"0737-4038, 1537-1719","issue":"8","language":"en","license":"https://creativecommons.org/licenses/by/4.0/","page":"msac174","source":"DOI.org (Crossref)","title":"TimeTree 5: An Expanded Resource for Species Divergence Times","title-short":"TimeTree 5","volume":"39","author":[{"family":"Kumar","given":"Sudhir"},{"family":"Suleski","given":"Michael"},{"family":"Craig","given":"Jack M"},{"family":"Kasprowicz","given":"Adrienne E"},{"family":"Sanderford","given":"Maxwell"},{"family":"Li","given":"Michael"},{"family":"Stecher","given":"Glen"},{"family":"Hedges","given":"S Blair"}],"issued":{"date-parts":[["2022",8,3]]}}}],"schema":"https://github.com/citation-style-language/schema/raw/master/csl-citation.json"} </w:instrText>
      </w:r>
      <w:r w:rsidRPr="003B7FF3">
        <w:rPr>
          <w:rFonts w:ascii="Times New Roman" w:hAnsi="Times New Roman" w:cs="Times New Roman"/>
        </w:rPr>
        <w:fldChar w:fldCharType="separate"/>
      </w:r>
      <w:r w:rsidR="00984757" w:rsidRPr="003B7FF3">
        <w:rPr>
          <w:rFonts w:ascii="Times New Roman" w:hAnsi="Times New Roman" w:cs="Times New Roman"/>
          <w:kern w:val="0"/>
        </w:rPr>
        <w:t>(Kumar et al., 2022)</w:t>
      </w:r>
      <w:r w:rsidRPr="003B7FF3">
        <w:rPr>
          <w:rFonts w:ascii="Times New Roman" w:hAnsi="Times New Roman" w:cs="Times New Roman"/>
        </w:rPr>
        <w:fldChar w:fldCharType="end"/>
      </w:r>
      <w:r w:rsidRPr="003B7FF3">
        <w:rPr>
          <w:rFonts w:ascii="Times New Roman" w:hAnsi="Times New Roman" w:cs="Times New Roman"/>
        </w:rPr>
        <w:t xml:space="preserve">, usando como taxón de búsqueda </w:t>
      </w:r>
      <w:r w:rsidR="00102EB9" w:rsidRPr="003B7FF3">
        <w:rPr>
          <w:rFonts w:ascii="Times New Roman" w:hAnsi="Times New Roman" w:cs="Times New Roman"/>
        </w:rPr>
        <w:t>a</w:t>
      </w:r>
      <w:r w:rsidRPr="003B7FF3">
        <w:rPr>
          <w:rFonts w:ascii="Times New Roman" w:hAnsi="Times New Roman" w:cs="Times New Roman"/>
        </w:rPr>
        <w:t xml:space="preserve"> </w:t>
      </w:r>
      <w:r w:rsidRPr="003B7FF3">
        <w:rPr>
          <w:rFonts w:ascii="Times New Roman" w:hAnsi="Times New Roman" w:cs="Times New Roman"/>
          <w:i/>
          <w:iCs/>
        </w:rPr>
        <w:t>Inga</w:t>
      </w:r>
      <w:r w:rsidR="00102EB9" w:rsidRPr="003B7FF3">
        <w:rPr>
          <w:rFonts w:ascii="Times New Roman" w:hAnsi="Times New Roman" w:cs="Times New Roman"/>
        </w:rPr>
        <w:t>, género característico las selva tropical y del bosque seco neotropical</w:t>
      </w:r>
      <w:r w:rsidR="00593785" w:rsidRPr="003B7FF3">
        <w:rPr>
          <w:rFonts w:ascii="Times New Roman" w:hAnsi="Times New Roman" w:cs="Times New Roman"/>
        </w:rPr>
        <w:t xml:space="preserve"> </w:t>
      </w:r>
      <w:r w:rsidR="00102EB9" w:rsidRPr="003B7FF3">
        <w:rPr>
          <w:rFonts w:ascii="Times New Roman" w:hAnsi="Times New Roman" w:cs="Times New Roman"/>
        </w:rPr>
        <w:fldChar w:fldCharType="begin"/>
      </w:r>
      <w:r w:rsidR="00593785" w:rsidRPr="003B7FF3">
        <w:rPr>
          <w:rFonts w:ascii="Times New Roman" w:hAnsi="Times New Roman" w:cs="Times New Roman"/>
        </w:rPr>
        <w:instrText xml:space="preserve"> ADDIN ZOTERO_ITEM CSL_CITATION {"citationID":"i6rDsXU6","properties":{"unsorted":false,"formattedCitation":"(Kew, 2026; Nicholls et\\uc0\\u160{}al., 2025)","plainCitation":"(Kew, 2026; Nicholls et al., 2025)","noteIndex":0},"citationItems":[{"id":2796,"uris":["http://zotero.org/users/4727906/items/URY85V9D"],"itemData":{"id":2796,"type":"article-journal","abstract":"The two main extensions of rain forest in South America are the Amazon (Amazônia) and the Atlantic rain forest (Mata Atlântica), which are separated by a wide ‘dry diagonal’ of seasonal vegetation. We used the species-rich tree genus Inga to test if Amazônia—Mata Atlântica dispersals have been clustered during specific time periods corresponding to past, humid climates. We performed hybrid capture DNA sequencing of 810 nuclear loci for 453 accessions representing 164 species that included 62% of Mata Atlântica species and estimated a dated phylogeny for all accessions using maximum likelihood, and a species-level tree using coalescent methods. There have been 16–20 dispersal events to the Mata Atlântica from Amazônia with only one or two dispersals in the reverse direction. These events have occurred over the evolutionary history of Inga, with no evidence for temporal clustering, and model comparisons of alternative biogeographic histories and null simulations showing the timing of dispersal events matches a random expectation. Time-specific biogeographic corridors are not required to explain dispersal between Amazônia and the Mata Atlântica for rain forest trees such as Inga, which are likely to have used a dendritic net of gallery forests to cross the dry diagonal.","container-title":"Proceedings of the Royal Society B: Biological Sciences","DOI":"10.1098/rspb.2024.1559","ISSN":"0962-8452","issue":"2039","journalAbbreviation":"Proc. R. Soc. B","page":"20241559","source":"Silverchair","title":"Continuous colonization of the Atlantic coastal rain forests of South America from Amazônia","volume":"292","author":[{"family":"Nicholls","given":"James A."},{"family":"Ringelberg","given":"Jens J."},{"family":"Dexter","given":"Kyle G."},{"family":"Loiseau","given":"Oriane"},{"family":"Stone","given":"Graham N."},{"family":"Coley","given":"Phyllis D."},{"family":"Hughes","given":"Colin E."},{"family":"Kursar","given":"Thomas A."},{"family":"Koenen","given":"Erik J. M."},{"family":"Garcia","given":"Flávia"},{"family":"Lemes","given":"Maristerra R."},{"family":"Neves","given":"Danilo R. M."},{"family":"Endara","given":"María José"},{"family":"Lima","given":"Haroldo C.","non-dropping-particle":"de"},{"family":"Kidner","given":"Catherine A."},{"family":"Pennington","given":"R. Toby"}],"issued":{"date-parts":[["2025",1,22]]}}},{"id":2807,"uris":["http://zotero.org/users/4727906/items/PTABSIQI"],"itemData":{"id":2807,"type":"webpage","abstract":"The native range of this genus is Mexico to Tropical America.","container-title":"POWO","genre":"Plants of the World Online","language":"en","title":"Inga Mill. | Plants of the World Online | Kew Science","URL":"http://powo.science.kew.org/taxon/urn:lsid:ipni.org:names:30001555-2","author":[{"literal":"Kew"}],"accessed":{"date-parts":[["2026",9,27]]},"issued":{"date-parts":[["2026"]]}}}],"schema":"https://github.com/citation-style-language/schema/raw/master/csl-citation.json"} </w:instrText>
      </w:r>
      <w:r w:rsidR="00102EB9" w:rsidRPr="003B7FF3">
        <w:rPr>
          <w:rFonts w:ascii="Times New Roman" w:hAnsi="Times New Roman" w:cs="Times New Roman"/>
        </w:rPr>
        <w:fldChar w:fldCharType="separate"/>
      </w:r>
      <w:r w:rsidR="00593785" w:rsidRPr="003B7FF3">
        <w:rPr>
          <w:rFonts w:ascii="Times New Roman" w:hAnsi="Times New Roman" w:cs="Times New Roman"/>
          <w:kern w:val="0"/>
        </w:rPr>
        <w:t>(Kew, 2026; Nicholls et al., 2025)</w:t>
      </w:r>
      <w:r w:rsidR="00102EB9" w:rsidRPr="003B7FF3">
        <w:rPr>
          <w:rFonts w:ascii="Times New Roman" w:hAnsi="Times New Roman" w:cs="Times New Roman"/>
        </w:rPr>
        <w:fldChar w:fldCharType="end"/>
      </w:r>
      <w:r w:rsidR="00102EB9" w:rsidRPr="003B7FF3">
        <w:rPr>
          <w:rFonts w:ascii="Times New Roman" w:hAnsi="Times New Roman" w:cs="Times New Roman"/>
        </w:rPr>
        <w:t>.</w:t>
      </w:r>
      <w:r w:rsidR="00984757" w:rsidRPr="003B7FF3">
        <w:rPr>
          <w:rFonts w:ascii="Times New Roman" w:hAnsi="Times New Roman" w:cs="Times New Roman"/>
        </w:rPr>
        <w:t>Estos datos fueron publicados en</w:t>
      </w:r>
      <w:r w:rsidR="00984757" w:rsidRPr="003B7FF3">
        <w:rPr>
          <w:rFonts w:ascii="Times New Roman" w:hAnsi="Times New Roman" w:cs="Times New Roman"/>
        </w:rPr>
        <w:fldChar w:fldCharType="begin"/>
      </w:r>
      <w:r w:rsidR="00984757" w:rsidRPr="003B7FF3">
        <w:rPr>
          <w:rFonts w:ascii="Times New Roman" w:hAnsi="Times New Roman" w:cs="Times New Roman"/>
        </w:rPr>
        <w:instrText xml:space="preserve"> ADDIN ZOTERO_ITEM CSL_CITATION {"citationID":"n0GI569m","properties":{"unsorted":false,"formattedCitation":"(Dexter et\\uc0\\u160{}al., 2017)","plainCitation":"(Dexter et al., 2017)","noteIndex":0},"citationItems":[{"id":2809,"uris":["http://zotero.org/users/4727906/items/96N5B2DW"],"itemData":{"id":2809,"type":"article-journal","abstract":"We investigate patterns of historical assembly of tree communities across Amazonia\nusing a newly developed phylogeny for the species-rich neotropic...","container-title":"Proceedings of the National Academy of Sciences","DOI":"10.1073/pnas.1613655114","issue":"10","language":"en","page":"2645-2650","publisher":"Proceedings of the National Academy of Sciences","source":"www.pnas.org","title":"Dispersal assembly of rain forest tree communities across the Amazon basin","volume":"114","author":[{"family":"Dexter","given":"Kyle G."},{"family":"Lavin","given":"Mathew"},{"family":"Torke","given":"Benjamin M."},{"family":"Twyford","given":"Alex D."},{"family":"Kursar","given":"Thomas A."},{"family":"Coley","given":"Phyllis D."},{"family":"Drake","given":"Camila"},{"family":"Hollands","given":"Ruth"},{"family":"Pennington","given":"R. Toby"}],"issued":{"date-parts":[["2017",3,7]]}}}],"schema":"https://github.com/citation-style-language/schema/raw/master/csl-citation.json"} </w:instrText>
      </w:r>
      <w:r w:rsidR="00984757" w:rsidRPr="003B7FF3">
        <w:rPr>
          <w:rFonts w:ascii="Times New Roman" w:hAnsi="Times New Roman" w:cs="Times New Roman"/>
        </w:rPr>
        <w:fldChar w:fldCharType="separate"/>
      </w:r>
      <w:r w:rsidR="00984757" w:rsidRPr="003B7FF3">
        <w:rPr>
          <w:rFonts w:ascii="Times New Roman" w:hAnsi="Times New Roman" w:cs="Times New Roman"/>
          <w:kern w:val="0"/>
        </w:rPr>
        <w:t>(Dexter et al., 2017)</w:t>
      </w:r>
      <w:r w:rsidR="00984757" w:rsidRPr="003B7FF3">
        <w:rPr>
          <w:rFonts w:ascii="Times New Roman" w:hAnsi="Times New Roman" w:cs="Times New Roman"/>
        </w:rPr>
        <w:fldChar w:fldCharType="end"/>
      </w:r>
      <w:r w:rsidR="008F211C" w:rsidRPr="003B7FF3">
        <w:rPr>
          <w:rFonts w:ascii="Times New Roman" w:hAnsi="Times New Roman" w:cs="Times New Roman"/>
        </w:rPr>
        <w:t xml:space="preserve"> (fig. 1)</w:t>
      </w:r>
      <w:r w:rsidR="00984757" w:rsidRPr="003B7FF3">
        <w:rPr>
          <w:rFonts w:ascii="Times New Roman" w:hAnsi="Times New Roman" w:cs="Times New Roman"/>
        </w:rPr>
        <w:t>.</w:t>
      </w:r>
    </w:p>
    <w:p w14:paraId="072337EA" w14:textId="77777777" w:rsidR="008F211C" w:rsidRPr="003B7FF3" w:rsidRDefault="008F211C" w:rsidP="000B7FB9">
      <w:pPr>
        <w:keepNext/>
        <w:jc w:val="center"/>
        <w:rPr>
          <w:rFonts w:ascii="Times New Roman" w:hAnsi="Times New Roman" w:cs="Times New Roman"/>
        </w:rPr>
      </w:pPr>
      <w:r w:rsidRPr="003B7FF3">
        <w:rPr>
          <w:rFonts w:ascii="Times New Roman" w:hAnsi="Times New Roman" w:cs="Times New Roman"/>
          <w:noProof/>
        </w:rPr>
        <w:drawing>
          <wp:inline distT="0" distB="0" distL="0" distR="0" wp14:anchorId="48F552C4" wp14:editId="1308AB9C">
            <wp:extent cx="3078480" cy="3267851"/>
            <wp:effectExtent l="0" t="0" r="7620" b="8890"/>
            <wp:docPr id="9623757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5">
                      <a:extLst>
                        <a:ext uri="{28A0092B-C50C-407E-A947-70E740481C1C}">
                          <a14:useLocalDpi xmlns:a14="http://schemas.microsoft.com/office/drawing/2010/main" val="0"/>
                        </a:ext>
                      </a:extLst>
                    </a:blip>
                    <a:srcRect l="8669" t="12769" r="12817" b="13779"/>
                    <a:stretch>
                      <a:fillRect/>
                    </a:stretch>
                  </pic:blipFill>
                  <pic:spPr bwMode="auto">
                    <a:xfrm>
                      <a:off x="0" y="0"/>
                      <a:ext cx="3088499" cy="3278486"/>
                    </a:xfrm>
                    <a:prstGeom prst="rect">
                      <a:avLst/>
                    </a:prstGeom>
                    <a:noFill/>
                    <a:ln>
                      <a:noFill/>
                    </a:ln>
                    <a:extLst>
                      <a:ext uri="{53640926-AAD7-44D8-BBD7-CCE9431645EC}">
                        <a14:shadowObscured xmlns:a14="http://schemas.microsoft.com/office/drawing/2010/main"/>
                      </a:ext>
                    </a:extLst>
                  </pic:spPr>
                </pic:pic>
              </a:graphicData>
            </a:graphic>
          </wp:inline>
        </w:drawing>
      </w:r>
    </w:p>
    <w:p w14:paraId="10A2E3F2" w14:textId="70B07C5A" w:rsidR="008F211C" w:rsidRPr="003B7FF3" w:rsidRDefault="008F211C" w:rsidP="008F211C">
      <w:pPr>
        <w:pStyle w:val="Caption"/>
        <w:rPr>
          <w:rFonts w:ascii="Times New Roman" w:hAnsi="Times New Roman" w:cs="Times New Roman"/>
          <w:i w:val="0"/>
          <w:iCs w:val="0"/>
          <w:color w:val="auto"/>
          <w:sz w:val="24"/>
          <w:szCs w:val="24"/>
        </w:rPr>
      </w:pPr>
      <w:r w:rsidRPr="003B7FF3">
        <w:rPr>
          <w:rFonts w:ascii="Times New Roman" w:hAnsi="Times New Roman" w:cs="Times New Roman"/>
          <w:color w:val="auto"/>
          <w:sz w:val="24"/>
          <w:szCs w:val="24"/>
        </w:rPr>
        <w:t xml:space="preserve">Figura </w:t>
      </w:r>
      <w:r w:rsidRPr="003B7FF3">
        <w:rPr>
          <w:rFonts w:ascii="Times New Roman" w:hAnsi="Times New Roman" w:cs="Times New Roman"/>
          <w:color w:val="auto"/>
          <w:sz w:val="24"/>
          <w:szCs w:val="24"/>
        </w:rPr>
        <w:fldChar w:fldCharType="begin"/>
      </w:r>
      <w:r w:rsidRPr="003B7FF3">
        <w:rPr>
          <w:rFonts w:ascii="Times New Roman" w:hAnsi="Times New Roman" w:cs="Times New Roman"/>
          <w:color w:val="auto"/>
          <w:sz w:val="24"/>
          <w:szCs w:val="24"/>
        </w:rPr>
        <w:instrText xml:space="preserve"> SEQ Figura \* ARABIC </w:instrText>
      </w:r>
      <w:r w:rsidRPr="003B7FF3">
        <w:rPr>
          <w:rFonts w:ascii="Times New Roman" w:hAnsi="Times New Roman" w:cs="Times New Roman"/>
          <w:color w:val="auto"/>
          <w:sz w:val="24"/>
          <w:szCs w:val="24"/>
        </w:rPr>
        <w:fldChar w:fldCharType="separate"/>
      </w:r>
      <w:r w:rsidRPr="003B7FF3">
        <w:rPr>
          <w:rFonts w:ascii="Times New Roman" w:hAnsi="Times New Roman" w:cs="Times New Roman"/>
          <w:noProof/>
          <w:color w:val="auto"/>
          <w:sz w:val="24"/>
          <w:szCs w:val="24"/>
        </w:rPr>
        <w:t>1</w:t>
      </w:r>
      <w:r w:rsidRPr="003B7FF3">
        <w:rPr>
          <w:rFonts w:ascii="Times New Roman" w:hAnsi="Times New Roman" w:cs="Times New Roman"/>
          <w:color w:val="auto"/>
          <w:sz w:val="24"/>
          <w:szCs w:val="24"/>
        </w:rPr>
        <w:fldChar w:fldCharType="end"/>
      </w:r>
      <w:r w:rsidRPr="003B7FF3">
        <w:rPr>
          <w:rFonts w:ascii="Times New Roman" w:hAnsi="Times New Roman" w:cs="Times New Roman"/>
          <w:color w:val="auto"/>
          <w:sz w:val="24"/>
          <w:szCs w:val="24"/>
        </w:rPr>
        <w:t>. Árbol filogenético para el género Inga</w:t>
      </w:r>
      <w:r w:rsidR="00F21DDD" w:rsidRPr="003B7FF3">
        <w:rPr>
          <w:rFonts w:ascii="Times New Roman" w:hAnsi="Times New Roman" w:cs="Times New Roman"/>
          <w:color w:val="auto"/>
          <w:sz w:val="24"/>
          <w:szCs w:val="24"/>
        </w:rPr>
        <w:t xml:space="preserve"> filtrado </w:t>
      </w:r>
      <w:r w:rsidR="00593785" w:rsidRPr="003B7FF3">
        <w:rPr>
          <w:rFonts w:ascii="Times New Roman" w:hAnsi="Times New Roman" w:cs="Times New Roman"/>
          <w:color w:val="auto"/>
          <w:sz w:val="24"/>
          <w:szCs w:val="24"/>
        </w:rPr>
        <w:t>solo con las especies con distribución conocida.</w:t>
      </w:r>
    </w:p>
    <w:p w14:paraId="27FD8D98" w14:textId="37388082" w:rsidR="00984757" w:rsidRPr="003B7FF3" w:rsidRDefault="00984757" w:rsidP="00646449">
      <w:pPr>
        <w:rPr>
          <w:rFonts w:ascii="Times New Roman" w:hAnsi="Times New Roman" w:cs="Times New Roman"/>
        </w:rPr>
      </w:pPr>
      <w:r w:rsidRPr="003B7FF3">
        <w:rPr>
          <w:rFonts w:ascii="Times New Roman" w:hAnsi="Times New Roman" w:cs="Times New Roman"/>
        </w:rPr>
        <w:lastRenderedPageBreak/>
        <w:t xml:space="preserve">Los datos de la distribución geográfica </w:t>
      </w:r>
      <w:r w:rsidR="004F2D50" w:rsidRPr="003B7FF3">
        <w:rPr>
          <w:rFonts w:ascii="Times New Roman" w:hAnsi="Times New Roman" w:cs="Times New Roman"/>
        </w:rPr>
        <w:t>y la clasificación de las especies por las dos ecorregiones</w:t>
      </w:r>
      <w:r w:rsidR="003B7FF3">
        <w:rPr>
          <w:rFonts w:ascii="Times New Roman" w:hAnsi="Times New Roman" w:cs="Times New Roman"/>
        </w:rPr>
        <w:t xml:space="preserve"> (Mata Atlántica y Amazonas)</w:t>
      </w:r>
      <w:r w:rsidR="004F2D50" w:rsidRPr="003B7FF3">
        <w:rPr>
          <w:rFonts w:ascii="Times New Roman" w:hAnsi="Times New Roman" w:cs="Times New Roman"/>
        </w:rPr>
        <w:t xml:space="preserve"> </w:t>
      </w:r>
      <w:r w:rsidRPr="003B7FF3">
        <w:rPr>
          <w:rFonts w:ascii="Times New Roman" w:hAnsi="Times New Roman" w:cs="Times New Roman"/>
        </w:rPr>
        <w:t xml:space="preserve">fueron extraídos del material suplementario de Nicholls et al. </w:t>
      </w:r>
      <w:r w:rsidRPr="003B7FF3">
        <w:rPr>
          <w:rFonts w:ascii="Times New Roman" w:hAnsi="Times New Roman" w:cs="Times New Roman"/>
        </w:rPr>
        <w:fldChar w:fldCharType="begin"/>
      </w:r>
      <w:r w:rsidRPr="003B7FF3">
        <w:rPr>
          <w:rFonts w:ascii="Times New Roman" w:hAnsi="Times New Roman" w:cs="Times New Roman"/>
        </w:rPr>
        <w:instrText xml:space="preserve"> ADDIN ZOTERO_ITEM CSL_CITATION {"citationID":"l7e76Se8","properties":{"unsorted":false,"formattedCitation":"(2025)","plainCitation":"(2025)","noteIndex":0},"citationItems":[{"id":2796,"uris":["http://zotero.org/users/4727906/items/URY85V9D"],"itemData":{"id":2796,"type":"article-journal","abstract":"The two main extensions of rain forest in South America are the Amazon (Amazônia) and the Atlantic rain forest (Mata Atlântica), which are separated by a wide ‘dry diagonal’ of seasonal vegetation. We used the species-rich tree genus Inga to test if Amazônia—Mata Atlântica dispersals have been clustered during specific time periods corresponding to past, humid climates. We performed hybrid capture DNA sequencing of 810 nuclear loci for 453 accessions representing 164 species that included 62% of Mata Atlântica species and estimated a dated phylogeny for all accessions using maximum likelihood, and a species-level tree using coalescent methods. There have been 16–20 dispersal events to the Mata Atlântica from Amazônia with only one or two dispersals in the reverse direction. These events have occurred over the evolutionary history of Inga, with no evidence for temporal clustering, and model comparisons of alternative biogeographic histories and null simulations showing the timing of dispersal events matches a random expectation. Time-specific biogeographic corridors are not required to explain dispersal between Amazônia and the Mata Atlântica for rain forest trees such as Inga, which are likely to have used a dendritic net of gallery forests to cross the dry diagonal.","container-title":"Proceedings of the Royal Society B: Biological Sciences","DOI":"10.1098/rspb.2024.1559","ISSN":"0962-8452","issue":"2039","journalAbbreviation":"Proc. R. Soc. B","page":"20241559","source":"Silverchair","title":"Continuous colonization of the Atlantic coastal rain forests of South America from Amazônia","volume":"292","author":[{"family":"Nicholls","given":"James A."},{"family":"Ringelberg","given":"Jens J."},{"family":"Dexter","given":"Kyle G."},{"family":"Loiseau","given":"Oriane"},{"family":"Stone","given":"Graham N."},{"family":"Coley","given":"Phyllis D."},{"family":"Hughes","given":"Colin E."},{"family":"Kursar","given":"Thomas A."},{"family":"Koenen","given":"Erik J. M."},{"family":"Garcia","given":"Flávia"},{"family":"Lemes","given":"Maristerra R."},{"family":"Neves","given":"Danilo R. M."},{"family":"Endara","given":"María José"},{"family":"Lima","given":"Haroldo C.","non-dropping-particle":"de"},{"family":"Kidner","given":"Catherine A."},{"family":"Pennington","given":"R. Toby"}],"issued":{"date-parts":[["2025",1,22]]}},"suppress-author":true}],"schema":"https://github.com/citation-style-language/schema/raw/master/csl-citation.json"} </w:instrText>
      </w:r>
      <w:r w:rsidRPr="003B7FF3">
        <w:rPr>
          <w:rFonts w:ascii="Times New Roman" w:hAnsi="Times New Roman" w:cs="Times New Roman"/>
        </w:rPr>
        <w:fldChar w:fldCharType="separate"/>
      </w:r>
      <w:r w:rsidRPr="003B7FF3">
        <w:rPr>
          <w:rFonts w:ascii="Times New Roman" w:hAnsi="Times New Roman" w:cs="Times New Roman"/>
        </w:rPr>
        <w:t>(2025)</w:t>
      </w:r>
      <w:r w:rsidRPr="003B7FF3">
        <w:rPr>
          <w:rFonts w:ascii="Times New Roman" w:hAnsi="Times New Roman" w:cs="Times New Roman"/>
        </w:rPr>
        <w:fldChar w:fldCharType="end"/>
      </w:r>
      <w:r w:rsidRPr="003B7FF3">
        <w:rPr>
          <w:rFonts w:ascii="Times New Roman" w:hAnsi="Times New Roman" w:cs="Times New Roman"/>
        </w:rPr>
        <w:t>, principalmente.</w:t>
      </w:r>
      <w:r w:rsidR="00593785" w:rsidRPr="003B7FF3">
        <w:rPr>
          <w:rFonts w:ascii="Times New Roman" w:hAnsi="Times New Roman" w:cs="Times New Roman"/>
        </w:rPr>
        <w:t xml:space="preserve"> Para probar las hipótesis s</w:t>
      </w:r>
      <w:r w:rsidRPr="003B7FF3">
        <w:rPr>
          <w:rFonts w:ascii="Times New Roman" w:hAnsi="Times New Roman" w:cs="Times New Roman"/>
        </w:rPr>
        <w:t>e siguió la metodología del taller. Debido a que algunas especies que no tienen un nombre taxonómico aceptado, se filtró la filogenia para excluir las especies con distribución desconocidas</w:t>
      </w:r>
      <w:r w:rsidR="00593785" w:rsidRPr="003B7FF3">
        <w:rPr>
          <w:rFonts w:ascii="Times New Roman" w:hAnsi="Times New Roman" w:cs="Times New Roman"/>
        </w:rPr>
        <w:t xml:space="preserve"> (fig. 1)</w:t>
      </w:r>
      <w:r w:rsidRPr="003B7FF3">
        <w:rPr>
          <w:rFonts w:ascii="Times New Roman" w:hAnsi="Times New Roman" w:cs="Times New Roman"/>
        </w:rPr>
        <w:t>.</w:t>
      </w:r>
    </w:p>
    <w:p w14:paraId="5BA51D3B" w14:textId="1856675F" w:rsidR="004F2D50" w:rsidRPr="003B7FF3" w:rsidRDefault="00984757" w:rsidP="00F70E26">
      <w:pPr>
        <w:rPr>
          <w:rFonts w:ascii="Times New Roman" w:hAnsi="Times New Roman" w:cs="Times New Roman"/>
        </w:rPr>
      </w:pPr>
      <w:r w:rsidRPr="003B7FF3">
        <w:rPr>
          <w:rFonts w:ascii="Times New Roman" w:hAnsi="Times New Roman" w:cs="Times New Roman"/>
        </w:rPr>
        <w:t xml:space="preserve">La nomenclatura del rango geográfico a comparar fue: </w:t>
      </w:r>
      <w:r w:rsidR="00F70E26" w:rsidRPr="003B7FF3">
        <w:rPr>
          <w:rFonts w:ascii="Times New Roman" w:hAnsi="Times New Roman" w:cs="Times New Roman"/>
        </w:rPr>
        <w:t xml:space="preserve">Amazonas: </w:t>
      </w:r>
      <w:r w:rsidRPr="003B7FF3">
        <w:rPr>
          <w:rFonts w:ascii="Times New Roman" w:hAnsi="Times New Roman" w:cs="Times New Roman"/>
        </w:rPr>
        <w:t xml:space="preserve">1, </w:t>
      </w:r>
      <w:r w:rsidR="00F70E26" w:rsidRPr="003B7FF3">
        <w:rPr>
          <w:rFonts w:ascii="Times New Roman" w:hAnsi="Times New Roman" w:cs="Times New Roman"/>
        </w:rPr>
        <w:t>Mata atlántica:2</w:t>
      </w:r>
      <w:r w:rsidRPr="003B7FF3">
        <w:rPr>
          <w:rFonts w:ascii="Times New Roman" w:hAnsi="Times New Roman" w:cs="Times New Roman"/>
        </w:rPr>
        <w:t xml:space="preserve">, </w:t>
      </w:r>
      <w:r w:rsidR="00F70E26" w:rsidRPr="003B7FF3">
        <w:rPr>
          <w:rFonts w:ascii="Times New Roman" w:hAnsi="Times New Roman" w:cs="Times New Roman"/>
        </w:rPr>
        <w:t>Amplia distribución: 0</w:t>
      </w:r>
      <w:r w:rsidRPr="003B7FF3">
        <w:rPr>
          <w:rFonts w:ascii="Times New Roman" w:hAnsi="Times New Roman" w:cs="Times New Roman"/>
        </w:rPr>
        <w:t>.</w:t>
      </w:r>
    </w:p>
    <w:p w14:paraId="5C90C14B" w14:textId="42A18D61" w:rsidR="00984757" w:rsidRPr="003B7FF3" w:rsidRDefault="00984757" w:rsidP="00F70E26">
      <w:pPr>
        <w:rPr>
          <w:rFonts w:ascii="Times New Roman" w:hAnsi="Times New Roman" w:cs="Times New Roman"/>
          <w:b/>
          <w:bCs/>
        </w:rPr>
      </w:pPr>
      <w:r w:rsidRPr="003B7FF3">
        <w:rPr>
          <w:rFonts w:ascii="Times New Roman" w:hAnsi="Times New Roman" w:cs="Times New Roman"/>
          <w:b/>
          <w:bCs/>
        </w:rPr>
        <w:t>Resultados:</w:t>
      </w:r>
    </w:p>
    <w:p w14:paraId="4D8DD927" w14:textId="67F72476" w:rsidR="000B284E" w:rsidRPr="003B7FF3" w:rsidRDefault="004F2D50" w:rsidP="00646449">
      <w:pPr>
        <w:rPr>
          <w:rFonts w:ascii="Times New Roman" w:hAnsi="Times New Roman" w:cs="Times New Roman"/>
        </w:rPr>
      </w:pPr>
      <w:r w:rsidRPr="003B7FF3">
        <w:rPr>
          <w:rFonts w:ascii="Times New Roman" w:hAnsi="Times New Roman" w:cs="Times New Roman"/>
        </w:rPr>
        <w:t xml:space="preserve">En total se estudiaron 88 especies taxonómicas del género </w:t>
      </w:r>
      <w:r w:rsidRPr="003B7FF3">
        <w:rPr>
          <w:rFonts w:ascii="Times New Roman" w:hAnsi="Times New Roman" w:cs="Times New Roman"/>
          <w:i/>
          <w:iCs/>
        </w:rPr>
        <w:t>Inga</w:t>
      </w:r>
      <w:r w:rsidRPr="003B7FF3">
        <w:rPr>
          <w:rFonts w:ascii="Times New Roman" w:hAnsi="Times New Roman" w:cs="Times New Roman"/>
        </w:rPr>
        <w:t xml:space="preserve"> que se distribuyen entre la Mata Atlántica y la selva Amazónica</w:t>
      </w:r>
      <w:r w:rsidR="00593785" w:rsidRPr="003B7FF3">
        <w:rPr>
          <w:rFonts w:ascii="Times New Roman" w:hAnsi="Times New Roman" w:cs="Times New Roman"/>
        </w:rPr>
        <w:t xml:space="preserve">. </w:t>
      </w:r>
      <w:r w:rsidR="001C31F6" w:rsidRPr="003B7FF3">
        <w:rPr>
          <w:rFonts w:ascii="Times New Roman" w:hAnsi="Times New Roman" w:cs="Times New Roman"/>
        </w:rPr>
        <w:t>Se encontraron dos modelos con mayor soporte empírico (</w:t>
      </w:r>
      <w:proofErr w:type="spellStart"/>
      <w:r w:rsidR="001C31F6" w:rsidRPr="003B7FF3">
        <w:rPr>
          <w:rFonts w:ascii="Times New Roman" w:hAnsi="Times New Roman" w:cs="Times New Roman"/>
        </w:rPr>
        <w:t>ΔAICc</w:t>
      </w:r>
      <w:proofErr w:type="spellEnd"/>
      <w:r w:rsidR="001C31F6" w:rsidRPr="003B7FF3">
        <w:rPr>
          <w:rFonts w:ascii="Times New Roman" w:hAnsi="Times New Roman" w:cs="Times New Roman"/>
        </w:rPr>
        <w:t xml:space="preserve">= 2.56) que sustentan la hipótesis H0 y H2, es decir que la tasa de diversificación de las especies taxonómicas del género </w:t>
      </w:r>
      <w:r w:rsidR="001C31F6" w:rsidRPr="003B7FF3">
        <w:rPr>
          <w:rFonts w:ascii="Times New Roman" w:hAnsi="Times New Roman" w:cs="Times New Roman"/>
          <w:i/>
          <w:iCs/>
        </w:rPr>
        <w:t>Inga</w:t>
      </w:r>
      <w:r w:rsidR="001C31F6" w:rsidRPr="003B7FF3">
        <w:rPr>
          <w:rFonts w:ascii="Times New Roman" w:hAnsi="Times New Roman" w:cs="Times New Roman"/>
        </w:rPr>
        <w:t xml:space="preserve"> parecen depender de la</w:t>
      </w:r>
      <w:r w:rsidR="00044DFA" w:rsidRPr="003B7FF3">
        <w:rPr>
          <w:rFonts w:ascii="Times New Roman" w:hAnsi="Times New Roman" w:cs="Times New Roman"/>
        </w:rPr>
        <w:t xml:space="preserve"> </w:t>
      </w:r>
      <w:r w:rsidR="001C31F6" w:rsidRPr="003B7FF3">
        <w:rPr>
          <w:rFonts w:ascii="Times New Roman" w:hAnsi="Times New Roman" w:cs="Times New Roman"/>
        </w:rPr>
        <w:t>geografía, y</w:t>
      </w:r>
      <w:r w:rsidR="00593785" w:rsidRPr="003B7FF3">
        <w:rPr>
          <w:rFonts w:ascii="Times New Roman" w:hAnsi="Times New Roman" w:cs="Times New Roman"/>
        </w:rPr>
        <w:t>a</w:t>
      </w:r>
      <w:r w:rsidR="001C31F6" w:rsidRPr="003B7FF3">
        <w:rPr>
          <w:rFonts w:ascii="Times New Roman" w:hAnsi="Times New Roman" w:cs="Times New Roman"/>
        </w:rPr>
        <w:t xml:space="preserve"> que, aunque existen estados ocultos, </w:t>
      </w:r>
      <w:r w:rsidR="00044DFA" w:rsidRPr="003B7FF3">
        <w:rPr>
          <w:rFonts w:ascii="Times New Roman" w:hAnsi="Times New Roman" w:cs="Times New Roman"/>
        </w:rPr>
        <w:t>su heterogeneidad oculta no tiene una contribución detectable en las tasas de diversificación</w:t>
      </w:r>
      <w:r w:rsidR="00BC3427" w:rsidRPr="003B7FF3">
        <w:rPr>
          <w:rFonts w:ascii="Times New Roman" w:hAnsi="Times New Roman" w:cs="Times New Roman"/>
        </w:rPr>
        <w:t xml:space="preserve"> que no esté explicada por la geografía</w:t>
      </w:r>
      <w:r w:rsidR="001C31F6" w:rsidRPr="003B7FF3">
        <w:rPr>
          <w:rFonts w:ascii="Times New Roman" w:hAnsi="Times New Roman" w:cs="Times New Roman"/>
        </w:rPr>
        <w:t>.</w:t>
      </w:r>
    </w:p>
    <w:p w14:paraId="236E74E3" w14:textId="115611CB" w:rsidR="00B42E34" w:rsidRPr="003B7FF3" w:rsidRDefault="00155543" w:rsidP="00B42E34">
      <w:pPr>
        <w:rPr>
          <w:rFonts w:ascii="Times New Roman" w:hAnsi="Times New Roman" w:cs="Times New Roman"/>
        </w:rPr>
      </w:pPr>
      <w:r w:rsidRPr="003B7FF3">
        <w:rPr>
          <w:rFonts w:ascii="Times New Roman" w:hAnsi="Times New Roman" w:cs="Times New Roman"/>
        </w:rPr>
        <w:t xml:space="preserve">En </w:t>
      </w:r>
      <w:r w:rsidR="00044DFA" w:rsidRPr="003B7FF3">
        <w:rPr>
          <w:rFonts w:ascii="Times New Roman" w:hAnsi="Times New Roman" w:cs="Times New Roman"/>
        </w:rPr>
        <w:t xml:space="preserve">los </w:t>
      </w:r>
      <w:r w:rsidRPr="003B7FF3">
        <w:rPr>
          <w:rFonts w:ascii="Times New Roman" w:hAnsi="Times New Roman" w:cs="Times New Roman"/>
        </w:rPr>
        <w:t>modelo que soporta la dependencia de la distribución</w:t>
      </w:r>
      <w:r w:rsidR="002A0198" w:rsidRPr="003B7FF3">
        <w:rPr>
          <w:rFonts w:ascii="Times New Roman" w:hAnsi="Times New Roman" w:cs="Times New Roman"/>
        </w:rPr>
        <w:t xml:space="preserve"> geográfica</w:t>
      </w:r>
      <w:r w:rsidR="00E7520D" w:rsidRPr="003B7FF3">
        <w:rPr>
          <w:rFonts w:ascii="Times New Roman" w:hAnsi="Times New Roman" w:cs="Times New Roman"/>
        </w:rPr>
        <w:t xml:space="preserve"> </w:t>
      </w:r>
      <w:r w:rsidR="00044DFA" w:rsidRPr="003B7FF3">
        <w:rPr>
          <w:rFonts w:ascii="Times New Roman" w:hAnsi="Times New Roman" w:cs="Times New Roman"/>
        </w:rPr>
        <w:t xml:space="preserve">en la que los estados ocultos no afectan las tasas de diversificación </w:t>
      </w:r>
      <w:r w:rsidR="00E7520D" w:rsidRPr="003B7FF3">
        <w:rPr>
          <w:rFonts w:ascii="Times New Roman" w:hAnsi="Times New Roman" w:cs="Times New Roman"/>
        </w:rPr>
        <w:t>(H0</w:t>
      </w:r>
      <w:r w:rsidR="00044DFA" w:rsidRPr="003B7FF3">
        <w:rPr>
          <w:rFonts w:ascii="Times New Roman" w:hAnsi="Times New Roman" w:cs="Times New Roman"/>
        </w:rPr>
        <w:t xml:space="preserve"> y H2</w:t>
      </w:r>
      <w:r w:rsidR="00E7520D" w:rsidRPr="003B7FF3">
        <w:rPr>
          <w:rFonts w:ascii="Times New Roman" w:hAnsi="Times New Roman" w:cs="Times New Roman"/>
        </w:rPr>
        <w:t>)</w:t>
      </w:r>
      <w:r w:rsidR="003B7FF3">
        <w:rPr>
          <w:rFonts w:ascii="Times New Roman" w:hAnsi="Times New Roman" w:cs="Times New Roman"/>
        </w:rPr>
        <w:t>,</w:t>
      </w:r>
      <w:r w:rsidRPr="003B7FF3">
        <w:rPr>
          <w:rFonts w:ascii="Times New Roman" w:hAnsi="Times New Roman" w:cs="Times New Roman"/>
        </w:rPr>
        <w:t xml:space="preserve"> </w:t>
      </w:r>
      <w:r w:rsidR="00E7520D" w:rsidRPr="003B7FF3">
        <w:rPr>
          <w:rFonts w:ascii="Times New Roman" w:hAnsi="Times New Roman" w:cs="Times New Roman"/>
        </w:rPr>
        <w:t>las tasas de especiación como las de extinción difieren enormemente entre los taxones de distribución amplia y los endémicos. P</w:t>
      </w:r>
      <w:r w:rsidR="002A0198" w:rsidRPr="003B7FF3">
        <w:rPr>
          <w:rFonts w:ascii="Times New Roman" w:hAnsi="Times New Roman" w:cs="Times New Roman"/>
        </w:rPr>
        <w:t>ara los taxones endémicos, los eventos de especiación (λ = 0.29) por Ma</w:t>
      </w:r>
      <w:r w:rsidR="002A0198" w:rsidRPr="003B7FF3">
        <w:rPr>
          <w:rFonts w:ascii="Times New Roman" w:hAnsi="Times New Roman" w:cs="Times New Roman"/>
          <w:vertAlign w:val="superscript"/>
        </w:rPr>
        <w:t>−1</w:t>
      </w:r>
      <w:r w:rsidR="002A0198" w:rsidRPr="003B7FF3">
        <w:rPr>
          <w:rFonts w:ascii="Times New Roman" w:hAnsi="Times New Roman" w:cs="Times New Roman"/>
        </w:rPr>
        <w:t xml:space="preserve"> fueron tres veces menores que los eventos de extinción (μ = 0.87), lo que implica </w:t>
      </w:r>
      <w:r w:rsidR="003B7FF3">
        <w:rPr>
          <w:rFonts w:ascii="Times New Roman" w:hAnsi="Times New Roman" w:cs="Times New Roman"/>
        </w:rPr>
        <w:t xml:space="preserve">un </w:t>
      </w:r>
      <w:r w:rsidR="002A0198" w:rsidRPr="003B7FF3">
        <w:rPr>
          <w:rFonts w:ascii="Times New Roman" w:hAnsi="Times New Roman" w:cs="Times New Roman"/>
        </w:rPr>
        <w:t xml:space="preserve">declive relativo en la especiación. Por otro lado, </w:t>
      </w:r>
      <w:r w:rsidR="00E7520D" w:rsidRPr="003B7FF3">
        <w:rPr>
          <w:rFonts w:ascii="Times New Roman" w:hAnsi="Times New Roman" w:cs="Times New Roman"/>
        </w:rPr>
        <w:t xml:space="preserve">pese a que </w:t>
      </w:r>
      <w:r w:rsidR="002A0198" w:rsidRPr="003B7FF3">
        <w:rPr>
          <w:rFonts w:ascii="Times New Roman" w:hAnsi="Times New Roman" w:cs="Times New Roman"/>
        </w:rPr>
        <w:t>tanto los eventos de especiación (λ = 6.73) como los de extinción (μ = 10.36) fueron muchos más</w:t>
      </w:r>
      <w:r w:rsidR="000B7FB9" w:rsidRPr="003B7FF3">
        <w:rPr>
          <w:rFonts w:ascii="Times New Roman" w:hAnsi="Times New Roman" w:cs="Times New Roman"/>
        </w:rPr>
        <w:t>,</w:t>
      </w:r>
      <w:r w:rsidR="002A0198" w:rsidRPr="003B7FF3">
        <w:rPr>
          <w:rFonts w:ascii="Times New Roman" w:hAnsi="Times New Roman" w:cs="Times New Roman"/>
        </w:rPr>
        <w:t xml:space="preserve"> para los taxones de amplia distribución </w:t>
      </w:r>
      <w:r w:rsidR="00E7520D" w:rsidRPr="003B7FF3">
        <w:rPr>
          <w:rFonts w:ascii="Times New Roman" w:hAnsi="Times New Roman" w:cs="Times New Roman"/>
        </w:rPr>
        <w:t>el declive relativo de la especiación fue menor con respecto a los taxones endémicos (1.54 veces más extinción que especiación)</w:t>
      </w:r>
      <w:r w:rsidR="00044DFA" w:rsidRPr="003B7FF3">
        <w:rPr>
          <w:rFonts w:ascii="Times New Roman" w:hAnsi="Times New Roman" w:cs="Times New Roman"/>
        </w:rPr>
        <w:t>.</w:t>
      </w:r>
    </w:p>
    <w:p w14:paraId="3E1CC327" w14:textId="59A16A80" w:rsidR="000B7FB9" w:rsidRPr="003B7FF3" w:rsidRDefault="00B42E34" w:rsidP="00250023">
      <w:pPr>
        <w:spacing w:line="360" w:lineRule="auto"/>
        <w:rPr>
          <w:rFonts w:ascii="Times New Roman" w:hAnsi="Times New Roman" w:cs="Times New Roman"/>
        </w:rPr>
      </w:pPr>
      <w:r w:rsidRPr="003B7FF3">
        <w:rPr>
          <w:rFonts w:ascii="Times New Roman" w:hAnsi="Times New Roman" w:cs="Times New Roman"/>
        </w:rPr>
        <w:t xml:space="preserve">Según la reconstrucción marginal del modelo H2, el ancestro del clado </w:t>
      </w:r>
      <w:r w:rsidRPr="003B7FF3">
        <w:rPr>
          <w:rFonts w:ascii="Times New Roman" w:hAnsi="Times New Roman" w:cs="Times New Roman"/>
          <w:i/>
          <w:iCs/>
        </w:rPr>
        <w:t>Inga</w:t>
      </w:r>
      <w:r w:rsidRPr="003B7FF3">
        <w:rPr>
          <w:rFonts w:ascii="Times New Roman" w:hAnsi="Times New Roman" w:cs="Times New Roman"/>
        </w:rPr>
        <w:t xml:space="preserve"> tenía una probabilidad de </w:t>
      </w:r>
      <w:r w:rsidR="00250023" w:rsidRPr="003B7FF3">
        <w:rPr>
          <w:rFonts w:ascii="Times New Roman" w:hAnsi="Times New Roman" w:cs="Times New Roman"/>
        </w:rPr>
        <w:t xml:space="preserve">27.9 </w:t>
      </w:r>
      <w:r w:rsidRPr="003B7FF3">
        <w:rPr>
          <w:rFonts w:ascii="Times New Roman" w:hAnsi="Times New Roman" w:cs="Times New Roman"/>
        </w:rPr>
        <w:t xml:space="preserve">% de tener un rango amplio (estado 01), frente a una probabilidad de </w:t>
      </w:r>
      <w:r w:rsidR="00250023" w:rsidRPr="003B7FF3">
        <w:rPr>
          <w:rFonts w:ascii="Times New Roman" w:hAnsi="Times New Roman" w:cs="Times New Roman"/>
        </w:rPr>
        <w:t>21.4</w:t>
      </w:r>
      <w:r w:rsidRPr="003B7FF3">
        <w:rPr>
          <w:rFonts w:ascii="Times New Roman" w:hAnsi="Times New Roman" w:cs="Times New Roman"/>
        </w:rPr>
        <w:t>% de tener un rango restringido. con distribución amplia para este linaje</w:t>
      </w:r>
      <w:r w:rsidR="000B7FB9" w:rsidRPr="003B7FF3">
        <w:rPr>
          <w:rFonts w:ascii="Times New Roman" w:hAnsi="Times New Roman" w:cs="Times New Roman"/>
        </w:rPr>
        <w:t xml:space="preserve"> (fig. 2)</w:t>
      </w:r>
      <w:r w:rsidRPr="003B7FF3">
        <w:rPr>
          <w:rFonts w:ascii="Times New Roman" w:hAnsi="Times New Roman" w:cs="Times New Roman"/>
        </w:rPr>
        <w:t>.</w:t>
      </w:r>
      <w:r w:rsidR="0055219C" w:rsidRPr="003B7FF3">
        <w:rPr>
          <w:rFonts w:ascii="Times New Roman" w:hAnsi="Times New Roman" w:cs="Times New Roman"/>
        </w:rPr>
        <w:t xml:space="preserve"> La</w:t>
      </w:r>
      <w:r w:rsidR="00BE4E13" w:rsidRPr="003B7FF3">
        <w:rPr>
          <w:rFonts w:ascii="Times New Roman" w:hAnsi="Times New Roman" w:cs="Times New Roman"/>
        </w:rPr>
        <w:t xml:space="preserve"> transición entre nodos </w:t>
      </w:r>
      <w:r w:rsidR="0055219C" w:rsidRPr="003B7FF3">
        <w:rPr>
          <w:rFonts w:ascii="Times New Roman" w:hAnsi="Times New Roman" w:cs="Times New Roman"/>
        </w:rPr>
        <w:t>sólo permite expansión de nodos de especies endémicas a de amplia distribución, no al contrario.</w:t>
      </w:r>
      <w:r w:rsidR="00BE4E13" w:rsidRPr="003B7FF3">
        <w:rPr>
          <w:rFonts w:ascii="Times New Roman" w:hAnsi="Times New Roman" w:cs="Times New Roman"/>
        </w:rPr>
        <w:t xml:space="preserve"> En este caso, Amazona</w:t>
      </w:r>
      <w:r w:rsidR="008C65E9" w:rsidRPr="003B7FF3">
        <w:rPr>
          <w:rFonts w:ascii="Times New Roman" w:hAnsi="Times New Roman" w:cs="Times New Roman"/>
        </w:rPr>
        <w:t xml:space="preserve">s </w:t>
      </w:r>
      <w:r w:rsidR="00BE4E13" w:rsidRPr="003B7FF3">
        <w:rPr>
          <w:rFonts w:ascii="Times New Roman" w:hAnsi="Times New Roman" w:cs="Times New Roman"/>
        </w:rPr>
        <w:t>(</w:t>
      </w:r>
      <w:r w:rsidR="008C65E9" w:rsidRPr="003B7FF3">
        <w:rPr>
          <w:rFonts w:ascii="Times New Roman" w:hAnsi="Times New Roman" w:cs="Times New Roman"/>
        </w:rPr>
        <w:t xml:space="preserve">estado </w:t>
      </w:r>
      <w:r w:rsidR="00BE4E13" w:rsidRPr="003B7FF3">
        <w:rPr>
          <w:rFonts w:ascii="Times New Roman" w:hAnsi="Times New Roman" w:cs="Times New Roman"/>
        </w:rPr>
        <w:t xml:space="preserve">11) exporta linajes hacia </w:t>
      </w:r>
      <w:r w:rsidR="008C65E9" w:rsidRPr="003B7FF3">
        <w:rPr>
          <w:rFonts w:ascii="Times New Roman" w:hAnsi="Times New Roman" w:cs="Times New Roman"/>
        </w:rPr>
        <w:t>un</w:t>
      </w:r>
      <w:r w:rsidR="00BE4E13" w:rsidRPr="003B7FF3">
        <w:rPr>
          <w:rFonts w:ascii="Times New Roman" w:hAnsi="Times New Roman" w:cs="Times New Roman"/>
        </w:rPr>
        <w:t xml:space="preserve"> rango amplio (01) con una tasa ~19 veces mayor</w:t>
      </w:r>
      <w:r w:rsidR="008C65E9" w:rsidRPr="003B7FF3">
        <w:rPr>
          <w:rFonts w:ascii="Times New Roman" w:hAnsi="Times New Roman" w:cs="Times New Roman"/>
        </w:rPr>
        <w:t xml:space="preserve"> (20.7 eventos/Ma</w:t>
      </w:r>
      <w:r w:rsidR="008C65E9" w:rsidRPr="003B7FF3">
        <w:rPr>
          <w:rFonts w:ascii="Times New Roman" w:hAnsi="Times New Roman" w:cs="Times New Roman"/>
          <w:vertAlign w:val="superscript"/>
        </w:rPr>
        <w:t>-1</w:t>
      </w:r>
      <w:r w:rsidR="008C65E9" w:rsidRPr="003B7FF3">
        <w:rPr>
          <w:rFonts w:ascii="Times New Roman" w:hAnsi="Times New Roman" w:cs="Times New Roman"/>
        </w:rPr>
        <w:t>)</w:t>
      </w:r>
      <w:r w:rsidR="00BE4E13" w:rsidRPr="003B7FF3">
        <w:rPr>
          <w:rFonts w:ascii="Times New Roman" w:hAnsi="Times New Roman" w:cs="Times New Roman"/>
        </w:rPr>
        <w:t xml:space="preserve"> que </w:t>
      </w:r>
      <w:r w:rsidR="003B7FF3">
        <w:rPr>
          <w:rFonts w:ascii="Times New Roman" w:hAnsi="Times New Roman" w:cs="Times New Roman"/>
        </w:rPr>
        <w:t xml:space="preserve">en </w:t>
      </w:r>
      <w:r w:rsidR="00BE4E13" w:rsidRPr="003B7FF3">
        <w:rPr>
          <w:rFonts w:ascii="Times New Roman" w:hAnsi="Times New Roman" w:cs="Times New Roman"/>
        </w:rPr>
        <w:t>la</w:t>
      </w:r>
      <w:r w:rsidR="008C65E9" w:rsidRPr="003B7FF3">
        <w:rPr>
          <w:rFonts w:ascii="Times New Roman" w:hAnsi="Times New Roman" w:cs="Times New Roman"/>
        </w:rPr>
        <w:t xml:space="preserve"> Mata Atlántica (estado 00, 1.10 eventos/Ma</w:t>
      </w:r>
      <w:r w:rsidR="008C65E9" w:rsidRPr="003B7FF3">
        <w:rPr>
          <w:rFonts w:ascii="Times New Roman" w:hAnsi="Times New Roman" w:cs="Times New Roman"/>
          <w:vertAlign w:val="superscript"/>
        </w:rPr>
        <w:t>-1</w:t>
      </w:r>
      <w:r w:rsidR="008C65E9" w:rsidRPr="003B7FF3">
        <w:rPr>
          <w:rFonts w:ascii="Times New Roman" w:hAnsi="Times New Roman" w:cs="Times New Roman"/>
        </w:rPr>
        <w:t>)</w:t>
      </w:r>
      <w:r w:rsidR="00BE4E13" w:rsidRPr="003B7FF3">
        <w:rPr>
          <w:rFonts w:ascii="Times New Roman" w:hAnsi="Times New Roman" w:cs="Times New Roman"/>
        </w:rPr>
        <w:t xml:space="preserve">. </w:t>
      </w:r>
      <w:r w:rsidR="008C65E9" w:rsidRPr="003B7FF3">
        <w:rPr>
          <w:rFonts w:ascii="Times New Roman" w:hAnsi="Times New Roman" w:cs="Times New Roman"/>
        </w:rPr>
        <w:t xml:space="preserve">Amazonas </w:t>
      </w:r>
      <w:r w:rsidR="00BE4E13" w:rsidRPr="003B7FF3">
        <w:rPr>
          <w:rFonts w:ascii="Times New Roman" w:hAnsi="Times New Roman" w:cs="Times New Roman"/>
        </w:rPr>
        <w:t xml:space="preserve">podría ser fuente por su alta exportación, pero la </w:t>
      </w:r>
      <w:r w:rsidR="008C65E9" w:rsidRPr="003B7FF3">
        <w:rPr>
          <w:rFonts w:ascii="Times New Roman" w:hAnsi="Times New Roman" w:cs="Times New Roman"/>
        </w:rPr>
        <w:t>Mata Atlántica</w:t>
      </w:r>
      <w:r w:rsidR="00BE4E13" w:rsidRPr="003B7FF3">
        <w:rPr>
          <w:rFonts w:ascii="Times New Roman" w:hAnsi="Times New Roman" w:cs="Times New Roman"/>
        </w:rPr>
        <w:t xml:space="preserve"> no puede clasificarse como sumidero sin conocer su tasa de </w:t>
      </w:r>
      <w:r w:rsidR="008C65E9" w:rsidRPr="003B7FF3">
        <w:rPr>
          <w:rFonts w:ascii="Times New Roman" w:hAnsi="Times New Roman" w:cs="Times New Roman"/>
        </w:rPr>
        <w:t>extirpación.</w:t>
      </w:r>
    </w:p>
    <w:p w14:paraId="4021AB3F" w14:textId="66B354D2" w:rsidR="000B7FB9" w:rsidRPr="003B7FF3" w:rsidRDefault="008F211C" w:rsidP="00250023">
      <w:pPr>
        <w:spacing w:line="360" w:lineRule="auto"/>
        <w:rPr>
          <w:rFonts w:ascii="Times New Roman" w:hAnsi="Times New Roman" w:cs="Times New Roman"/>
        </w:rPr>
      </w:pPr>
      <w:r w:rsidRPr="003B7FF3">
        <w:rPr>
          <w:rFonts w:ascii="Times New Roman" w:hAnsi="Times New Roman" w:cs="Times New Roman"/>
          <w:noProof/>
        </w:rPr>
        <w:lastRenderedPageBreak/>
        <w:drawing>
          <wp:inline distT="0" distB="0" distL="0" distR="0" wp14:anchorId="67FB03B5" wp14:editId="31A683E7">
            <wp:extent cx="4565317" cy="3528060"/>
            <wp:effectExtent l="0" t="0" r="6985" b="0"/>
            <wp:docPr id="19090188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6">
                      <a:extLst>
                        <a:ext uri="{28A0092B-C50C-407E-A947-70E740481C1C}">
                          <a14:useLocalDpi xmlns:a14="http://schemas.microsoft.com/office/drawing/2010/main" val="0"/>
                        </a:ext>
                      </a:extLst>
                    </a:blip>
                    <a:srcRect l="-377" r="14476"/>
                    <a:stretch>
                      <a:fillRect/>
                    </a:stretch>
                  </pic:blipFill>
                  <pic:spPr bwMode="auto">
                    <a:xfrm>
                      <a:off x="0" y="0"/>
                      <a:ext cx="4591223" cy="3548080"/>
                    </a:xfrm>
                    <a:prstGeom prst="rect">
                      <a:avLst/>
                    </a:prstGeom>
                    <a:noFill/>
                    <a:ln>
                      <a:noFill/>
                    </a:ln>
                    <a:extLst>
                      <a:ext uri="{53640926-AAD7-44D8-BBD7-CCE9431645EC}">
                        <a14:shadowObscured xmlns:a14="http://schemas.microsoft.com/office/drawing/2010/main"/>
                      </a:ext>
                    </a:extLst>
                  </pic:spPr>
                </pic:pic>
              </a:graphicData>
            </a:graphic>
          </wp:inline>
        </w:drawing>
      </w:r>
    </w:p>
    <w:p w14:paraId="1A1FFBD4" w14:textId="5E8E2654" w:rsidR="008F211C" w:rsidRPr="003B7FF3" w:rsidRDefault="008F211C" w:rsidP="008F211C">
      <w:pPr>
        <w:pStyle w:val="Caption"/>
        <w:rPr>
          <w:rFonts w:ascii="Times New Roman" w:hAnsi="Times New Roman" w:cs="Times New Roman"/>
          <w:color w:val="auto"/>
          <w:sz w:val="24"/>
          <w:szCs w:val="24"/>
        </w:rPr>
      </w:pPr>
      <w:r w:rsidRPr="003B7FF3">
        <w:rPr>
          <w:rFonts w:ascii="Times New Roman" w:hAnsi="Times New Roman" w:cs="Times New Roman"/>
          <w:color w:val="auto"/>
          <w:sz w:val="24"/>
          <w:szCs w:val="24"/>
        </w:rPr>
        <w:t xml:space="preserve">Figura </w:t>
      </w:r>
      <w:r w:rsidRPr="003B7FF3">
        <w:rPr>
          <w:rFonts w:ascii="Times New Roman" w:hAnsi="Times New Roman" w:cs="Times New Roman"/>
          <w:color w:val="auto"/>
          <w:sz w:val="24"/>
          <w:szCs w:val="24"/>
        </w:rPr>
        <w:fldChar w:fldCharType="begin"/>
      </w:r>
      <w:r w:rsidRPr="003B7FF3">
        <w:rPr>
          <w:rFonts w:ascii="Times New Roman" w:hAnsi="Times New Roman" w:cs="Times New Roman"/>
          <w:color w:val="auto"/>
          <w:sz w:val="24"/>
          <w:szCs w:val="24"/>
        </w:rPr>
        <w:instrText xml:space="preserve"> SEQ Figura \* ARABIC </w:instrText>
      </w:r>
      <w:r w:rsidRPr="003B7FF3">
        <w:rPr>
          <w:rFonts w:ascii="Times New Roman" w:hAnsi="Times New Roman" w:cs="Times New Roman"/>
          <w:color w:val="auto"/>
          <w:sz w:val="24"/>
          <w:szCs w:val="24"/>
        </w:rPr>
        <w:fldChar w:fldCharType="separate"/>
      </w:r>
      <w:r w:rsidRPr="003B7FF3">
        <w:rPr>
          <w:rFonts w:ascii="Times New Roman" w:hAnsi="Times New Roman" w:cs="Times New Roman"/>
          <w:noProof/>
          <w:color w:val="auto"/>
          <w:sz w:val="24"/>
          <w:szCs w:val="24"/>
        </w:rPr>
        <w:t>2</w:t>
      </w:r>
      <w:r w:rsidRPr="003B7FF3">
        <w:rPr>
          <w:rFonts w:ascii="Times New Roman" w:hAnsi="Times New Roman" w:cs="Times New Roman"/>
          <w:color w:val="auto"/>
          <w:sz w:val="24"/>
          <w:szCs w:val="24"/>
        </w:rPr>
        <w:fldChar w:fldCharType="end"/>
      </w:r>
      <w:r w:rsidRPr="003B7FF3">
        <w:rPr>
          <w:rFonts w:ascii="Times New Roman" w:hAnsi="Times New Roman" w:cs="Times New Roman"/>
          <w:color w:val="auto"/>
          <w:sz w:val="24"/>
          <w:szCs w:val="24"/>
        </w:rPr>
        <w:t>. Árbol filogenético con las tasas de especiación según lo</w:t>
      </w:r>
      <w:r w:rsidR="003B7FF3">
        <w:rPr>
          <w:rFonts w:ascii="Times New Roman" w:hAnsi="Times New Roman" w:cs="Times New Roman"/>
          <w:color w:val="auto"/>
          <w:sz w:val="24"/>
          <w:szCs w:val="24"/>
        </w:rPr>
        <w:t xml:space="preserve">s </w:t>
      </w:r>
      <w:r w:rsidR="003B7FF3" w:rsidRPr="003B7FF3">
        <w:rPr>
          <w:rFonts w:ascii="Times New Roman" w:hAnsi="Times New Roman" w:cs="Times New Roman"/>
          <w:color w:val="auto"/>
          <w:sz w:val="24"/>
          <w:szCs w:val="24"/>
        </w:rPr>
        <w:t xml:space="preserve">(2) </w:t>
      </w:r>
      <w:r w:rsidRPr="003B7FF3">
        <w:rPr>
          <w:rFonts w:ascii="Times New Roman" w:hAnsi="Times New Roman" w:cs="Times New Roman"/>
          <w:color w:val="auto"/>
          <w:sz w:val="24"/>
          <w:szCs w:val="24"/>
        </w:rPr>
        <w:t>estados ocultos para el género Inga</w:t>
      </w:r>
      <w:r w:rsidR="003B7FF3">
        <w:rPr>
          <w:rFonts w:ascii="Times New Roman" w:hAnsi="Times New Roman" w:cs="Times New Roman"/>
          <w:color w:val="auto"/>
          <w:sz w:val="24"/>
          <w:szCs w:val="24"/>
        </w:rPr>
        <w:t>.</w:t>
      </w:r>
    </w:p>
    <w:p w14:paraId="42C97A6B" w14:textId="77777777" w:rsidR="000B7FB9" w:rsidRPr="003B7FF3" w:rsidRDefault="000B7FB9" w:rsidP="000B7FB9">
      <w:pPr>
        <w:rPr>
          <w:rFonts w:ascii="Times New Roman" w:hAnsi="Times New Roman" w:cs="Times New Roman"/>
        </w:rPr>
      </w:pPr>
    </w:p>
    <w:p w14:paraId="734CBD99" w14:textId="23A63470" w:rsidR="000B7FB9" w:rsidRPr="003B7FF3" w:rsidRDefault="000B7FB9" w:rsidP="000B7FB9">
      <w:pPr>
        <w:rPr>
          <w:rFonts w:ascii="Times New Roman" w:hAnsi="Times New Roman" w:cs="Times New Roman"/>
          <w:b/>
          <w:bCs/>
        </w:rPr>
      </w:pPr>
      <w:r w:rsidRPr="003B7FF3">
        <w:rPr>
          <w:rFonts w:ascii="Times New Roman" w:hAnsi="Times New Roman" w:cs="Times New Roman"/>
          <w:b/>
          <w:bCs/>
        </w:rPr>
        <w:t>Conclusiones</w:t>
      </w:r>
    </w:p>
    <w:p w14:paraId="064B8572" w14:textId="0D015691" w:rsidR="000B7FB9" w:rsidRDefault="000B7FB9" w:rsidP="000B7FB9">
      <w:pPr>
        <w:rPr>
          <w:rFonts w:ascii="Times New Roman" w:hAnsi="Times New Roman" w:cs="Times New Roman"/>
        </w:rPr>
      </w:pPr>
      <w:r w:rsidRPr="003B7FF3">
        <w:rPr>
          <w:rFonts w:ascii="Times New Roman" w:hAnsi="Times New Roman" w:cs="Times New Roman"/>
        </w:rPr>
        <w:t xml:space="preserve">Las tasas de diversificación de del género </w:t>
      </w:r>
      <w:r w:rsidRPr="003B7FF3">
        <w:rPr>
          <w:rFonts w:ascii="Times New Roman" w:hAnsi="Times New Roman" w:cs="Times New Roman"/>
          <w:i/>
          <w:iCs/>
        </w:rPr>
        <w:t>Inga</w:t>
      </w:r>
      <w:r w:rsidRPr="003B7FF3">
        <w:rPr>
          <w:rFonts w:ascii="Times New Roman" w:hAnsi="Times New Roman" w:cs="Times New Roman"/>
        </w:rPr>
        <w:t xml:space="preserve"> </w:t>
      </w:r>
      <w:r w:rsidR="00E27D07" w:rsidRPr="003B7FF3">
        <w:rPr>
          <w:rFonts w:ascii="Times New Roman" w:hAnsi="Times New Roman" w:cs="Times New Roman"/>
        </w:rPr>
        <w:t>dependen de</w:t>
      </w:r>
      <w:r w:rsidRPr="003B7FF3">
        <w:rPr>
          <w:rFonts w:ascii="Times New Roman" w:hAnsi="Times New Roman" w:cs="Times New Roman"/>
        </w:rPr>
        <w:t xml:space="preserve"> su distribución geográfica</w:t>
      </w:r>
      <w:r w:rsidR="00BC3427" w:rsidRPr="003B7FF3">
        <w:rPr>
          <w:rFonts w:ascii="Times New Roman" w:hAnsi="Times New Roman" w:cs="Times New Roman"/>
        </w:rPr>
        <w:t>. L</w:t>
      </w:r>
      <w:r w:rsidRPr="003B7FF3">
        <w:rPr>
          <w:rFonts w:ascii="Times New Roman" w:hAnsi="Times New Roman" w:cs="Times New Roman"/>
        </w:rPr>
        <w:t>as tasas de especiación como las de extinción difieren enormemente entre los taxones de distribución amplia y los endémicos</w:t>
      </w:r>
      <w:r w:rsidR="00BC3427" w:rsidRPr="003B7FF3">
        <w:rPr>
          <w:rFonts w:ascii="Times New Roman" w:hAnsi="Times New Roman" w:cs="Times New Roman"/>
        </w:rPr>
        <w:t>, pero muestran un patrón de declive relativo de la especiación</w:t>
      </w:r>
      <w:r w:rsidRPr="003B7FF3">
        <w:rPr>
          <w:rFonts w:ascii="Times New Roman" w:hAnsi="Times New Roman" w:cs="Times New Roman"/>
        </w:rPr>
        <w:t xml:space="preserve">. </w:t>
      </w:r>
      <w:r w:rsidR="00BC3427" w:rsidRPr="003B7FF3">
        <w:rPr>
          <w:rFonts w:ascii="Times New Roman" w:hAnsi="Times New Roman" w:cs="Times New Roman"/>
        </w:rPr>
        <w:t xml:space="preserve">El ancestro de </w:t>
      </w:r>
      <w:r w:rsidR="00BC3427" w:rsidRPr="003B7FF3">
        <w:rPr>
          <w:rFonts w:ascii="Times New Roman" w:hAnsi="Times New Roman" w:cs="Times New Roman"/>
          <w:i/>
          <w:iCs/>
        </w:rPr>
        <w:t>Inga</w:t>
      </w:r>
      <w:r w:rsidR="00BC3427" w:rsidRPr="003B7FF3">
        <w:rPr>
          <w:rFonts w:ascii="Times New Roman" w:hAnsi="Times New Roman" w:cs="Times New Roman"/>
        </w:rPr>
        <w:t xml:space="preserve"> parecía tener un rango amplio de distribución, aunque la probabilidad de que fuese </w:t>
      </w:r>
      <w:r w:rsidR="0078287D" w:rsidRPr="003B7FF3">
        <w:rPr>
          <w:rFonts w:ascii="Times New Roman" w:hAnsi="Times New Roman" w:cs="Times New Roman"/>
        </w:rPr>
        <w:t>endémico</w:t>
      </w:r>
      <w:r w:rsidR="00BC3427" w:rsidRPr="003B7FF3">
        <w:rPr>
          <w:rFonts w:ascii="Times New Roman" w:hAnsi="Times New Roman" w:cs="Times New Roman"/>
        </w:rPr>
        <w:t xml:space="preserve"> no </w:t>
      </w:r>
      <w:r w:rsidR="003B7FF3">
        <w:rPr>
          <w:rFonts w:ascii="Times New Roman" w:hAnsi="Times New Roman" w:cs="Times New Roman"/>
        </w:rPr>
        <w:t>fue</w:t>
      </w:r>
      <w:r w:rsidR="00BC3427" w:rsidRPr="003B7FF3">
        <w:rPr>
          <w:rFonts w:ascii="Times New Roman" w:hAnsi="Times New Roman" w:cs="Times New Roman"/>
        </w:rPr>
        <w:t xml:space="preserve"> menor. El modelo sólo permitió </w:t>
      </w:r>
      <w:r w:rsidR="00E27D07" w:rsidRPr="003B7FF3">
        <w:rPr>
          <w:rFonts w:ascii="Times New Roman" w:hAnsi="Times New Roman" w:cs="Times New Roman"/>
        </w:rPr>
        <w:t>encontra</w:t>
      </w:r>
      <w:r w:rsidR="00BC3427" w:rsidRPr="003B7FF3">
        <w:rPr>
          <w:rFonts w:ascii="Times New Roman" w:hAnsi="Times New Roman" w:cs="Times New Roman"/>
        </w:rPr>
        <w:t>r</w:t>
      </w:r>
      <w:r w:rsidR="00E27D07" w:rsidRPr="003B7FF3">
        <w:rPr>
          <w:rFonts w:ascii="Times New Roman" w:hAnsi="Times New Roman" w:cs="Times New Roman"/>
        </w:rPr>
        <w:t xml:space="preserve"> transición de nodos endémicos</w:t>
      </w:r>
      <w:r w:rsidR="00BC3427" w:rsidRPr="003B7FF3">
        <w:rPr>
          <w:rFonts w:ascii="Times New Roman" w:hAnsi="Times New Roman" w:cs="Times New Roman"/>
        </w:rPr>
        <w:t xml:space="preserve"> a de amplia distribución, indicando que</w:t>
      </w:r>
      <w:r w:rsidR="00E27D07" w:rsidRPr="003B7FF3">
        <w:rPr>
          <w:rFonts w:ascii="Times New Roman" w:hAnsi="Times New Roman" w:cs="Times New Roman"/>
          <w:i/>
          <w:iCs/>
        </w:rPr>
        <w:t xml:space="preserve"> Inga</w:t>
      </w:r>
      <w:r w:rsidR="00E27D07" w:rsidRPr="003B7FF3">
        <w:rPr>
          <w:rFonts w:ascii="Times New Roman" w:hAnsi="Times New Roman" w:cs="Times New Roman"/>
        </w:rPr>
        <w:t xml:space="preserve"> parece tener especiación por dispersión de zonas endémicas a de amplia distribución.</w:t>
      </w:r>
      <w:r w:rsidR="00BC3427" w:rsidRPr="003B7FF3">
        <w:rPr>
          <w:rFonts w:ascii="Times New Roman" w:hAnsi="Times New Roman" w:cs="Times New Roman"/>
        </w:rPr>
        <w:t xml:space="preserve"> Amazonas parece ser una región fuente, sin embargo, no podemos afirmar que la Mata Atlántica sea sumidero.</w:t>
      </w:r>
    </w:p>
    <w:p w14:paraId="735313EC" w14:textId="3245A404" w:rsidR="00316291" w:rsidRDefault="00316291" w:rsidP="000B7FB9">
      <w:pPr>
        <w:rPr>
          <w:rFonts w:ascii="Times New Roman" w:hAnsi="Times New Roman" w:cs="Times New Roman"/>
        </w:rPr>
      </w:pPr>
      <w:r>
        <w:rPr>
          <w:rFonts w:ascii="Times New Roman" w:hAnsi="Times New Roman" w:cs="Times New Roman"/>
          <w:b/>
          <w:bCs/>
        </w:rPr>
        <w:t>Anexos</w:t>
      </w:r>
    </w:p>
    <w:p w14:paraId="2A6A5577" w14:textId="369CE018" w:rsidR="00316291" w:rsidRDefault="00316291" w:rsidP="000B7FB9">
      <w:pPr>
        <w:rPr>
          <w:rFonts w:ascii="Times New Roman" w:hAnsi="Times New Roman" w:cs="Times New Roman"/>
        </w:rPr>
      </w:pPr>
      <w:r>
        <w:rPr>
          <w:rFonts w:ascii="Times New Roman" w:hAnsi="Times New Roman" w:cs="Times New Roman"/>
        </w:rPr>
        <w:t>Proyecto de R:</w:t>
      </w:r>
      <w:r w:rsidRPr="00316291">
        <w:t xml:space="preserve"> </w:t>
      </w:r>
      <w:hyperlink r:id="rId7" w:history="1">
        <w:r w:rsidRPr="007938F6">
          <w:rPr>
            <w:rStyle w:val="Hyperlink"/>
            <w:rFonts w:ascii="Times New Roman" w:hAnsi="Times New Roman" w:cs="Times New Roman"/>
          </w:rPr>
          <w:t>https://github.com/dmabaunzag/GeoHiSSELesson</w:t>
        </w:r>
      </w:hyperlink>
    </w:p>
    <w:p w14:paraId="0B35FA19" w14:textId="462C9D9D" w:rsidR="00316291" w:rsidRDefault="00316291" w:rsidP="000B7FB9">
      <w:pPr>
        <w:rPr>
          <w:rFonts w:ascii="Times New Roman" w:hAnsi="Times New Roman" w:cs="Times New Roman"/>
        </w:rPr>
      </w:pPr>
      <w:r>
        <w:rPr>
          <w:rFonts w:ascii="Times New Roman" w:hAnsi="Times New Roman" w:cs="Times New Roman"/>
        </w:rPr>
        <w:t>Dentro de este repositorio están:</w:t>
      </w:r>
    </w:p>
    <w:p w14:paraId="4126849F" w14:textId="2A2EC307" w:rsidR="00316291" w:rsidRPr="00316291" w:rsidRDefault="00316291" w:rsidP="00316291">
      <w:pPr>
        <w:pStyle w:val="ListParagraph"/>
        <w:numPr>
          <w:ilvl w:val="0"/>
          <w:numId w:val="2"/>
        </w:numPr>
        <w:rPr>
          <w:rFonts w:ascii="Times New Roman" w:hAnsi="Times New Roman" w:cs="Times New Roman"/>
        </w:rPr>
      </w:pPr>
      <w:hyperlink r:id="rId8" w:history="1">
        <w:r w:rsidRPr="00316291">
          <w:rPr>
            <w:rStyle w:val="Hyperlink"/>
            <w:rFonts w:ascii="Times New Roman" w:hAnsi="Times New Roman" w:cs="Times New Roman"/>
          </w:rPr>
          <w:t xml:space="preserve">Las distribuciones de las especies de </w:t>
        </w:r>
        <w:r w:rsidRPr="00316291">
          <w:rPr>
            <w:rStyle w:val="Hyperlink"/>
            <w:rFonts w:ascii="Times New Roman" w:hAnsi="Times New Roman" w:cs="Times New Roman"/>
            <w:i/>
            <w:iCs/>
          </w:rPr>
          <w:t>Ing</w:t>
        </w:r>
      </w:hyperlink>
      <w:r>
        <w:rPr>
          <w:rFonts w:ascii="Times New Roman" w:hAnsi="Times New Roman" w:cs="Times New Roman"/>
          <w:i/>
          <w:iCs/>
        </w:rPr>
        <w:t>a</w:t>
      </w:r>
      <w:r>
        <w:rPr>
          <w:rFonts w:ascii="Times New Roman" w:hAnsi="Times New Roman" w:cs="Times New Roman"/>
        </w:rPr>
        <w:t xml:space="preserve"> en la Amazonia, codificado según </w:t>
      </w:r>
      <w:r w:rsidRPr="003B7FF3">
        <w:rPr>
          <w:rFonts w:ascii="Times New Roman" w:hAnsi="Times New Roman" w:cs="Times New Roman"/>
          <w:kern w:val="0"/>
        </w:rPr>
        <w:t>Nicholls et al.</w:t>
      </w:r>
      <w:r>
        <w:rPr>
          <w:rFonts w:ascii="Times New Roman" w:hAnsi="Times New Roman" w:cs="Times New Roman"/>
          <w:kern w:val="0"/>
        </w:rPr>
        <w:t xml:space="preserve"> (2025).</w:t>
      </w:r>
    </w:p>
    <w:p w14:paraId="1DBB6FA7" w14:textId="62E481C1" w:rsidR="00316291" w:rsidRPr="00316291" w:rsidRDefault="00316291" w:rsidP="00316291">
      <w:pPr>
        <w:pStyle w:val="ListParagraph"/>
        <w:numPr>
          <w:ilvl w:val="0"/>
          <w:numId w:val="2"/>
        </w:numPr>
        <w:rPr>
          <w:rFonts w:ascii="Times New Roman" w:hAnsi="Times New Roman" w:cs="Times New Roman"/>
        </w:rPr>
      </w:pPr>
      <w:hyperlink r:id="rId9" w:history="1">
        <w:r w:rsidRPr="00316291">
          <w:rPr>
            <w:rStyle w:val="Hyperlink"/>
            <w:rFonts w:ascii="Times New Roman" w:hAnsi="Times New Roman" w:cs="Times New Roman"/>
            <w:kern w:val="0"/>
          </w:rPr>
          <w:t xml:space="preserve">Árbol filogenético de </w:t>
        </w:r>
        <w:r w:rsidRPr="00316291">
          <w:rPr>
            <w:rStyle w:val="Hyperlink"/>
            <w:rFonts w:ascii="Times New Roman" w:hAnsi="Times New Roman" w:cs="Times New Roman"/>
            <w:i/>
            <w:iCs/>
            <w:kern w:val="0"/>
          </w:rPr>
          <w:t>Inga</w:t>
        </w:r>
      </w:hyperlink>
      <w:r>
        <w:rPr>
          <w:rFonts w:ascii="Times New Roman" w:hAnsi="Times New Roman" w:cs="Times New Roman"/>
          <w:kern w:val="0"/>
        </w:rPr>
        <w:t>.</w:t>
      </w:r>
    </w:p>
    <w:p w14:paraId="0CD0C1E7" w14:textId="59FB8004" w:rsidR="00316291" w:rsidRPr="00316291" w:rsidRDefault="00316291" w:rsidP="00316291">
      <w:pPr>
        <w:pStyle w:val="ListParagraph"/>
        <w:numPr>
          <w:ilvl w:val="0"/>
          <w:numId w:val="2"/>
        </w:numPr>
        <w:rPr>
          <w:rFonts w:ascii="Times New Roman" w:hAnsi="Times New Roman" w:cs="Times New Roman"/>
        </w:rPr>
      </w:pPr>
      <w:hyperlink r:id="rId10" w:history="1">
        <w:r w:rsidRPr="00316291">
          <w:rPr>
            <w:rStyle w:val="Hyperlink"/>
            <w:rFonts w:ascii="Times New Roman" w:hAnsi="Times New Roman" w:cs="Times New Roman"/>
            <w:kern w:val="0"/>
          </w:rPr>
          <w:t>Objetos</w:t>
        </w:r>
      </w:hyperlink>
      <w:r>
        <w:rPr>
          <w:rFonts w:ascii="Times New Roman" w:hAnsi="Times New Roman" w:cs="Times New Roman"/>
          <w:kern w:val="0"/>
        </w:rPr>
        <w:t xml:space="preserve"> de R con los tres modelos</w:t>
      </w:r>
    </w:p>
    <w:p w14:paraId="44DC056E" w14:textId="6A1403BF" w:rsidR="00316291" w:rsidRPr="00316291" w:rsidRDefault="00316291" w:rsidP="00316291">
      <w:pPr>
        <w:pStyle w:val="ListParagraph"/>
        <w:numPr>
          <w:ilvl w:val="0"/>
          <w:numId w:val="2"/>
        </w:numPr>
        <w:rPr>
          <w:rFonts w:ascii="Times New Roman" w:hAnsi="Times New Roman" w:cs="Times New Roman"/>
        </w:rPr>
      </w:pPr>
      <w:hyperlink r:id="rId11" w:history="1">
        <w:r w:rsidRPr="00316291">
          <w:rPr>
            <w:rStyle w:val="Hyperlink"/>
            <w:rFonts w:ascii="Times New Roman" w:hAnsi="Times New Roman" w:cs="Times New Roman"/>
          </w:rPr>
          <w:t>Código de R</w:t>
        </w:r>
      </w:hyperlink>
      <w:r>
        <w:rPr>
          <w:rFonts w:ascii="Times New Roman" w:hAnsi="Times New Roman" w:cs="Times New Roman"/>
        </w:rPr>
        <w:t xml:space="preserve"> con los análisis del taller.</w:t>
      </w:r>
    </w:p>
    <w:p w14:paraId="3689CBAE" w14:textId="77777777" w:rsidR="00316291" w:rsidRDefault="00316291" w:rsidP="000B7FB9">
      <w:pPr>
        <w:rPr>
          <w:rFonts w:ascii="Times New Roman" w:hAnsi="Times New Roman" w:cs="Times New Roman"/>
        </w:rPr>
      </w:pPr>
    </w:p>
    <w:p w14:paraId="6715FF3C" w14:textId="2BFFC09C" w:rsidR="00C72DA4" w:rsidRPr="00316291" w:rsidRDefault="00C72DA4" w:rsidP="000B7FB9">
      <w:pPr>
        <w:rPr>
          <w:rFonts w:ascii="Times New Roman" w:hAnsi="Times New Roman" w:cs="Times New Roman"/>
          <w:b/>
          <w:bCs/>
          <w:lang w:val="en-US"/>
        </w:rPr>
      </w:pPr>
      <w:proofErr w:type="spellStart"/>
      <w:r w:rsidRPr="00316291">
        <w:rPr>
          <w:rFonts w:ascii="Times New Roman" w:hAnsi="Times New Roman" w:cs="Times New Roman"/>
          <w:b/>
          <w:bCs/>
          <w:lang w:val="en-US"/>
        </w:rPr>
        <w:t>Referencias</w:t>
      </w:r>
      <w:proofErr w:type="spellEnd"/>
    </w:p>
    <w:p w14:paraId="6100629A" w14:textId="77777777" w:rsidR="00C72DA4" w:rsidRPr="00C72DA4" w:rsidRDefault="00C72DA4" w:rsidP="00C72DA4">
      <w:pPr>
        <w:pStyle w:val="Bibliography"/>
        <w:rPr>
          <w:rFonts w:ascii="Times New Roman" w:hAnsi="Times New Roman" w:cs="Times New Roman"/>
          <w:lang w:val="en-US"/>
        </w:rPr>
      </w:pPr>
      <w:r w:rsidRPr="00C72DA4">
        <w:rPr>
          <w:rFonts w:ascii="Times New Roman" w:hAnsi="Times New Roman" w:cs="Times New Roman"/>
        </w:rPr>
        <w:fldChar w:fldCharType="begin"/>
      </w:r>
      <w:r w:rsidRPr="00C72DA4">
        <w:rPr>
          <w:rFonts w:ascii="Times New Roman" w:hAnsi="Times New Roman" w:cs="Times New Roman"/>
          <w:lang w:val="en-US"/>
        </w:rPr>
        <w:instrText xml:space="preserve"> ADDIN ZOTERO_BIBL {"uncited":[],"omitted":[],"custom":[]} CSL_BIBLIOGRAPHY </w:instrText>
      </w:r>
      <w:r w:rsidRPr="00C72DA4">
        <w:rPr>
          <w:rFonts w:ascii="Times New Roman" w:hAnsi="Times New Roman" w:cs="Times New Roman"/>
        </w:rPr>
        <w:fldChar w:fldCharType="separate"/>
      </w:r>
      <w:r w:rsidRPr="00C72DA4">
        <w:rPr>
          <w:rFonts w:ascii="Times New Roman" w:hAnsi="Times New Roman" w:cs="Times New Roman"/>
          <w:lang w:val="en-US"/>
        </w:rPr>
        <w:t xml:space="preserve">Dexter, K. G., Lavin, M., Torke, B. M., Twyford, A. D., Kursar, T. A., Coley, P. D., Drake, C., Hollands, R., &amp; Pennington, R. T. (2017). Dispersal assembly of rain forest tree communities across the Amazon basin. </w:t>
      </w:r>
      <w:r w:rsidRPr="00C72DA4">
        <w:rPr>
          <w:rFonts w:ascii="Times New Roman" w:hAnsi="Times New Roman" w:cs="Times New Roman"/>
          <w:i/>
          <w:iCs/>
          <w:lang w:val="en-US"/>
        </w:rPr>
        <w:t>Proceedings of the National Academy of Sciences</w:t>
      </w:r>
      <w:r w:rsidRPr="00C72DA4">
        <w:rPr>
          <w:rFonts w:ascii="Times New Roman" w:hAnsi="Times New Roman" w:cs="Times New Roman"/>
          <w:lang w:val="en-US"/>
        </w:rPr>
        <w:t xml:space="preserve">, </w:t>
      </w:r>
      <w:r w:rsidRPr="00C72DA4">
        <w:rPr>
          <w:rFonts w:ascii="Times New Roman" w:hAnsi="Times New Roman" w:cs="Times New Roman"/>
          <w:i/>
          <w:iCs/>
          <w:lang w:val="en-US"/>
        </w:rPr>
        <w:t>114</w:t>
      </w:r>
      <w:r w:rsidRPr="00C72DA4">
        <w:rPr>
          <w:rFonts w:ascii="Times New Roman" w:hAnsi="Times New Roman" w:cs="Times New Roman"/>
          <w:lang w:val="en-US"/>
        </w:rPr>
        <w:t>(10), 2645-2650. https://doi.org/10.1073/pnas.1613655114</w:t>
      </w:r>
    </w:p>
    <w:p w14:paraId="66D3963E" w14:textId="77777777" w:rsidR="00C72DA4" w:rsidRPr="00C72DA4" w:rsidRDefault="00C72DA4" w:rsidP="00C72DA4">
      <w:pPr>
        <w:pStyle w:val="Bibliography"/>
        <w:rPr>
          <w:rFonts w:ascii="Times New Roman" w:hAnsi="Times New Roman" w:cs="Times New Roman"/>
          <w:lang w:val="en-US"/>
        </w:rPr>
      </w:pPr>
      <w:r w:rsidRPr="00C72DA4">
        <w:rPr>
          <w:rFonts w:ascii="Times New Roman" w:hAnsi="Times New Roman" w:cs="Times New Roman"/>
          <w:lang w:val="en-US"/>
        </w:rPr>
        <w:t xml:space="preserve">Kew. (2026). </w:t>
      </w:r>
      <w:r w:rsidRPr="00C72DA4">
        <w:rPr>
          <w:rFonts w:ascii="Times New Roman" w:hAnsi="Times New Roman" w:cs="Times New Roman"/>
          <w:i/>
          <w:iCs/>
          <w:lang w:val="en-US"/>
        </w:rPr>
        <w:t>Inga Mill. | Plants of the World Online | Kew Science</w:t>
      </w:r>
      <w:r w:rsidRPr="00C72DA4">
        <w:rPr>
          <w:rFonts w:ascii="Times New Roman" w:hAnsi="Times New Roman" w:cs="Times New Roman"/>
          <w:lang w:val="en-US"/>
        </w:rPr>
        <w:t xml:space="preserve"> [Plants of the World Online]. POWO. http://powo.science.kew.org/taxon/urn:lsid:ipni.org:names:30001555-2</w:t>
      </w:r>
    </w:p>
    <w:p w14:paraId="5E37C2BB" w14:textId="77777777" w:rsidR="00C72DA4" w:rsidRPr="00C72DA4" w:rsidRDefault="00C72DA4" w:rsidP="00C72DA4">
      <w:pPr>
        <w:pStyle w:val="Bibliography"/>
        <w:rPr>
          <w:rFonts w:ascii="Times New Roman" w:hAnsi="Times New Roman" w:cs="Times New Roman"/>
          <w:lang w:val="en-US"/>
        </w:rPr>
      </w:pPr>
      <w:r w:rsidRPr="00C72DA4">
        <w:rPr>
          <w:rFonts w:ascii="Times New Roman" w:hAnsi="Times New Roman" w:cs="Times New Roman"/>
          <w:lang w:val="en-US"/>
        </w:rPr>
        <w:t xml:space="preserve">Kumar, S., Suleski, M., Craig, J. M., Kasprowicz, A. E., Sanderford, M., Li, M., Stecher, G., &amp; Hedges, S. B. (2022). TimeTree 5: An Expanded Resource for Species Divergence Times. </w:t>
      </w:r>
      <w:r w:rsidRPr="00C72DA4">
        <w:rPr>
          <w:rFonts w:ascii="Times New Roman" w:hAnsi="Times New Roman" w:cs="Times New Roman"/>
          <w:i/>
          <w:iCs/>
          <w:lang w:val="en-US"/>
        </w:rPr>
        <w:t>Molecular Biology and Evolution</w:t>
      </w:r>
      <w:r w:rsidRPr="00C72DA4">
        <w:rPr>
          <w:rFonts w:ascii="Times New Roman" w:hAnsi="Times New Roman" w:cs="Times New Roman"/>
          <w:lang w:val="en-US"/>
        </w:rPr>
        <w:t xml:space="preserve">, </w:t>
      </w:r>
      <w:r w:rsidRPr="00C72DA4">
        <w:rPr>
          <w:rFonts w:ascii="Times New Roman" w:hAnsi="Times New Roman" w:cs="Times New Roman"/>
          <w:i/>
          <w:iCs/>
          <w:lang w:val="en-US"/>
        </w:rPr>
        <w:t>39</w:t>
      </w:r>
      <w:r w:rsidRPr="00C72DA4">
        <w:rPr>
          <w:rFonts w:ascii="Times New Roman" w:hAnsi="Times New Roman" w:cs="Times New Roman"/>
          <w:lang w:val="en-US"/>
        </w:rPr>
        <w:t>(8), msac174. https://doi.org/10.1093/molbev/msac174</w:t>
      </w:r>
    </w:p>
    <w:p w14:paraId="1C366397" w14:textId="77777777" w:rsidR="00C72DA4" w:rsidRPr="00C72DA4" w:rsidRDefault="00C72DA4" w:rsidP="00C72DA4">
      <w:pPr>
        <w:pStyle w:val="Bibliography"/>
        <w:rPr>
          <w:rFonts w:ascii="Times New Roman" w:hAnsi="Times New Roman" w:cs="Times New Roman"/>
          <w:lang w:val="en-US"/>
        </w:rPr>
      </w:pPr>
      <w:r w:rsidRPr="00C72DA4">
        <w:rPr>
          <w:rFonts w:ascii="Times New Roman" w:hAnsi="Times New Roman" w:cs="Times New Roman"/>
          <w:lang w:val="en-US"/>
        </w:rPr>
        <w:t xml:space="preserve">Nicholls, J. A., Ringelberg, J. J., Dexter, K. G., Loiseau, O., Stone, G. N., Coley, P. D., Hughes, C. E., Kursar, T. A., Koenen, E. J. M., Garcia, F., Lemes, M. R., Neves, D. R. M., Endara, M. J., de Lima, H. C., Kidner, C. A., &amp; Pennington, R. T. (2025). Continuous colonization of the Atlantic coastal rain forests of South America from Amazônia. </w:t>
      </w:r>
      <w:r w:rsidRPr="00C72DA4">
        <w:rPr>
          <w:rFonts w:ascii="Times New Roman" w:hAnsi="Times New Roman" w:cs="Times New Roman"/>
          <w:i/>
          <w:iCs/>
          <w:lang w:val="en-US"/>
        </w:rPr>
        <w:t>Proceedings of the Royal Society B: Biological Sciences</w:t>
      </w:r>
      <w:r w:rsidRPr="00C72DA4">
        <w:rPr>
          <w:rFonts w:ascii="Times New Roman" w:hAnsi="Times New Roman" w:cs="Times New Roman"/>
          <w:lang w:val="en-US"/>
        </w:rPr>
        <w:t xml:space="preserve">, </w:t>
      </w:r>
      <w:r w:rsidRPr="00C72DA4">
        <w:rPr>
          <w:rFonts w:ascii="Times New Roman" w:hAnsi="Times New Roman" w:cs="Times New Roman"/>
          <w:i/>
          <w:iCs/>
          <w:lang w:val="en-US"/>
        </w:rPr>
        <w:t>292</w:t>
      </w:r>
      <w:r w:rsidRPr="00C72DA4">
        <w:rPr>
          <w:rFonts w:ascii="Times New Roman" w:hAnsi="Times New Roman" w:cs="Times New Roman"/>
          <w:lang w:val="en-US"/>
        </w:rPr>
        <w:t>(2039), 20241559. https://doi.org/10.1098/rspb.2024.1559</w:t>
      </w:r>
    </w:p>
    <w:p w14:paraId="742B687E" w14:textId="4F9EB707" w:rsidR="00C72DA4" w:rsidRPr="00C72DA4" w:rsidRDefault="00C72DA4" w:rsidP="000B7FB9">
      <w:pPr>
        <w:rPr>
          <w:rFonts w:ascii="Times New Roman" w:hAnsi="Times New Roman" w:cs="Times New Roman"/>
        </w:rPr>
      </w:pPr>
      <w:r w:rsidRPr="00C72DA4">
        <w:rPr>
          <w:rFonts w:ascii="Times New Roman" w:hAnsi="Times New Roman" w:cs="Times New Roman"/>
        </w:rPr>
        <w:fldChar w:fldCharType="end"/>
      </w:r>
    </w:p>
    <w:sectPr w:rsidR="00C72DA4" w:rsidRPr="00C72DA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D4AD0"/>
    <w:multiLevelType w:val="hybridMultilevel"/>
    <w:tmpl w:val="A3F43AC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66742A5B"/>
    <w:multiLevelType w:val="hybridMultilevel"/>
    <w:tmpl w:val="3D4C05B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2144884574">
    <w:abstractNumId w:val="1"/>
  </w:num>
  <w:num w:numId="2" w16cid:durableId="1871064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6449"/>
    <w:rsid w:val="00042945"/>
    <w:rsid w:val="00044DFA"/>
    <w:rsid w:val="000B284E"/>
    <w:rsid w:val="000B7FB9"/>
    <w:rsid w:val="00102EB9"/>
    <w:rsid w:val="00155543"/>
    <w:rsid w:val="001C31F6"/>
    <w:rsid w:val="001D6B42"/>
    <w:rsid w:val="00250023"/>
    <w:rsid w:val="002A0198"/>
    <w:rsid w:val="00316291"/>
    <w:rsid w:val="003B7FF3"/>
    <w:rsid w:val="003E417A"/>
    <w:rsid w:val="004B70E8"/>
    <w:rsid w:val="004F2D50"/>
    <w:rsid w:val="0055219C"/>
    <w:rsid w:val="005754A9"/>
    <w:rsid w:val="00593785"/>
    <w:rsid w:val="00646449"/>
    <w:rsid w:val="0078287D"/>
    <w:rsid w:val="008C65E9"/>
    <w:rsid w:val="008F211C"/>
    <w:rsid w:val="009405B4"/>
    <w:rsid w:val="00984757"/>
    <w:rsid w:val="009B2F98"/>
    <w:rsid w:val="009C4810"/>
    <w:rsid w:val="00B42E34"/>
    <w:rsid w:val="00B54293"/>
    <w:rsid w:val="00BC3427"/>
    <w:rsid w:val="00BE4E13"/>
    <w:rsid w:val="00C43B58"/>
    <w:rsid w:val="00C72DA4"/>
    <w:rsid w:val="00DD35FD"/>
    <w:rsid w:val="00E1020D"/>
    <w:rsid w:val="00E27D07"/>
    <w:rsid w:val="00E7520D"/>
    <w:rsid w:val="00F21DDD"/>
    <w:rsid w:val="00F70E26"/>
    <w:rsid w:val="00FC1B6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B47AD"/>
  <w15:chartTrackingRefBased/>
  <w15:docId w15:val="{A0C9CC4D-5774-4040-B75B-196F84885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64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64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64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64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64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64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64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64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64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64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64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64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64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64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64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64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64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6449"/>
    <w:rPr>
      <w:rFonts w:eastAsiaTheme="majorEastAsia" w:cstheme="majorBidi"/>
      <w:color w:val="272727" w:themeColor="text1" w:themeTint="D8"/>
    </w:rPr>
  </w:style>
  <w:style w:type="paragraph" w:styleId="Title">
    <w:name w:val="Title"/>
    <w:basedOn w:val="Normal"/>
    <w:next w:val="Normal"/>
    <w:link w:val="TitleChar"/>
    <w:uiPriority w:val="10"/>
    <w:qFormat/>
    <w:rsid w:val="006464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64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64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64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6449"/>
    <w:pPr>
      <w:spacing w:before="160"/>
      <w:jc w:val="center"/>
    </w:pPr>
    <w:rPr>
      <w:i/>
      <w:iCs/>
      <w:color w:val="404040" w:themeColor="text1" w:themeTint="BF"/>
    </w:rPr>
  </w:style>
  <w:style w:type="character" w:customStyle="1" w:styleId="QuoteChar">
    <w:name w:val="Quote Char"/>
    <w:basedOn w:val="DefaultParagraphFont"/>
    <w:link w:val="Quote"/>
    <w:uiPriority w:val="29"/>
    <w:rsid w:val="00646449"/>
    <w:rPr>
      <w:i/>
      <w:iCs/>
      <w:color w:val="404040" w:themeColor="text1" w:themeTint="BF"/>
    </w:rPr>
  </w:style>
  <w:style w:type="paragraph" w:styleId="ListParagraph">
    <w:name w:val="List Paragraph"/>
    <w:basedOn w:val="Normal"/>
    <w:uiPriority w:val="34"/>
    <w:qFormat/>
    <w:rsid w:val="00646449"/>
    <w:pPr>
      <w:ind w:left="720"/>
      <w:contextualSpacing/>
    </w:pPr>
  </w:style>
  <w:style w:type="character" w:styleId="IntenseEmphasis">
    <w:name w:val="Intense Emphasis"/>
    <w:basedOn w:val="DefaultParagraphFont"/>
    <w:uiPriority w:val="21"/>
    <w:qFormat/>
    <w:rsid w:val="00646449"/>
    <w:rPr>
      <w:i/>
      <w:iCs/>
      <w:color w:val="0F4761" w:themeColor="accent1" w:themeShade="BF"/>
    </w:rPr>
  </w:style>
  <w:style w:type="paragraph" w:styleId="IntenseQuote">
    <w:name w:val="Intense Quote"/>
    <w:basedOn w:val="Normal"/>
    <w:next w:val="Normal"/>
    <w:link w:val="IntenseQuoteChar"/>
    <w:uiPriority w:val="30"/>
    <w:qFormat/>
    <w:rsid w:val="006464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6449"/>
    <w:rPr>
      <w:i/>
      <w:iCs/>
      <w:color w:val="0F4761" w:themeColor="accent1" w:themeShade="BF"/>
    </w:rPr>
  </w:style>
  <w:style w:type="character" w:styleId="IntenseReference">
    <w:name w:val="Intense Reference"/>
    <w:basedOn w:val="DefaultParagraphFont"/>
    <w:uiPriority w:val="32"/>
    <w:qFormat/>
    <w:rsid w:val="00646449"/>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2A019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A0198"/>
    <w:rPr>
      <w:rFonts w:ascii="Consolas" w:hAnsi="Consolas"/>
      <w:sz w:val="20"/>
      <w:szCs w:val="20"/>
    </w:rPr>
  </w:style>
  <w:style w:type="paragraph" w:styleId="Caption">
    <w:name w:val="caption"/>
    <w:basedOn w:val="Normal"/>
    <w:next w:val="Normal"/>
    <w:uiPriority w:val="35"/>
    <w:unhideWhenUsed/>
    <w:qFormat/>
    <w:rsid w:val="008F211C"/>
    <w:pPr>
      <w:spacing w:after="200" w:line="240" w:lineRule="auto"/>
    </w:pPr>
    <w:rPr>
      <w:i/>
      <w:iCs/>
      <w:color w:val="0E2841" w:themeColor="text2"/>
      <w:sz w:val="18"/>
      <w:szCs w:val="18"/>
    </w:rPr>
  </w:style>
  <w:style w:type="paragraph" w:styleId="Bibliography">
    <w:name w:val="Bibliography"/>
    <w:basedOn w:val="Normal"/>
    <w:next w:val="Normal"/>
    <w:uiPriority w:val="37"/>
    <w:unhideWhenUsed/>
    <w:rsid w:val="00C72DA4"/>
    <w:pPr>
      <w:spacing w:after="0" w:line="480" w:lineRule="auto"/>
      <w:ind w:left="720" w:hanging="720"/>
    </w:pPr>
  </w:style>
  <w:style w:type="character" w:styleId="Hyperlink">
    <w:name w:val="Hyperlink"/>
    <w:basedOn w:val="DefaultParagraphFont"/>
    <w:uiPriority w:val="99"/>
    <w:unhideWhenUsed/>
    <w:rsid w:val="00316291"/>
    <w:rPr>
      <w:color w:val="467886" w:themeColor="hyperlink"/>
      <w:u w:val="single"/>
    </w:rPr>
  </w:style>
  <w:style w:type="character" w:styleId="UnresolvedMention">
    <w:name w:val="Unresolved Mention"/>
    <w:basedOn w:val="DefaultParagraphFont"/>
    <w:uiPriority w:val="99"/>
    <w:semiHidden/>
    <w:unhideWhenUsed/>
    <w:rsid w:val="003162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dmabaunzag/GeoHiSSELesson/blob/main/Localidades_Inga_Amazonia1_MataAtlantica2.csv"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dmabaunzag/GeoHiSSELesson"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github.com/dmabaunzag/GeoHiSSELesson/blob/main/GoeHiSSELTaller_2026Sep30.R" TargetMode="External"/><Relationship Id="rId5" Type="http://schemas.openxmlformats.org/officeDocument/2006/relationships/image" Target="media/image1.png"/><Relationship Id="rId10" Type="http://schemas.openxmlformats.org/officeDocument/2006/relationships/hyperlink" Target="https://github.com/dmabaunzag/GeoHiSSELesson/blob/main/tres_modelos.rds" TargetMode="External"/><Relationship Id="rId4" Type="http://schemas.openxmlformats.org/officeDocument/2006/relationships/webSettings" Target="webSettings.xml"/><Relationship Id="rId9" Type="http://schemas.openxmlformats.org/officeDocument/2006/relationships/hyperlink" Target="https://github.com/dmabaunzag/GeoHiSSELesson/blob/main/inga_species.nwk"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3238</TotalTime>
  <Pages>4</Pages>
  <Words>2481</Words>
  <Characters>13648</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DIANA MARCELA ABAUNZA GÓMEZ</dc:creator>
  <cp:keywords/>
  <dc:description/>
  <cp:lastModifiedBy>DIANA MARCELA ABAUNZA GÓMEZ</cp:lastModifiedBy>
  <cp:revision>9</cp:revision>
  <dcterms:created xsi:type="dcterms:W3CDTF">2026-09-28T04:45:00Z</dcterms:created>
  <dcterms:modified xsi:type="dcterms:W3CDTF">2026-09-30T21:48:00Z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zotero-version="10.0.3"&gt;&lt;session id="B2khkNeC"/&gt;&lt;style id="http://www.zotero.org/styles/apa" locale="es-ES"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