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1B" w:rsidRDefault="007C7BD8">
      <w:pPr>
        <w:pStyle w:val="Header"/>
        <w:rPr>
          <w:rFonts w:hint="eastAsia"/>
          <w:sz w:val="32"/>
          <w:szCs w:val="32"/>
          <w:u w:val="single"/>
        </w:rPr>
      </w:pPr>
      <w:r>
        <w:rPr>
          <w:sz w:val="32"/>
          <w:szCs w:val="32"/>
          <w:u w:val="single"/>
        </w:rPr>
        <w:t>ECM Installation Requirements for July 2017</w:t>
      </w:r>
    </w:p>
    <w:p w:rsidR="00306F1B" w:rsidRDefault="00306F1B">
      <w:pPr>
        <w:rPr>
          <w:rFonts w:hint="eastAsia"/>
        </w:rPr>
      </w:pPr>
    </w:p>
    <w:p w:rsidR="00306F1B" w:rsidRDefault="007C7BD8">
      <w:pPr>
        <w:pStyle w:val="Heading3"/>
        <w:numPr>
          <w:ilvl w:val="2"/>
          <w:numId w:val="2"/>
        </w:numPr>
      </w:pPr>
      <w:r>
        <w:t>Windows Server:</w:t>
      </w:r>
    </w:p>
    <w:p w:rsidR="00306F1B" w:rsidRDefault="007C7BD8">
      <w:pPr>
        <w:pStyle w:val="ListContinue"/>
        <w:ind w:left="720"/>
        <w:rPr>
          <w:rFonts w:hint="eastAsia"/>
        </w:rPr>
      </w:pPr>
      <w:r>
        <w:t>Minimum: Windows 2012 Server (Standard) x86-32, 64-bit tolerate</w:t>
      </w:r>
    </w:p>
    <w:p w:rsidR="00306F1B" w:rsidRDefault="007C7BD8">
      <w:pPr>
        <w:pStyle w:val="ListContinue"/>
        <w:ind w:left="720"/>
        <w:rPr>
          <w:rFonts w:hint="eastAsia"/>
        </w:rPr>
      </w:pPr>
      <w:r>
        <w:t>Best:          Windows 2016 Server (Standard) x86-32, 64-bit tolerate</w:t>
      </w:r>
    </w:p>
    <w:p w:rsidR="00306F1B" w:rsidRDefault="00306F1B">
      <w:pPr>
        <w:rPr>
          <w:rFonts w:hint="eastAsia"/>
        </w:rPr>
      </w:pPr>
    </w:p>
    <w:p w:rsidR="00306F1B" w:rsidRDefault="007C7BD8">
      <w:pPr>
        <w:pStyle w:val="Heading3"/>
        <w:numPr>
          <w:ilvl w:val="2"/>
          <w:numId w:val="2"/>
        </w:numPr>
      </w:pPr>
      <w:r>
        <w:rPr>
          <w:rFonts w:ascii="ibm-plex-sans;HelvRegularIBM;He" w:hAnsi="ibm-plex-sans;HelvRegularIBM;He"/>
          <w:color w:val="000000"/>
          <w:sz w:val="19"/>
        </w:rPr>
        <w:t>MS SQL Server Repository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Minimum:    SQL Server 2012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Allowed:      SQL Server 2014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Best:            SQL Server 2016</w:t>
      </w:r>
    </w:p>
    <w:p w:rsidR="00306F1B" w:rsidRDefault="007C7BD8">
      <w:pPr>
        <w:pStyle w:val="BodyTextIndent"/>
        <w:ind w:left="720"/>
        <w:rPr>
          <w:rFonts w:hint="eastAsia"/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Note:   Testing in 2017 at present and will move to 2017 next year.</w:t>
      </w:r>
    </w:p>
    <w:p w:rsidR="00306F1B" w:rsidRDefault="007C7BD8">
      <w:pPr>
        <w:pStyle w:val="Heading4"/>
        <w:numPr>
          <w:ilvl w:val="3"/>
          <w:numId w:val="2"/>
        </w:numPr>
      </w:pPr>
      <w:r>
        <w:t xml:space="preserve">RAM: 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M</w:t>
      </w:r>
      <w:r>
        <w:t>inimum:</w:t>
      </w:r>
      <w:r>
        <w:t xml:space="preserve"> 8GB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B</w:t>
      </w:r>
      <w:r w:rsidR="00AA0521">
        <w:t>est: 32</w:t>
      </w:r>
      <w:r>
        <w:t>GB or more</w:t>
      </w:r>
    </w:p>
    <w:p w:rsidR="00306F1B" w:rsidRDefault="007C7BD8">
      <w:pPr>
        <w:pStyle w:val="Heading4"/>
        <w:numPr>
          <w:ilvl w:val="3"/>
          <w:numId w:val="2"/>
        </w:numPr>
      </w:pPr>
      <w:r>
        <w:t xml:space="preserve">Processors:   </w:t>
      </w:r>
      <w:r>
        <w:rPr>
          <w:sz w:val="18"/>
          <w:szCs w:val="18"/>
        </w:rPr>
        <w:t>(depends upon use density)</w:t>
      </w:r>
    </w:p>
    <w:p w:rsidR="00306F1B" w:rsidRDefault="007C7BD8">
      <w:pPr>
        <w:pStyle w:val="BodyTextIndent"/>
        <w:numPr>
          <w:ilvl w:val="0"/>
          <w:numId w:val="2"/>
        </w:numPr>
        <w:ind w:left="720"/>
        <w:rPr>
          <w:rFonts w:hint="eastAsia"/>
        </w:rPr>
      </w:pPr>
      <w:r>
        <w:t>Minimum: 2</w:t>
      </w:r>
    </w:p>
    <w:p w:rsidR="00306F1B" w:rsidRDefault="007C7BD8">
      <w:pPr>
        <w:pStyle w:val="BodyTextIndent"/>
        <w:numPr>
          <w:ilvl w:val="0"/>
          <w:numId w:val="2"/>
        </w:numPr>
        <w:ind w:left="720"/>
        <w:rPr>
          <w:rFonts w:hint="eastAsia"/>
        </w:rPr>
      </w:pPr>
      <w:r>
        <w:t>Recommended: 8</w:t>
      </w:r>
    </w:p>
    <w:p w:rsidR="00306F1B" w:rsidRDefault="007C7BD8">
      <w:pPr>
        <w:pStyle w:val="BodyTextIndent"/>
        <w:numPr>
          <w:ilvl w:val="3"/>
          <w:numId w:val="2"/>
        </w:numPr>
        <w:ind w:left="720"/>
        <w:rPr>
          <w:rFonts w:hint="eastAsia"/>
        </w:rPr>
      </w:pPr>
      <w:r>
        <w:t>Best: 8</w:t>
      </w:r>
      <w:r>
        <w:t xml:space="preserve"> or </w:t>
      </w:r>
      <w:r>
        <w:t>more</w:t>
      </w:r>
    </w:p>
    <w:p w:rsidR="00306F1B" w:rsidRDefault="007C7BD8">
      <w:pPr>
        <w:pStyle w:val="Heading4"/>
        <w:numPr>
          <w:ilvl w:val="3"/>
          <w:numId w:val="2"/>
        </w:numPr>
      </w:pPr>
      <w:r>
        <w:t xml:space="preserve">Cores:   </w:t>
      </w:r>
      <w:r>
        <w:rPr>
          <w:sz w:val="18"/>
          <w:szCs w:val="18"/>
        </w:rPr>
        <w:t>(depends upon use density)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Minimum: 2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Recommended: 8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 xml:space="preserve">Best: </w:t>
      </w:r>
      <w:r>
        <w:t>8 or 16</w:t>
      </w:r>
    </w:p>
    <w:p w:rsidR="00306F1B" w:rsidRDefault="00306F1B">
      <w:pPr>
        <w:pStyle w:val="Heading3"/>
        <w:numPr>
          <w:ilvl w:val="2"/>
          <w:numId w:val="2"/>
        </w:numPr>
        <w:rPr>
          <w:rFonts w:ascii="ibm-plex-sans;HelvRegularIBM;He" w:hAnsi="ibm-plex-sans;HelvRegularIBM;He"/>
          <w:color w:val="000000"/>
          <w:sz w:val="19"/>
        </w:rPr>
      </w:pPr>
    </w:p>
    <w:p w:rsidR="00306F1B" w:rsidRDefault="007C7BD8">
      <w:pPr>
        <w:pStyle w:val="Heading3"/>
        <w:numPr>
          <w:ilvl w:val="2"/>
          <w:numId w:val="2"/>
        </w:numPr>
      </w:pPr>
      <w:r>
        <w:rPr>
          <w:rFonts w:ascii="ibm-plex-sans;HelvRegularIBM;He" w:hAnsi="ibm-plex-sans;HelvRegularIBM;He"/>
          <w:color w:val="000000"/>
          <w:sz w:val="19"/>
        </w:rPr>
        <w:t>MS SQL Server Secure Attach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Minimum:    SQL Server 2012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Allowed:      SQL Server 2014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Best:            SQL Server 2016</w:t>
      </w:r>
    </w:p>
    <w:p w:rsidR="00306F1B" w:rsidRDefault="007C7BD8">
      <w:pPr>
        <w:pStyle w:val="BodyTextIndent"/>
        <w:ind w:left="720"/>
        <w:rPr>
          <w:rFonts w:hint="eastAsia"/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Note:  In the event of a single light use repository, </w:t>
      </w:r>
      <w:r>
        <w:rPr>
          <w:b/>
          <w:bCs/>
          <w:i/>
          <w:iCs/>
          <w:sz w:val="18"/>
          <w:szCs w:val="18"/>
        </w:rPr>
        <w:t>the Secure Attach Server can usually run on the same server as the repository. Light use generally means less than 100 users.</w:t>
      </w:r>
    </w:p>
    <w:p w:rsidR="00306F1B" w:rsidRDefault="00306F1B">
      <w:pPr>
        <w:pStyle w:val="Heading3"/>
        <w:numPr>
          <w:ilvl w:val="2"/>
          <w:numId w:val="2"/>
        </w:numPr>
        <w:rPr>
          <w:rFonts w:ascii="ibm-plex-sans;HelvRegularIBM;He" w:hAnsi="ibm-plex-sans;HelvRegularIBM;He"/>
          <w:color w:val="000000"/>
          <w:sz w:val="19"/>
        </w:rPr>
      </w:pPr>
    </w:p>
    <w:p w:rsidR="00306F1B" w:rsidRDefault="007C7BD8">
      <w:pPr>
        <w:pStyle w:val="Heading3"/>
        <w:numPr>
          <w:ilvl w:val="2"/>
          <w:numId w:val="2"/>
        </w:numPr>
      </w:pPr>
      <w:r>
        <w:rPr>
          <w:rFonts w:ascii="ibm-plex-sans;HelvRegularIBM;He" w:hAnsi="ibm-plex-sans;HelvRegularIBM;He"/>
          <w:color w:val="000000"/>
          <w:sz w:val="19"/>
        </w:rPr>
        <w:t>MS Application Server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Minimum:    Server 2012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Allowed:      Server 2014</w:t>
      </w:r>
    </w:p>
    <w:p w:rsidR="00306F1B" w:rsidRDefault="007C7BD8">
      <w:pPr>
        <w:pStyle w:val="BodyTextIndent"/>
        <w:ind w:left="720"/>
        <w:rPr>
          <w:rFonts w:hint="eastAsia"/>
        </w:rPr>
      </w:pPr>
      <w:r>
        <w:t>Best:            Server 2016</w:t>
      </w:r>
    </w:p>
    <w:p w:rsidR="00306F1B" w:rsidRDefault="007C7BD8">
      <w:pPr>
        <w:pStyle w:val="BodyTextIndent"/>
        <w:ind w:left="720"/>
        <w:rPr>
          <w:rFonts w:hint="eastAsia"/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Note:  In the event of a </w:t>
      </w:r>
      <w:r>
        <w:rPr>
          <w:b/>
          <w:bCs/>
          <w:i/>
          <w:iCs/>
          <w:sz w:val="18"/>
          <w:szCs w:val="18"/>
        </w:rPr>
        <w:t>single, light use repository, the application server can usually run on the same server as the repository. Light use generally means less than 100 users.</w:t>
      </w:r>
    </w:p>
    <w:p w:rsidR="00306F1B" w:rsidRDefault="00306F1B">
      <w:pPr>
        <w:pStyle w:val="Heading3"/>
      </w:pPr>
    </w:p>
    <w:p w:rsidR="00306F1B" w:rsidRDefault="007C7BD8">
      <w:pPr>
        <w:pStyle w:val="Heading4"/>
        <w:numPr>
          <w:ilvl w:val="3"/>
          <w:numId w:val="2"/>
        </w:numPr>
      </w:pPr>
      <w:r>
        <w:t>IIS and NET Framework</w:t>
      </w:r>
    </w:p>
    <w:p w:rsidR="00306F1B" w:rsidRDefault="007C7BD8">
      <w:pPr>
        <w:pStyle w:val="BodyText"/>
        <w:numPr>
          <w:ilvl w:val="0"/>
          <w:numId w:val="3"/>
        </w:numPr>
        <w:tabs>
          <w:tab w:val="left" w:pos="0"/>
        </w:tabs>
        <w:rPr>
          <w:rFonts w:hint="eastAsia"/>
        </w:rPr>
      </w:pPr>
      <w:r>
        <w:rPr>
          <w:rFonts w:ascii="ibm-plex-sans;HelvRegularIBM;He" w:hAnsi="ibm-plex-sans;HelvRegularIBM;He"/>
          <w:color w:val="323232"/>
          <w:sz w:val="19"/>
        </w:rPr>
        <w:t xml:space="preserve">.NET 4.5 framework </w:t>
      </w:r>
      <w:r>
        <w:rPr>
          <w:rStyle w:val="StrongEmphasis"/>
          <w:rFonts w:ascii="ibm-plex-sans;HelvRegularIBM;He" w:hAnsi="ibm-plex-sans;HelvRegularIBM;He"/>
          <w:color w:val="323232"/>
          <w:sz w:val="19"/>
        </w:rPr>
        <w:t xml:space="preserve">or </w:t>
      </w:r>
      <w:r>
        <w:rPr>
          <w:rStyle w:val="StrongEmphasis"/>
          <w:rFonts w:ascii="ibm-plex-sans;HelvRegularIBM;He" w:hAnsi="ibm-plex-sans;HelvRegularIBM;He"/>
          <w:b w:val="0"/>
          <w:color w:val="323232"/>
          <w:sz w:val="19"/>
        </w:rPr>
        <w:t>higher</w:t>
      </w:r>
    </w:p>
    <w:p w:rsidR="00306F1B" w:rsidRDefault="007C7BD8">
      <w:pPr>
        <w:pStyle w:val="BodyText"/>
        <w:numPr>
          <w:ilvl w:val="0"/>
          <w:numId w:val="3"/>
        </w:numPr>
        <w:tabs>
          <w:tab w:val="left" w:pos="0"/>
        </w:tabs>
        <w:spacing w:after="0" w:line="384" w:lineRule="auto"/>
        <w:rPr>
          <w:rFonts w:hint="eastAsia"/>
        </w:rPr>
      </w:pPr>
      <w:r>
        <w:rPr>
          <w:rFonts w:ascii="ibm-plex-sans;HelvRegularIBM;He" w:hAnsi="ibm-plex-sans;HelvRegularIBM;He"/>
          <w:color w:val="323232"/>
          <w:sz w:val="19"/>
        </w:rPr>
        <w:t>IIS 7.x and its dependencies</w:t>
      </w:r>
    </w:p>
    <w:p w:rsidR="00306F1B" w:rsidRDefault="007C7BD8">
      <w:pPr>
        <w:pStyle w:val="BodyText"/>
        <w:numPr>
          <w:ilvl w:val="0"/>
          <w:numId w:val="3"/>
        </w:numPr>
        <w:tabs>
          <w:tab w:val="left" w:pos="0"/>
        </w:tabs>
        <w:spacing w:after="0" w:line="384" w:lineRule="auto"/>
        <w:rPr>
          <w:rFonts w:hint="eastAsia"/>
        </w:rPr>
      </w:pPr>
      <w:r>
        <w:rPr>
          <w:rFonts w:ascii="ibm-plex-sans;HelvRegularIBM;He" w:hAnsi="ibm-plex-sans;HelvRegularIBM;He"/>
          <w:color w:val="323232"/>
          <w:sz w:val="19"/>
        </w:rPr>
        <w:t>Power Shell 3.x or be</w:t>
      </w:r>
      <w:r>
        <w:rPr>
          <w:rFonts w:ascii="ibm-plex-sans;HelvRegularIBM;He" w:hAnsi="ibm-plex-sans;HelvRegularIBM;He"/>
          <w:color w:val="323232"/>
          <w:sz w:val="19"/>
        </w:rPr>
        <w:t>tter</w:t>
      </w:r>
    </w:p>
    <w:p w:rsidR="00306F1B" w:rsidRDefault="00306F1B">
      <w:pPr>
        <w:rPr>
          <w:rFonts w:hint="eastAsia"/>
        </w:rPr>
      </w:pPr>
    </w:p>
    <w:p w:rsidR="00306F1B" w:rsidRDefault="007C7BD8">
      <w:pPr>
        <w:pStyle w:val="Heading5"/>
      </w:pPr>
      <w:r>
        <w:t>Utility Applications</w:t>
      </w:r>
    </w:p>
    <w:p w:rsidR="00306F1B" w:rsidRDefault="007C7BD8">
      <w:pPr>
        <w:pStyle w:val="ListContents"/>
        <w:rPr>
          <w:rFonts w:hint="eastAsia"/>
        </w:rPr>
      </w:pPr>
      <w:r>
        <w:t>Visual Studio 2013 or 2015</w:t>
      </w:r>
    </w:p>
    <w:p w:rsidR="00306F1B" w:rsidRDefault="007C7BD8">
      <w:pPr>
        <w:pStyle w:val="ListContents"/>
        <w:rPr>
          <w:rFonts w:hint="eastAsia"/>
        </w:rPr>
      </w:pPr>
      <w:r>
        <w:t>SSMS</w:t>
      </w:r>
    </w:p>
    <w:p w:rsidR="00306F1B" w:rsidRDefault="007C7BD8">
      <w:pPr>
        <w:pStyle w:val="ListContents"/>
        <w:rPr>
          <w:rFonts w:hint="eastAsia"/>
        </w:rPr>
      </w:pPr>
      <w:r>
        <w:t>SSIS</w:t>
      </w:r>
      <w:bookmarkStart w:id="0" w:name="_GoBack"/>
      <w:bookmarkEnd w:id="0"/>
    </w:p>
    <w:sectPr w:rsidR="00306F1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bm-plex-sans;HelvRegularIBM;H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C6528"/>
    <w:multiLevelType w:val="multilevel"/>
    <w:tmpl w:val="DD4C3B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372095"/>
    <w:multiLevelType w:val="multilevel"/>
    <w:tmpl w:val="4B2E7B5E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b w:val="0"/>
        <w:sz w:val="19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671E43CB"/>
    <w:multiLevelType w:val="multilevel"/>
    <w:tmpl w:val="EA7A06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4"/>
  <w:proofState w:spelling="clean" w:grammar="clean"/>
  <w:defaultTabStop w:val="11340"/>
  <w:characterSpacingControl w:val="doNotCompress"/>
  <w:compat>
    <w:useFELayout/>
    <w:compatSetting w:name="compatibilityMode" w:uri="http://schemas.microsoft.com/office/word" w:val="12"/>
  </w:compat>
  <w:rsids>
    <w:rsidRoot w:val="00306F1B"/>
    <w:rsid w:val="00306F1B"/>
    <w:rsid w:val="007C7BD8"/>
    <w:rsid w:val="00AA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AEC14-52E8-4185-A76C-BA44721A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ascii="ibm-plex-sans;HelvRegularIBM;He" w:hAnsi="ibm-plex-sans;HelvRegularIBM;He" w:cs="OpenSymbol"/>
      <w:b w:val="0"/>
      <w:sz w:val="19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ibm-plex-sans;HelvRegularIBM;He" w:hAnsi="ibm-plex-sans;HelvRegularIBM;He" w:cs="OpenSymbol"/>
      <w:b w:val="0"/>
      <w:sz w:val="19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Indent">
    <w:name w:val="List Indent"/>
    <w:basedOn w:val="BodyText"/>
    <w:qFormat/>
    <w:pPr>
      <w:tabs>
        <w:tab w:val="left" w:pos="0"/>
      </w:tabs>
      <w:ind w:left="2835" w:hanging="2551"/>
    </w:pPr>
  </w:style>
  <w:style w:type="paragraph" w:customStyle="1" w:styleId="ListContents">
    <w:name w:val="List Contents"/>
    <w:basedOn w:val="Normal"/>
    <w:qFormat/>
    <w:pPr>
      <w:ind w:left="567"/>
    </w:pPr>
  </w:style>
  <w:style w:type="paragraph" w:styleId="CommentText">
    <w:name w:val="annotation text"/>
    <w:basedOn w:val="BodyText"/>
    <w:qFormat/>
    <w:pPr>
      <w:ind w:left="2268"/>
    </w:pPr>
  </w:style>
  <w:style w:type="paragraph" w:styleId="BodyTextIndent">
    <w:name w:val="Body Text Indent"/>
    <w:basedOn w:val="BodyText"/>
    <w:qFormat/>
  </w:style>
  <w:style w:type="paragraph" w:styleId="ListBullet3">
    <w:name w:val="List Bullet 3"/>
    <w:basedOn w:val="List"/>
  </w:style>
  <w:style w:type="paragraph" w:styleId="ListContinue">
    <w:name w:val="List Continue"/>
    <w:basedOn w:val="List"/>
    <w:qFormat/>
    <w:pPr>
      <w:spacing w:after="120"/>
      <w:ind w:left="360"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TOAHeading">
    <w:name w:val="toa heading"/>
    <w:basedOn w:val="Heading"/>
  </w:style>
  <w:style w:type="paragraph" w:customStyle="1" w:styleId="Illustration">
    <w:name w:val="Illustration"/>
    <w:basedOn w:val="Caption"/>
    <w:qFormat/>
  </w:style>
  <w:style w:type="paragraph" w:styleId="TableofAuthorities">
    <w:name w:val="table of authorities"/>
    <w:basedOn w:val="Heading"/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197</Words>
  <Characters>1127</Characters>
  <Application>Microsoft Office Word</Application>
  <DocSecurity>0</DocSecurity>
  <Lines>9</Lines>
  <Paragraphs>2</Paragraphs>
  <ScaleCrop>false</ScaleCrop>
  <Company>Microsoft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Dale Miller</cp:lastModifiedBy>
  <cp:revision>16</cp:revision>
  <dcterms:created xsi:type="dcterms:W3CDTF">2017-09-28T08:54:00Z</dcterms:created>
  <dcterms:modified xsi:type="dcterms:W3CDTF">2019-10-21T12:30:00Z</dcterms:modified>
  <dc:language>en-US</dc:language>
</cp:coreProperties>
</file>