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Dave Hammond – Master Achievement Vault</w:t>
      </w:r>
    </w:p>
    <w:p>
      <w:pPr>
        <w:pStyle w:val="ListBullet"/>
      </w:pPr>
      <w:r>
        <w:t>100+ initiatives / $25M+ impact</w:t>
      </w:r>
    </w:p>
    <w:p>
      <w:pPr>
        <w:pStyle w:val="ListBullet"/>
      </w:pPr>
      <w:r>
        <w:t>Mentored 31 Green Belts + 4 Black Belts</w:t>
      </w:r>
    </w:p>
    <w:p>
      <w:pPr>
        <w:pStyle w:val="ListBullet"/>
      </w:pPr>
      <w:r>
        <w:t>Coached 100+ leaders</w:t>
      </w:r>
    </w:p>
    <w:p>
      <w:pPr>
        <w:pStyle w:val="ListBullet"/>
      </w:pPr>
      <w:r>
        <w:t>45% reduction in out-of-network utilization</w:t>
      </w:r>
    </w:p>
    <w:p>
      <w:pPr>
        <w:pStyle w:val="ListBullet"/>
      </w:pPr>
      <w:r>
        <w:t>97% facility occupancy in 3 months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