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10C95D61" w14:paraId="04EE4B73" wp14:textId="77777777" wp14:noSpellErr="1">
      <w:pPr>
        <w:pStyle w:val="Title"/>
        <w:spacing w:after="120" w:afterAutospacing="off"/>
        <w:rPr>
          <w:sz w:val="48"/>
          <w:szCs w:val="48"/>
        </w:rPr>
      </w:pPr>
      <w:r w:rsidRPr="10C95D61" w:rsidR="10C95D61">
        <w:rPr>
          <w:sz w:val="48"/>
          <w:szCs w:val="48"/>
        </w:rPr>
        <w:t xml:space="preserve">Termes de </w:t>
      </w:r>
      <w:r w:rsidRPr="10C95D61" w:rsidR="10C95D61">
        <w:rPr>
          <w:sz w:val="48"/>
          <w:szCs w:val="48"/>
        </w:rPr>
        <w:t>Référence</w:t>
      </w:r>
      <w:r w:rsidRPr="10C95D61" w:rsidR="10C95D61">
        <w:rPr>
          <w:sz w:val="48"/>
          <w:szCs w:val="48"/>
        </w:rPr>
        <w:t xml:space="preserve"> </w:t>
      </w:r>
      <w:r w:rsidRPr="10C95D61" w:rsidR="10C95D61">
        <w:rPr>
          <w:sz w:val="48"/>
          <w:szCs w:val="48"/>
        </w:rPr>
        <w:t>Projet</w:t>
      </w:r>
      <w:r w:rsidRPr="10C95D61" w:rsidR="10C95D61">
        <w:rPr>
          <w:sz w:val="48"/>
          <w:szCs w:val="48"/>
        </w:rPr>
        <w:t xml:space="preserve"> </w:t>
      </w:r>
      <w:r w:rsidRPr="10C95D61" w:rsidR="10C95D61">
        <w:rPr>
          <w:sz w:val="48"/>
          <w:szCs w:val="48"/>
        </w:rPr>
        <w:t>Solid'Avenir</w:t>
      </w:r>
    </w:p>
    <w:p xmlns:wp14="http://schemas.microsoft.com/office/word/2010/wordml" w:rsidP="10C95D61" w14:paraId="7BEF8E5D" wp14:textId="4BD51FF0">
      <w:pPr>
        <w:spacing w:after="120" w:afterAutospacing="off" w:line="240" w:lineRule="auto"/>
        <w:rPr>
          <w:sz w:val="28"/>
          <w:szCs w:val="28"/>
        </w:rPr>
      </w:pPr>
      <w:r w:rsidRPr="10C95D61" w:rsidR="10C95D61">
        <w:rPr>
          <w:sz w:val="28"/>
          <w:szCs w:val="28"/>
        </w:rPr>
        <w:t xml:space="preserve">Hackathon Hedera - </w:t>
      </w:r>
      <w:r w:rsidRPr="10C95D61" w:rsidR="10C95D61">
        <w:rPr>
          <w:sz w:val="28"/>
          <w:szCs w:val="28"/>
        </w:rPr>
        <w:t>Défi</w:t>
      </w:r>
      <w:r w:rsidRPr="10C95D61" w:rsidR="10C95D61">
        <w:rPr>
          <w:sz w:val="28"/>
          <w:szCs w:val="28"/>
        </w:rPr>
        <w:t xml:space="preserve"> Afrique</w:t>
      </w:r>
    </w:p>
    <w:p xmlns:wp14="http://schemas.microsoft.com/office/word/2010/wordml" w:rsidP="10C95D61" w14:paraId="71D147EC" wp14:textId="77777777" wp14:noSpellErr="1">
      <w:pPr>
        <w:pStyle w:val="Heading1"/>
        <w:spacing w:after="120" w:afterAutospacing="off"/>
        <w:rPr>
          <w:sz w:val="32"/>
          <w:szCs w:val="32"/>
        </w:rPr>
      </w:pPr>
      <w:r w:rsidRPr="10C95D61" w:rsidR="10C95D61">
        <w:rPr>
          <w:sz w:val="32"/>
          <w:szCs w:val="32"/>
        </w:rPr>
        <w:t xml:space="preserve">1. Résumé </w:t>
      </w:r>
      <w:r w:rsidRPr="10C95D61" w:rsidR="10C95D61">
        <w:rPr>
          <w:sz w:val="32"/>
          <w:szCs w:val="32"/>
        </w:rPr>
        <w:t>Exécutif</w:t>
      </w:r>
    </w:p>
    <w:p xmlns:wp14="http://schemas.microsoft.com/office/word/2010/wordml" w:rsidP="10C95D61" w14:paraId="6A0B07EA" wp14:textId="77777777" wp14:noSpellErr="1">
      <w:pPr>
        <w:spacing w:after="120" w:afterAutospacing="off"/>
        <w:rPr>
          <w:sz w:val="28"/>
          <w:szCs w:val="28"/>
        </w:rPr>
      </w:pPr>
      <w:r w:rsidRPr="10C95D61" w:rsidR="10C95D61">
        <w:rPr>
          <w:sz w:val="28"/>
          <w:szCs w:val="28"/>
        </w:rPr>
        <w:t>Solid'Avenir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est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une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plateforme</w:t>
      </w:r>
      <w:r w:rsidRPr="10C95D61" w:rsidR="10C95D61">
        <w:rPr>
          <w:sz w:val="28"/>
          <w:szCs w:val="28"/>
        </w:rPr>
        <w:t xml:space="preserve"> de </w:t>
      </w:r>
      <w:r w:rsidRPr="10C95D61" w:rsidR="10C95D61">
        <w:rPr>
          <w:sz w:val="28"/>
          <w:szCs w:val="28"/>
        </w:rPr>
        <w:t>financement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participatif</w:t>
      </w:r>
      <w:r w:rsidRPr="10C95D61" w:rsidR="10C95D61">
        <w:rPr>
          <w:sz w:val="28"/>
          <w:szCs w:val="28"/>
        </w:rPr>
        <w:t xml:space="preserve"> et de </w:t>
      </w:r>
      <w:r w:rsidRPr="10C95D61" w:rsidR="10C95D61">
        <w:rPr>
          <w:sz w:val="28"/>
          <w:szCs w:val="28"/>
        </w:rPr>
        <w:t>suivi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d'impact</w:t>
      </w:r>
      <w:r w:rsidRPr="10C95D61" w:rsidR="10C95D61">
        <w:rPr>
          <w:sz w:val="28"/>
          <w:szCs w:val="28"/>
        </w:rPr>
        <w:t xml:space="preserve">, </w:t>
      </w:r>
      <w:r w:rsidRPr="10C95D61" w:rsidR="10C95D61">
        <w:rPr>
          <w:sz w:val="28"/>
          <w:szCs w:val="28"/>
        </w:rPr>
        <w:t>construite</w:t>
      </w:r>
      <w:r w:rsidRPr="10C95D61" w:rsidR="10C95D61">
        <w:rPr>
          <w:sz w:val="28"/>
          <w:szCs w:val="28"/>
        </w:rPr>
        <w:t xml:space="preserve"> sur Hedera </w:t>
      </w:r>
      <w:r w:rsidRPr="10C95D61" w:rsidR="10C95D61">
        <w:rPr>
          <w:sz w:val="28"/>
          <w:szCs w:val="28"/>
        </w:rPr>
        <w:t>Hashgraph</w:t>
      </w:r>
      <w:r w:rsidRPr="10C95D61" w:rsidR="10C95D61">
        <w:rPr>
          <w:sz w:val="28"/>
          <w:szCs w:val="28"/>
        </w:rPr>
        <w:t xml:space="preserve">, qui vise à </w:t>
      </w:r>
      <w:r w:rsidRPr="10C95D61" w:rsidR="10C95D61">
        <w:rPr>
          <w:sz w:val="28"/>
          <w:szCs w:val="28"/>
        </w:rPr>
        <w:t>restaurer</w:t>
      </w:r>
      <w:r w:rsidRPr="10C95D61" w:rsidR="10C95D61">
        <w:rPr>
          <w:sz w:val="28"/>
          <w:szCs w:val="28"/>
        </w:rPr>
        <w:t xml:space="preserve"> la </w:t>
      </w:r>
      <w:r w:rsidRPr="10C95D61" w:rsidR="10C95D61">
        <w:rPr>
          <w:sz w:val="28"/>
          <w:szCs w:val="28"/>
        </w:rPr>
        <w:t>confiance</w:t>
      </w:r>
      <w:r w:rsidRPr="10C95D61" w:rsidR="10C95D61">
        <w:rPr>
          <w:sz w:val="28"/>
          <w:szCs w:val="28"/>
        </w:rPr>
        <w:t xml:space="preserve"> dans les dons et les </w:t>
      </w:r>
      <w:r w:rsidRPr="10C95D61" w:rsidR="10C95D61">
        <w:rPr>
          <w:sz w:val="28"/>
          <w:szCs w:val="28"/>
        </w:rPr>
        <w:t>investissements</w:t>
      </w:r>
      <w:r w:rsidRPr="10C95D61" w:rsidR="10C95D61">
        <w:rPr>
          <w:sz w:val="28"/>
          <w:szCs w:val="28"/>
        </w:rPr>
        <w:t xml:space="preserve"> à </w:t>
      </w:r>
      <w:r w:rsidRPr="10C95D61" w:rsidR="10C95D61">
        <w:rPr>
          <w:sz w:val="28"/>
          <w:szCs w:val="28"/>
        </w:rPr>
        <w:t>impact</w:t>
      </w:r>
      <w:r w:rsidRPr="10C95D61" w:rsidR="10C95D61">
        <w:rPr>
          <w:sz w:val="28"/>
          <w:szCs w:val="28"/>
        </w:rPr>
        <w:t xml:space="preserve"> social </w:t>
      </w:r>
      <w:r w:rsidRPr="10C95D61" w:rsidR="10C95D61">
        <w:rPr>
          <w:sz w:val="28"/>
          <w:szCs w:val="28"/>
        </w:rPr>
        <w:t>en</w:t>
      </w:r>
      <w:r w:rsidRPr="10C95D61" w:rsidR="10C95D61">
        <w:rPr>
          <w:sz w:val="28"/>
          <w:szCs w:val="28"/>
        </w:rPr>
        <w:t xml:space="preserve"> Afrique de </w:t>
      </w:r>
      <w:r w:rsidRPr="10C95D61" w:rsidR="10C95D61">
        <w:rPr>
          <w:sz w:val="28"/>
          <w:szCs w:val="28"/>
        </w:rPr>
        <w:t>l'Ouest</w:t>
      </w:r>
      <w:r w:rsidRPr="10C95D61" w:rsidR="10C95D61">
        <w:rPr>
          <w:sz w:val="28"/>
          <w:szCs w:val="28"/>
        </w:rPr>
        <w:t>.</w:t>
      </w:r>
      <w:r>
        <w:br/>
      </w:r>
      <w:r>
        <w:br/>
      </w:r>
      <w:r w:rsidRPr="10C95D61" w:rsidR="10C95D61">
        <w:rPr>
          <w:sz w:val="28"/>
          <w:szCs w:val="28"/>
        </w:rPr>
        <w:t xml:space="preserve">En </w:t>
      </w:r>
      <w:r w:rsidRPr="10C95D61" w:rsidR="10C95D61">
        <w:rPr>
          <w:sz w:val="28"/>
          <w:szCs w:val="28"/>
        </w:rPr>
        <w:t>utilisant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l'immutabilité</w:t>
      </w:r>
      <w:r w:rsidRPr="10C95D61" w:rsidR="10C95D61">
        <w:rPr>
          <w:sz w:val="28"/>
          <w:szCs w:val="28"/>
        </w:rPr>
        <w:t xml:space="preserve"> et la transparence de la blockchain Hedera, nous </w:t>
      </w:r>
      <w:r w:rsidRPr="10C95D61" w:rsidR="10C95D61">
        <w:rPr>
          <w:sz w:val="28"/>
          <w:szCs w:val="28"/>
        </w:rPr>
        <w:t>permettons</w:t>
      </w:r>
      <w:r w:rsidRPr="10C95D61" w:rsidR="10C95D61">
        <w:rPr>
          <w:sz w:val="28"/>
          <w:szCs w:val="28"/>
        </w:rPr>
        <w:t xml:space="preserve"> à tout </w:t>
      </w:r>
      <w:r w:rsidRPr="10C95D61" w:rsidR="10C95D61">
        <w:rPr>
          <w:sz w:val="28"/>
          <w:szCs w:val="28"/>
        </w:rPr>
        <w:t>contributeur</w:t>
      </w:r>
      <w:r w:rsidRPr="10C95D61" w:rsidR="10C95D61">
        <w:rPr>
          <w:sz w:val="28"/>
          <w:szCs w:val="28"/>
        </w:rPr>
        <w:t xml:space="preserve"> de tracer </w:t>
      </w:r>
      <w:r w:rsidRPr="10C95D61" w:rsidR="10C95D61">
        <w:rPr>
          <w:sz w:val="28"/>
          <w:szCs w:val="28"/>
        </w:rPr>
        <w:t>chaque</w:t>
      </w:r>
      <w:r w:rsidRPr="10C95D61" w:rsidR="10C95D61">
        <w:rPr>
          <w:sz w:val="28"/>
          <w:szCs w:val="28"/>
        </w:rPr>
        <w:t xml:space="preserve"> franc CFA, </w:t>
      </w:r>
      <w:r w:rsidRPr="10C95D61" w:rsidR="10C95D61">
        <w:rPr>
          <w:sz w:val="28"/>
          <w:szCs w:val="28"/>
        </w:rPr>
        <w:t>depuis</w:t>
      </w:r>
      <w:r w:rsidRPr="10C95D61" w:rsidR="10C95D61">
        <w:rPr>
          <w:sz w:val="28"/>
          <w:szCs w:val="28"/>
        </w:rPr>
        <w:t xml:space="preserve"> le don </w:t>
      </w:r>
      <w:r w:rsidRPr="10C95D61" w:rsidR="10C95D61">
        <w:rPr>
          <w:sz w:val="28"/>
          <w:szCs w:val="28"/>
        </w:rPr>
        <w:t>jusqu'à</w:t>
      </w:r>
      <w:r w:rsidRPr="10C95D61" w:rsidR="10C95D61">
        <w:rPr>
          <w:sz w:val="28"/>
          <w:szCs w:val="28"/>
        </w:rPr>
        <w:t xml:space="preserve"> son </w:t>
      </w:r>
      <w:r w:rsidRPr="10C95D61" w:rsidR="10C95D61">
        <w:rPr>
          <w:sz w:val="28"/>
          <w:szCs w:val="28"/>
        </w:rPr>
        <w:t>utilisation</w:t>
      </w:r>
      <w:r w:rsidRPr="10C95D61" w:rsidR="10C95D61">
        <w:rPr>
          <w:sz w:val="28"/>
          <w:szCs w:val="28"/>
        </w:rPr>
        <w:t xml:space="preserve"> concrète sur le terrain. Notre solution </w:t>
      </w:r>
      <w:r w:rsidRPr="10C95D61" w:rsidR="10C95D61">
        <w:rPr>
          <w:sz w:val="28"/>
          <w:szCs w:val="28"/>
        </w:rPr>
        <w:t>répond</w:t>
      </w:r>
      <w:r w:rsidRPr="10C95D61" w:rsidR="10C95D61">
        <w:rPr>
          <w:sz w:val="28"/>
          <w:szCs w:val="28"/>
        </w:rPr>
        <w:t xml:space="preserve"> au double </w:t>
      </w:r>
      <w:r w:rsidRPr="10C95D61" w:rsidR="10C95D61">
        <w:rPr>
          <w:sz w:val="28"/>
          <w:szCs w:val="28"/>
        </w:rPr>
        <w:t>défi</w:t>
      </w:r>
      <w:r w:rsidRPr="10C95D61" w:rsidR="10C95D61">
        <w:rPr>
          <w:sz w:val="28"/>
          <w:szCs w:val="28"/>
        </w:rPr>
        <w:t xml:space="preserve"> de la </w:t>
      </w:r>
      <w:r w:rsidRPr="10C95D61" w:rsidR="10C95D61">
        <w:rPr>
          <w:sz w:val="28"/>
          <w:szCs w:val="28"/>
        </w:rPr>
        <w:t>méfiance</w:t>
      </w:r>
      <w:r w:rsidRPr="10C95D61" w:rsidR="10C95D61">
        <w:rPr>
          <w:sz w:val="28"/>
          <w:szCs w:val="28"/>
        </w:rPr>
        <w:t xml:space="preserve"> des </w:t>
      </w:r>
      <w:r w:rsidRPr="10C95D61" w:rsidR="10C95D61">
        <w:rPr>
          <w:sz w:val="28"/>
          <w:szCs w:val="28"/>
        </w:rPr>
        <w:t>donateurs</w:t>
      </w:r>
      <w:r w:rsidRPr="10C95D61" w:rsidR="10C95D61">
        <w:rPr>
          <w:sz w:val="28"/>
          <w:szCs w:val="28"/>
        </w:rPr>
        <w:t xml:space="preserve"> et du manque de </w:t>
      </w:r>
      <w:r w:rsidRPr="10C95D61" w:rsidR="10C95D61">
        <w:rPr>
          <w:sz w:val="28"/>
          <w:szCs w:val="28"/>
        </w:rPr>
        <w:t>visibilité</w:t>
      </w:r>
      <w:r w:rsidRPr="10C95D61" w:rsidR="10C95D61">
        <w:rPr>
          <w:sz w:val="28"/>
          <w:szCs w:val="28"/>
        </w:rPr>
        <w:t xml:space="preserve"> des </w:t>
      </w:r>
      <w:r w:rsidRPr="10C95D61" w:rsidR="10C95D61">
        <w:rPr>
          <w:sz w:val="28"/>
          <w:szCs w:val="28"/>
        </w:rPr>
        <w:t>porteurs</w:t>
      </w:r>
      <w:r w:rsidRPr="10C95D61" w:rsidR="10C95D61">
        <w:rPr>
          <w:sz w:val="28"/>
          <w:szCs w:val="28"/>
        </w:rPr>
        <w:t xml:space="preserve"> de </w:t>
      </w:r>
      <w:r w:rsidRPr="10C95D61" w:rsidR="10C95D61">
        <w:rPr>
          <w:sz w:val="28"/>
          <w:szCs w:val="28"/>
        </w:rPr>
        <w:t>projets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légitimes</w:t>
      </w:r>
      <w:r w:rsidRPr="10C95D61" w:rsidR="10C95D61">
        <w:rPr>
          <w:sz w:val="28"/>
          <w:szCs w:val="28"/>
        </w:rPr>
        <w:t>.</w:t>
      </w:r>
      <w:r>
        <w:br/>
      </w:r>
      <w:r>
        <w:br/>
      </w:r>
      <w:r w:rsidRPr="10C95D61" w:rsidR="10C95D61">
        <w:rPr>
          <w:sz w:val="28"/>
          <w:szCs w:val="28"/>
        </w:rPr>
        <w:t xml:space="preserve">À </w:t>
      </w:r>
      <w:r w:rsidRPr="10C95D61" w:rsidR="10C95D61">
        <w:rPr>
          <w:sz w:val="28"/>
          <w:szCs w:val="28"/>
        </w:rPr>
        <w:t>terme</w:t>
      </w:r>
      <w:r w:rsidRPr="10C95D61" w:rsidR="10C95D61">
        <w:rPr>
          <w:sz w:val="28"/>
          <w:szCs w:val="28"/>
        </w:rPr>
        <w:t xml:space="preserve">, </w:t>
      </w:r>
      <w:r w:rsidRPr="10C95D61" w:rsidR="10C95D61">
        <w:rPr>
          <w:sz w:val="28"/>
          <w:szCs w:val="28"/>
        </w:rPr>
        <w:t>Solid'Avenir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ambitionne</w:t>
      </w:r>
      <w:r w:rsidRPr="10C95D61" w:rsidR="10C95D61">
        <w:rPr>
          <w:sz w:val="28"/>
          <w:szCs w:val="28"/>
        </w:rPr>
        <w:t xml:space="preserve"> de </w:t>
      </w:r>
      <w:r w:rsidRPr="10C95D61" w:rsidR="10C95D61">
        <w:rPr>
          <w:sz w:val="28"/>
          <w:szCs w:val="28"/>
        </w:rPr>
        <w:t>devenir</w:t>
      </w:r>
      <w:r w:rsidRPr="10C95D61" w:rsidR="10C95D61">
        <w:rPr>
          <w:sz w:val="28"/>
          <w:szCs w:val="28"/>
        </w:rPr>
        <w:t xml:space="preserve"> le tiers de </w:t>
      </w:r>
      <w:r w:rsidRPr="10C95D61" w:rsidR="10C95D61">
        <w:rPr>
          <w:sz w:val="28"/>
          <w:szCs w:val="28"/>
        </w:rPr>
        <w:t>confiance</w:t>
      </w:r>
      <w:r w:rsidRPr="10C95D61" w:rsidR="10C95D61">
        <w:rPr>
          <w:sz w:val="28"/>
          <w:szCs w:val="28"/>
        </w:rPr>
        <w:t xml:space="preserve"> numérique </w:t>
      </w:r>
      <w:r w:rsidRPr="10C95D61" w:rsidR="10C95D61">
        <w:rPr>
          <w:sz w:val="28"/>
          <w:szCs w:val="28"/>
        </w:rPr>
        <w:t>essentiel</w:t>
      </w:r>
      <w:r w:rsidRPr="10C95D61" w:rsidR="10C95D61">
        <w:rPr>
          <w:sz w:val="28"/>
          <w:szCs w:val="28"/>
        </w:rPr>
        <w:t xml:space="preserve"> au </w:t>
      </w:r>
      <w:r w:rsidRPr="10C95D61" w:rsidR="10C95D61">
        <w:rPr>
          <w:sz w:val="28"/>
          <w:szCs w:val="28"/>
        </w:rPr>
        <w:t>développement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économique</w:t>
      </w:r>
      <w:r w:rsidRPr="10C95D61" w:rsidR="10C95D61">
        <w:rPr>
          <w:sz w:val="28"/>
          <w:szCs w:val="28"/>
        </w:rPr>
        <w:t xml:space="preserve"> et social de la </w:t>
      </w:r>
      <w:r w:rsidRPr="10C95D61" w:rsidR="10C95D61">
        <w:rPr>
          <w:sz w:val="28"/>
          <w:szCs w:val="28"/>
        </w:rPr>
        <w:t>région</w:t>
      </w:r>
      <w:r w:rsidRPr="10C95D61" w:rsidR="10C95D61">
        <w:rPr>
          <w:sz w:val="28"/>
          <w:szCs w:val="28"/>
        </w:rPr>
        <w:t>.</w:t>
      </w:r>
    </w:p>
    <w:p xmlns:wp14="http://schemas.microsoft.com/office/word/2010/wordml" w:rsidP="10C95D61" w14:paraId="4207287F" wp14:textId="77777777" wp14:noSpellErr="1">
      <w:pPr>
        <w:pStyle w:val="Heading1"/>
        <w:spacing w:after="120" w:afterAutospacing="off"/>
        <w:rPr>
          <w:sz w:val="32"/>
          <w:szCs w:val="32"/>
        </w:rPr>
      </w:pPr>
      <w:r w:rsidRPr="10C95D61" w:rsidR="10C95D61">
        <w:rPr>
          <w:sz w:val="32"/>
          <w:szCs w:val="32"/>
        </w:rPr>
        <w:t xml:space="preserve">2. </w:t>
      </w:r>
      <w:r w:rsidRPr="10C95D61" w:rsidR="10C95D61">
        <w:rPr>
          <w:sz w:val="32"/>
          <w:szCs w:val="32"/>
        </w:rPr>
        <w:t>Problématique</w:t>
      </w:r>
      <w:r w:rsidRPr="10C95D61" w:rsidR="10C95D61">
        <w:rPr>
          <w:sz w:val="32"/>
          <w:szCs w:val="32"/>
        </w:rPr>
        <w:t xml:space="preserve"> &amp; Justification du </w:t>
      </w:r>
      <w:r w:rsidRPr="10C95D61" w:rsidR="10C95D61">
        <w:rPr>
          <w:sz w:val="32"/>
          <w:szCs w:val="32"/>
        </w:rPr>
        <w:t>Projet</w:t>
      </w:r>
    </w:p>
    <w:p xmlns:wp14="http://schemas.microsoft.com/office/word/2010/wordml" w:rsidP="10C95D61" w14:paraId="37BE3704" wp14:textId="05D5DBEC">
      <w:pPr>
        <w:spacing w:after="120" w:afterAutospacing="off"/>
        <w:rPr>
          <w:sz w:val="28"/>
          <w:szCs w:val="28"/>
        </w:rPr>
      </w:pPr>
      <w:r w:rsidRPr="10C95D61" w:rsidR="10C95D61">
        <w:rPr>
          <w:sz w:val="28"/>
          <w:szCs w:val="28"/>
        </w:rPr>
        <w:t>Problème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Central :</w:t>
      </w:r>
      <w:r w:rsidRPr="10C95D61" w:rsidR="10C95D61">
        <w:rPr>
          <w:sz w:val="28"/>
          <w:szCs w:val="28"/>
        </w:rPr>
        <w:t xml:space="preserve"> La </w:t>
      </w:r>
      <w:r w:rsidRPr="10C95D61" w:rsidR="10C95D61">
        <w:rPr>
          <w:sz w:val="28"/>
          <w:szCs w:val="28"/>
        </w:rPr>
        <w:t>Défiance</w:t>
      </w:r>
      <w:r w:rsidRPr="10C95D61" w:rsidR="10C95D61">
        <w:rPr>
          <w:sz w:val="28"/>
          <w:szCs w:val="28"/>
        </w:rPr>
        <w:t xml:space="preserve"> Généralisée</w:t>
      </w:r>
      <w:r>
        <w:br/>
      </w:r>
      <w:r w:rsidRPr="10C95D61" w:rsidR="10C95D61">
        <w:rPr>
          <w:sz w:val="28"/>
          <w:szCs w:val="28"/>
        </w:rPr>
        <w:t xml:space="preserve">Le </w:t>
      </w:r>
      <w:r w:rsidRPr="10C95D61" w:rsidR="10C95D61">
        <w:rPr>
          <w:sz w:val="28"/>
          <w:szCs w:val="28"/>
        </w:rPr>
        <w:t>paysage</w:t>
      </w:r>
      <w:r w:rsidRPr="10C95D61" w:rsidR="10C95D61">
        <w:rPr>
          <w:sz w:val="28"/>
          <w:szCs w:val="28"/>
        </w:rPr>
        <w:t xml:space="preserve"> du </w:t>
      </w:r>
      <w:r w:rsidRPr="10C95D61" w:rsidR="10C95D61">
        <w:rPr>
          <w:sz w:val="28"/>
          <w:szCs w:val="28"/>
        </w:rPr>
        <w:t>financement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solidaire</w:t>
      </w:r>
      <w:r w:rsidRPr="10C95D61" w:rsidR="10C95D61">
        <w:rPr>
          <w:sz w:val="28"/>
          <w:szCs w:val="28"/>
        </w:rPr>
        <w:t xml:space="preserve"> et entrepreneurial </w:t>
      </w:r>
      <w:r w:rsidRPr="10C95D61" w:rsidR="10C95D61">
        <w:rPr>
          <w:sz w:val="28"/>
          <w:szCs w:val="28"/>
        </w:rPr>
        <w:t>en</w:t>
      </w:r>
      <w:r w:rsidRPr="10C95D61" w:rsidR="10C95D61">
        <w:rPr>
          <w:sz w:val="28"/>
          <w:szCs w:val="28"/>
        </w:rPr>
        <w:t xml:space="preserve"> Afrique de </w:t>
      </w:r>
      <w:r w:rsidRPr="10C95D61" w:rsidR="10C95D61">
        <w:rPr>
          <w:sz w:val="28"/>
          <w:szCs w:val="28"/>
        </w:rPr>
        <w:t>l'Ouest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est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paralysé</w:t>
      </w:r>
      <w:r w:rsidRPr="10C95D61" w:rsidR="10C95D61">
        <w:rPr>
          <w:sz w:val="28"/>
          <w:szCs w:val="28"/>
        </w:rPr>
        <w:t xml:space="preserve"> par un manque de </w:t>
      </w:r>
      <w:r w:rsidRPr="10C95D61" w:rsidR="10C95D61">
        <w:rPr>
          <w:sz w:val="28"/>
          <w:szCs w:val="28"/>
        </w:rPr>
        <w:t>confiance</w:t>
      </w:r>
      <w:r w:rsidRPr="10C95D61" w:rsidR="10C95D61">
        <w:rPr>
          <w:sz w:val="28"/>
          <w:szCs w:val="28"/>
        </w:rPr>
        <w:t xml:space="preserve"> critique, </w:t>
      </w:r>
      <w:r w:rsidRPr="10C95D61" w:rsidR="10C95D61">
        <w:rPr>
          <w:sz w:val="28"/>
          <w:szCs w:val="28"/>
        </w:rPr>
        <w:t>comme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l'illustrent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ces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cas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concrets</w:t>
      </w:r>
      <w:r w:rsidRPr="10C95D61" w:rsidR="10C95D61">
        <w:rPr>
          <w:sz w:val="28"/>
          <w:szCs w:val="28"/>
        </w:rPr>
        <w:t xml:space="preserve"> :</w:t>
      </w:r>
      <w:r>
        <w:br/>
      </w:r>
      <w:r>
        <w:br/>
      </w:r>
      <w:r w:rsidRPr="10C95D61" w:rsidR="10C95D61">
        <w:rPr>
          <w:sz w:val="28"/>
          <w:szCs w:val="28"/>
        </w:rPr>
        <w:t>- Cas Social (</w:t>
      </w:r>
      <w:r w:rsidRPr="10C95D61" w:rsidR="10C95D61">
        <w:rPr>
          <w:sz w:val="28"/>
          <w:szCs w:val="28"/>
        </w:rPr>
        <w:t>Dianeguela</w:t>
      </w:r>
      <w:r w:rsidRPr="10C95D61" w:rsidR="10C95D61">
        <w:rPr>
          <w:sz w:val="28"/>
          <w:szCs w:val="28"/>
        </w:rPr>
        <w:t>, Mali</w:t>
      </w:r>
      <w:r w:rsidRPr="10C95D61" w:rsidR="10C95D61">
        <w:rPr>
          <w:sz w:val="28"/>
          <w:szCs w:val="28"/>
        </w:rPr>
        <w:t>) :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L'association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Siguida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Djo</w:t>
      </w:r>
      <w:r w:rsidRPr="10C95D61" w:rsidR="10C95D61">
        <w:rPr>
          <w:sz w:val="28"/>
          <w:szCs w:val="28"/>
        </w:rPr>
        <w:t xml:space="preserve"> Ton </w:t>
      </w:r>
      <w:r w:rsidRPr="10C95D61" w:rsidR="10C95D61">
        <w:rPr>
          <w:sz w:val="28"/>
          <w:szCs w:val="28"/>
        </w:rPr>
        <w:t>n'a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pu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collecter</w:t>
      </w:r>
      <w:r w:rsidRPr="10C95D61" w:rsidR="10C95D61">
        <w:rPr>
          <w:sz w:val="28"/>
          <w:szCs w:val="28"/>
        </w:rPr>
        <w:t xml:space="preserve"> que 150 000 FCFA sur 3 </w:t>
      </w:r>
      <w:r w:rsidRPr="10C95D61" w:rsidR="10C95D61">
        <w:rPr>
          <w:sz w:val="28"/>
          <w:szCs w:val="28"/>
        </w:rPr>
        <w:t>ans</w:t>
      </w:r>
      <w:r w:rsidRPr="10C95D61" w:rsidR="10C95D61">
        <w:rPr>
          <w:sz w:val="28"/>
          <w:szCs w:val="28"/>
        </w:rPr>
        <w:t xml:space="preserve"> pour un </w:t>
      </w:r>
      <w:r w:rsidRPr="10C95D61" w:rsidR="10C95D61">
        <w:rPr>
          <w:sz w:val="28"/>
          <w:szCs w:val="28"/>
        </w:rPr>
        <w:t>projet</w:t>
      </w:r>
      <w:r w:rsidRPr="10C95D61" w:rsidR="10C95D61">
        <w:rPr>
          <w:sz w:val="28"/>
          <w:szCs w:val="28"/>
        </w:rPr>
        <w:t xml:space="preserve"> vital de pose de </w:t>
      </w:r>
      <w:r w:rsidRPr="10C95D61" w:rsidR="10C95D61">
        <w:rPr>
          <w:sz w:val="28"/>
          <w:szCs w:val="28"/>
        </w:rPr>
        <w:t>système</w:t>
      </w:r>
      <w:r w:rsidRPr="10C95D61" w:rsidR="10C95D61">
        <w:rPr>
          <w:sz w:val="28"/>
          <w:szCs w:val="28"/>
        </w:rPr>
        <w:t xml:space="preserve"> de </w:t>
      </w:r>
      <w:r w:rsidRPr="10C95D61" w:rsidR="10C95D61">
        <w:rPr>
          <w:sz w:val="28"/>
          <w:szCs w:val="28"/>
        </w:rPr>
        <w:t>canalisation</w:t>
      </w:r>
      <w:r w:rsidRPr="10C95D61" w:rsidR="10C95D61">
        <w:rPr>
          <w:sz w:val="28"/>
          <w:szCs w:val="28"/>
        </w:rPr>
        <w:t xml:space="preserve"> et </w:t>
      </w:r>
      <w:r w:rsidRPr="10C95D61" w:rsidR="10C95D61">
        <w:rPr>
          <w:sz w:val="28"/>
          <w:szCs w:val="28"/>
        </w:rPr>
        <w:t>curage</w:t>
      </w:r>
      <w:r w:rsidRPr="10C95D61" w:rsidR="10C95D61">
        <w:rPr>
          <w:sz w:val="28"/>
          <w:szCs w:val="28"/>
        </w:rPr>
        <w:t xml:space="preserve"> des </w:t>
      </w:r>
      <w:r w:rsidRPr="10C95D61" w:rsidR="10C95D61">
        <w:rPr>
          <w:sz w:val="28"/>
          <w:szCs w:val="28"/>
        </w:rPr>
        <w:t>caniveaux</w:t>
      </w:r>
      <w:r w:rsidRPr="10C95D61" w:rsidR="10C95D61">
        <w:rPr>
          <w:sz w:val="28"/>
          <w:szCs w:val="28"/>
        </w:rPr>
        <w:t>.</w:t>
      </w:r>
    </w:p>
    <w:p xmlns:wp14="http://schemas.microsoft.com/office/word/2010/wordml" w:rsidP="10C95D61" w14:paraId="1C3446EE" wp14:textId="47881D06">
      <w:pPr>
        <w:spacing w:after="120" w:afterAutospacing="off"/>
        <w:rPr>
          <w:sz w:val="28"/>
          <w:szCs w:val="28"/>
        </w:rPr>
      </w:pPr>
      <w:r>
        <w:br/>
      </w:r>
      <w:r w:rsidRPr="10C95D61" w:rsidR="10C95D61">
        <w:rPr>
          <w:sz w:val="28"/>
          <w:szCs w:val="28"/>
        </w:rPr>
        <w:t xml:space="preserve">- Cas Social </w:t>
      </w:r>
      <w:r w:rsidRPr="10C95D61" w:rsidR="10C95D61">
        <w:rPr>
          <w:sz w:val="28"/>
          <w:szCs w:val="28"/>
        </w:rPr>
        <w:t>Élargi</w:t>
      </w:r>
      <w:r w:rsidRPr="10C95D61" w:rsidR="10C95D61">
        <w:rPr>
          <w:sz w:val="28"/>
          <w:szCs w:val="28"/>
        </w:rPr>
        <w:t xml:space="preserve"> : Les </w:t>
      </w:r>
      <w:r w:rsidRPr="10C95D61" w:rsidR="10C95D61">
        <w:rPr>
          <w:sz w:val="28"/>
          <w:szCs w:val="28"/>
        </w:rPr>
        <w:t>personnes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en</w:t>
      </w:r>
      <w:r w:rsidRPr="10C95D61" w:rsidR="10C95D61">
        <w:rPr>
          <w:sz w:val="28"/>
          <w:szCs w:val="28"/>
        </w:rPr>
        <w:t xml:space="preserve"> situation de handicap </w:t>
      </w:r>
      <w:r w:rsidRPr="10C95D61" w:rsidR="10C95D61">
        <w:rPr>
          <w:sz w:val="28"/>
          <w:szCs w:val="28"/>
        </w:rPr>
        <w:t>ou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en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difficulté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peinent</w:t>
      </w:r>
      <w:r w:rsidRPr="10C95D61" w:rsidR="10C95D61">
        <w:rPr>
          <w:sz w:val="28"/>
          <w:szCs w:val="28"/>
        </w:rPr>
        <w:t xml:space="preserve"> à </w:t>
      </w:r>
      <w:r w:rsidRPr="10C95D61" w:rsidR="10C95D61">
        <w:rPr>
          <w:sz w:val="28"/>
          <w:szCs w:val="28"/>
        </w:rPr>
        <w:t>obtenir</w:t>
      </w:r>
      <w:r w:rsidRPr="10C95D61" w:rsidR="10C95D61">
        <w:rPr>
          <w:sz w:val="28"/>
          <w:szCs w:val="28"/>
        </w:rPr>
        <w:t xml:space="preserve"> un </w:t>
      </w:r>
      <w:r w:rsidRPr="10C95D61" w:rsidR="10C95D61">
        <w:rPr>
          <w:sz w:val="28"/>
          <w:szCs w:val="28"/>
        </w:rPr>
        <w:t>soutien</w:t>
      </w:r>
      <w:r w:rsidRPr="10C95D61" w:rsidR="10C95D61">
        <w:rPr>
          <w:sz w:val="28"/>
          <w:szCs w:val="28"/>
        </w:rPr>
        <w:t xml:space="preserve"> malgré </w:t>
      </w:r>
      <w:r w:rsidRPr="10C95D61" w:rsidR="10C95D61">
        <w:rPr>
          <w:sz w:val="28"/>
          <w:szCs w:val="28"/>
        </w:rPr>
        <w:t>leurs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besoins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exprimés</w:t>
      </w:r>
      <w:r w:rsidRPr="10C95D61" w:rsidR="10C95D61">
        <w:rPr>
          <w:sz w:val="28"/>
          <w:szCs w:val="28"/>
        </w:rPr>
        <w:t xml:space="preserve"> sur les réseaux </w:t>
      </w:r>
      <w:r w:rsidRPr="10C95D61" w:rsidR="10C95D61">
        <w:rPr>
          <w:sz w:val="28"/>
          <w:szCs w:val="28"/>
        </w:rPr>
        <w:t>sociaux</w:t>
      </w:r>
      <w:r w:rsidRPr="10C95D61" w:rsidR="10C95D61">
        <w:rPr>
          <w:sz w:val="28"/>
          <w:szCs w:val="28"/>
        </w:rPr>
        <w:t xml:space="preserve">, faute de </w:t>
      </w:r>
      <w:r w:rsidRPr="10C95D61" w:rsidR="10C95D61">
        <w:rPr>
          <w:sz w:val="28"/>
          <w:szCs w:val="28"/>
        </w:rPr>
        <w:t>confiance</w:t>
      </w:r>
      <w:r w:rsidRPr="10C95D61" w:rsidR="10C95D61">
        <w:rPr>
          <w:sz w:val="28"/>
          <w:szCs w:val="28"/>
        </w:rPr>
        <w:t xml:space="preserve"> des </w:t>
      </w:r>
      <w:r w:rsidRPr="10C95D61" w:rsidR="10C95D61">
        <w:rPr>
          <w:sz w:val="28"/>
          <w:szCs w:val="28"/>
        </w:rPr>
        <w:t>donateurs</w:t>
      </w:r>
      <w:r w:rsidRPr="10C95D61" w:rsidR="10C95D61">
        <w:rPr>
          <w:sz w:val="28"/>
          <w:szCs w:val="28"/>
        </w:rPr>
        <w:t>.</w:t>
      </w:r>
      <w:r>
        <w:br/>
      </w:r>
      <w:r>
        <w:br/>
      </w:r>
      <w:r w:rsidRPr="10C95D61" w:rsidR="10C95D61">
        <w:rPr>
          <w:sz w:val="28"/>
          <w:szCs w:val="28"/>
        </w:rPr>
        <w:t xml:space="preserve">Conséquence : Les associations ne </w:t>
      </w:r>
      <w:r w:rsidRPr="10C95D61" w:rsidR="10C95D61">
        <w:rPr>
          <w:sz w:val="28"/>
          <w:szCs w:val="28"/>
        </w:rPr>
        <w:t>peuvent</w:t>
      </w:r>
      <w:r w:rsidRPr="10C95D61" w:rsidR="10C95D61">
        <w:rPr>
          <w:sz w:val="28"/>
          <w:szCs w:val="28"/>
        </w:rPr>
        <w:t xml:space="preserve"> pas </w:t>
      </w:r>
      <w:r w:rsidRPr="10C95D61" w:rsidR="10C95D61">
        <w:rPr>
          <w:sz w:val="28"/>
          <w:szCs w:val="28"/>
        </w:rPr>
        <w:t>agir</w:t>
      </w:r>
      <w:r w:rsidRPr="10C95D61" w:rsidR="10C95D61">
        <w:rPr>
          <w:sz w:val="28"/>
          <w:szCs w:val="28"/>
        </w:rPr>
        <w:t xml:space="preserve">, les </w:t>
      </w:r>
      <w:r w:rsidRPr="10C95D61" w:rsidR="10C95D61">
        <w:rPr>
          <w:sz w:val="28"/>
          <w:szCs w:val="28"/>
        </w:rPr>
        <w:t>personnes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vulnérables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restent</w:t>
      </w:r>
      <w:r w:rsidRPr="10C95D61" w:rsidR="10C95D61">
        <w:rPr>
          <w:sz w:val="28"/>
          <w:szCs w:val="28"/>
        </w:rPr>
        <w:t xml:space="preserve"> invisibles, et les philanthropes </w:t>
      </w:r>
      <w:r w:rsidRPr="10C95D61" w:rsidR="10C95D61">
        <w:rPr>
          <w:sz w:val="28"/>
          <w:szCs w:val="28"/>
        </w:rPr>
        <w:t>comme</w:t>
      </w:r>
      <w:r w:rsidRPr="10C95D61" w:rsidR="10C95D61">
        <w:rPr>
          <w:sz w:val="28"/>
          <w:szCs w:val="28"/>
        </w:rPr>
        <w:t xml:space="preserve"> les </w:t>
      </w:r>
      <w:r w:rsidRPr="10C95D61" w:rsidR="10C95D61">
        <w:rPr>
          <w:sz w:val="28"/>
          <w:szCs w:val="28"/>
        </w:rPr>
        <w:t>investisseurs</w:t>
      </w:r>
      <w:r w:rsidRPr="10C95D61" w:rsidR="10C95D61">
        <w:rPr>
          <w:sz w:val="28"/>
          <w:szCs w:val="28"/>
        </w:rPr>
        <w:t xml:space="preserve"> se </w:t>
      </w:r>
      <w:r w:rsidRPr="10C95D61" w:rsidR="10C95D61">
        <w:rPr>
          <w:sz w:val="28"/>
          <w:szCs w:val="28"/>
        </w:rPr>
        <w:t>retiennent</w:t>
      </w:r>
      <w:r w:rsidRPr="10C95D61" w:rsidR="10C95D61">
        <w:rPr>
          <w:sz w:val="28"/>
          <w:szCs w:val="28"/>
        </w:rPr>
        <w:t xml:space="preserve">, </w:t>
      </w:r>
      <w:r w:rsidRPr="10C95D61" w:rsidR="10C95D61">
        <w:rPr>
          <w:sz w:val="28"/>
          <w:szCs w:val="28"/>
        </w:rPr>
        <w:t>freinant</w:t>
      </w:r>
      <w:r w:rsidRPr="10C95D61" w:rsidR="10C95D61">
        <w:rPr>
          <w:sz w:val="28"/>
          <w:szCs w:val="28"/>
        </w:rPr>
        <w:t xml:space="preserve"> le </w:t>
      </w:r>
      <w:r w:rsidRPr="10C95D61" w:rsidR="10C95D61">
        <w:rPr>
          <w:sz w:val="28"/>
          <w:szCs w:val="28"/>
        </w:rPr>
        <w:t>développement</w:t>
      </w:r>
      <w:r w:rsidRPr="10C95D61" w:rsidR="10C95D61">
        <w:rPr>
          <w:sz w:val="28"/>
          <w:szCs w:val="28"/>
        </w:rPr>
        <w:t>.</w:t>
      </w:r>
      <w:r>
        <w:br/>
      </w:r>
      <w:r>
        <w:br/>
      </w:r>
      <w:r w:rsidRPr="10C95D61" w:rsidR="10C95D61">
        <w:rPr>
          <w:sz w:val="28"/>
          <w:szCs w:val="28"/>
        </w:rPr>
        <w:t xml:space="preserve">Pourquoi les solutions </w:t>
      </w:r>
      <w:r w:rsidRPr="10C95D61" w:rsidR="10C95D61">
        <w:rPr>
          <w:sz w:val="28"/>
          <w:szCs w:val="28"/>
        </w:rPr>
        <w:t>existantes</w:t>
      </w:r>
      <w:r w:rsidRPr="10C95D61" w:rsidR="10C95D61">
        <w:rPr>
          <w:sz w:val="28"/>
          <w:szCs w:val="28"/>
        </w:rPr>
        <w:t xml:space="preserve"> ne </w:t>
      </w:r>
      <w:r w:rsidRPr="10C95D61" w:rsidR="10C95D61">
        <w:rPr>
          <w:sz w:val="28"/>
          <w:szCs w:val="28"/>
        </w:rPr>
        <w:t>suffisent</w:t>
      </w:r>
      <w:r w:rsidRPr="10C95D61" w:rsidR="10C95D61">
        <w:rPr>
          <w:sz w:val="28"/>
          <w:szCs w:val="28"/>
        </w:rPr>
        <w:t xml:space="preserve"> pas ?</w:t>
      </w:r>
      <w:r>
        <w:br/>
      </w:r>
      <w:r w:rsidRPr="10C95D61" w:rsidR="10C95D61">
        <w:rPr>
          <w:sz w:val="28"/>
          <w:szCs w:val="28"/>
        </w:rPr>
        <w:t xml:space="preserve">Les </w:t>
      </w:r>
      <w:r w:rsidRPr="10C95D61" w:rsidR="10C95D61">
        <w:rPr>
          <w:sz w:val="28"/>
          <w:szCs w:val="28"/>
        </w:rPr>
        <w:t>plateformes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internationales</w:t>
      </w:r>
      <w:r w:rsidRPr="10C95D61" w:rsidR="10C95D61">
        <w:rPr>
          <w:sz w:val="28"/>
          <w:szCs w:val="28"/>
        </w:rPr>
        <w:t xml:space="preserve"> (</w:t>
      </w:r>
      <w:r w:rsidRPr="10C95D61" w:rsidR="10C95D61">
        <w:rPr>
          <w:sz w:val="28"/>
          <w:szCs w:val="28"/>
        </w:rPr>
        <w:t>GoFundMe</w:t>
      </w:r>
      <w:r w:rsidRPr="10C95D61" w:rsidR="10C95D61">
        <w:rPr>
          <w:sz w:val="28"/>
          <w:szCs w:val="28"/>
        </w:rPr>
        <w:t xml:space="preserve">, etc.) ne </w:t>
      </w:r>
      <w:r w:rsidRPr="10C95D61" w:rsidR="10C95D61">
        <w:rPr>
          <w:sz w:val="28"/>
          <w:szCs w:val="28"/>
        </w:rPr>
        <w:t>sont</w:t>
      </w:r>
      <w:r w:rsidRPr="10C95D61" w:rsidR="10C95D61">
        <w:rPr>
          <w:sz w:val="28"/>
          <w:szCs w:val="28"/>
        </w:rPr>
        <w:t xml:space="preserve"> pas </w:t>
      </w:r>
      <w:r w:rsidRPr="10C95D61" w:rsidR="10C95D61">
        <w:rPr>
          <w:sz w:val="28"/>
          <w:szCs w:val="28"/>
        </w:rPr>
        <w:t>adaptées</w:t>
      </w:r>
      <w:r w:rsidRPr="10C95D61" w:rsidR="10C95D61">
        <w:rPr>
          <w:sz w:val="28"/>
          <w:szCs w:val="28"/>
        </w:rPr>
        <w:t xml:space="preserve"> aux </w:t>
      </w:r>
      <w:r w:rsidRPr="10C95D61" w:rsidR="10C95D61">
        <w:rPr>
          <w:sz w:val="28"/>
          <w:szCs w:val="28"/>
        </w:rPr>
        <w:t>réalités</w:t>
      </w:r>
      <w:r w:rsidRPr="10C95D61" w:rsidR="10C95D61">
        <w:rPr>
          <w:sz w:val="28"/>
          <w:szCs w:val="28"/>
        </w:rPr>
        <w:t xml:space="preserve"> locales (</w:t>
      </w:r>
      <w:r w:rsidRPr="10C95D61" w:rsidR="10C95D61">
        <w:rPr>
          <w:sz w:val="28"/>
          <w:szCs w:val="28"/>
        </w:rPr>
        <w:t>paiements</w:t>
      </w:r>
      <w:r w:rsidRPr="10C95D61" w:rsidR="10C95D61">
        <w:rPr>
          <w:sz w:val="28"/>
          <w:szCs w:val="28"/>
        </w:rPr>
        <w:t xml:space="preserve"> Mobile Money, </w:t>
      </w:r>
      <w:r w:rsidRPr="10C95D61" w:rsidR="10C95D61">
        <w:rPr>
          <w:sz w:val="28"/>
          <w:szCs w:val="28"/>
        </w:rPr>
        <w:t>contextes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culturels</w:t>
      </w:r>
      <w:r w:rsidRPr="10C95D61" w:rsidR="10C95D61">
        <w:rPr>
          <w:sz w:val="28"/>
          <w:szCs w:val="28"/>
        </w:rPr>
        <w:t xml:space="preserve"> et </w:t>
      </w:r>
      <w:r w:rsidRPr="10C95D61" w:rsidR="10C95D61">
        <w:rPr>
          <w:sz w:val="28"/>
          <w:szCs w:val="28"/>
        </w:rPr>
        <w:t>linguistiques</w:t>
      </w:r>
      <w:r w:rsidRPr="10C95D61" w:rsidR="10C95D61">
        <w:rPr>
          <w:sz w:val="28"/>
          <w:szCs w:val="28"/>
        </w:rPr>
        <w:t xml:space="preserve">, </w:t>
      </w:r>
      <w:r w:rsidRPr="10C95D61" w:rsidR="10C95D61">
        <w:rPr>
          <w:sz w:val="28"/>
          <w:szCs w:val="28"/>
        </w:rPr>
        <w:t>faible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bancarisation</w:t>
      </w:r>
      <w:r w:rsidRPr="10C95D61" w:rsidR="10C95D61">
        <w:rPr>
          <w:sz w:val="28"/>
          <w:szCs w:val="28"/>
        </w:rPr>
        <w:t xml:space="preserve">) et </w:t>
      </w:r>
      <w:r w:rsidRPr="10C95D61" w:rsidR="10C95D61">
        <w:rPr>
          <w:sz w:val="28"/>
          <w:szCs w:val="28"/>
        </w:rPr>
        <w:t>n'offrent</w:t>
      </w:r>
      <w:r w:rsidRPr="10C95D61" w:rsidR="10C95D61">
        <w:rPr>
          <w:sz w:val="28"/>
          <w:szCs w:val="28"/>
        </w:rPr>
        <w:t xml:space="preserve"> pas </w:t>
      </w:r>
      <w:r w:rsidRPr="10C95D61" w:rsidR="10C95D61">
        <w:rPr>
          <w:sz w:val="28"/>
          <w:szCs w:val="28"/>
        </w:rPr>
        <w:t>une</w:t>
      </w:r>
      <w:r w:rsidRPr="10C95D61" w:rsidR="10C95D61">
        <w:rPr>
          <w:sz w:val="28"/>
          <w:szCs w:val="28"/>
        </w:rPr>
        <w:t xml:space="preserve"> transparence </w:t>
      </w:r>
      <w:r w:rsidRPr="10C95D61" w:rsidR="10C95D61">
        <w:rPr>
          <w:sz w:val="28"/>
          <w:szCs w:val="28"/>
        </w:rPr>
        <w:t>granularisée</w:t>
      </w:r>
      <w:r w:rsidRPr="10C95D61" w:rsidR="10C95D61">
        <w:rPr>
          <w:sz w:val="28"/>
          <w:szCs w:val="28"/>
        </w:rPr>
        <w:t xml:space="preserve"> capable de </w:t>
      </w:r>
      <w:r w:rsidRPr="10C95D61" w:rsidR="10C95D61">
        <w:rPr>
          <w:sz w:val="28"/>
          <w:szCs w:val="28"/>
        </w:rPr>
        <w:t>restaurer</w:t>
      </w:r>
      <w:r w:rsidRPr="10C95D61" w:rsidR="10C95D61">
        <w:rPr>
          <w:sz w:val="28"/>
          <w:szCs w:val="28"/>
        </w:rPr>
        <w:t xml:space="preserve"> la </w:t>
      </w:r>
      <w:r w:rsidRPr="10C95D61" w:rsidR="10C95D61">
        <w:rPr>
          <w:sz w:val="28"/>
          <w:szCs w:val="28"/>
        </w:rPr>
        <w:t>confiance</w:t>
      </w:r>
      <w:r w:rsidRPr="10C95D61" w:rsidR="10C95D61">
        <w:rPr>
          <w:sz w:val="28"/>
          <w:szCs w:val="28"/>
        </w:rPr>
        <w:t xml:space="preserve"> au </w:t>
      </w:r>
      <w:r w:rsidRPr="10C95D61" w:rsidR="10C95D61">
        <w:rPr>
          <w:sz w:val="28"/>
          <w:szCs w:val="28"/>
        </w:rPr>
        <w:t>niveau</w:t>
      </w:r>
      <w:r w:rsidRPr="10C95D61" w:rsidR="10C95D61">
        <w:rPr>
          <w:sz w:val="28"/>
          <w:szCs w:val="28"/>
        </w:rPr>
        <w:t xml:space="preserve"> local.</w:t>
      </w:r>
    </w:p>
    <w:p xmlns:wp14="http://schemas.microsoft.com/office/word/2010/wordml" w:rsidP="10C95D61" w14:paraId="7469AE98" wp14:textId="77777777" wp14:noSpellErr="1">
      <w:pPr>
        <w:pStyle w:val="Heading1"/>
        <w:spacing w:after="120" w:afterAutospacing="off"/>
        <w:rPr>
          <w:sz w:val="32"/>
          <w:szCs w:val="32"/>
        </w:rPr>
      </w:pPr>
      <w:r w:rsidRPr="10C95D61" w:rsidR="10C95D61">
        <w:rPr>
          <w:sz w:val="32"/>
          <w:szCs w:val="32"/>
        </w:rPr>
        <w:t xml:space="preserve">3. Solution </w:t>
      </w:r>
      <w:r w:rsidRPr="10C95D61" w:rsidR="10C95D61">
        <w:rPr>
          <w:sz w:val="32"/>
          <w:szCs w:val="32"/>
        </w:rPr>
        <w:t>Proposée</w:t>
      </w:r>
      <w:r w:rsidRPr="10C95D61" w:rsidR="10C95D61">
        <w:rPr>
          <w:sz w:val="32"/>
          <w:szCs w:val="32"/>
        </w:rPr>
        <w:t xml:space="preserve"> - </w:t>
      </w:r>
      <w:r w:rsidRPr="10C95D61" w:rsidR="10C95D61">
        <w:rPr>
          <w:sz w:val="32"/>
          <w:szCs w:val="32"/>
        </w:rPr>
        <w:t>Solid'Avenir</w:t>
      </w:r>
      <w:r w:rsidRPr="10C95D61" w:rsidR="10C95D61">
        <w:rPr>
          <w:sz w:val="32"/>
          <w:szCs w:val="32"/>
        </w:rPr>
        <w:t xml:space="preserve"> sur Hedera</w:t>
      </w:r>
    </w:p>
    <w:p xmlns:wp14="http://schemas.microsoft.com/office/word/2010/wordml" w:rsidP="10C95D61" w14:paraId="37A9AE81" wp14:textId="6A26B2FE">
      <w:pPr>
        <w:spacing w:after="120" w:afterAutospacing="off"/>
        <w:rPr>
          <w:sz w:val="28"/>
          <w:szCs w:val="28"/>
        </w:rPr>
      </w:pPr>
      <w:r w:rsidRPr="10C95D61" w:rsidR="10C95D61">
        <w:rPr>
          <w:sz w:val="28"/>
          <w:szCs w:val="28"/>
        </w:rPr>
        <w:t>Solid'Avenir</w:t>
      </w:r>
      <w:r w:rsidRPr="10C95D61" w:rsidR="10C95D61">
        <w:rPr>
          <w:sz w:val="28"/>
          <w:szCs w:val="28"/>
        </w:rPr>
        <w:t xml:space="preserve"> est une plateforme locale de financement participatif et solidaire, qui allie technologie blockchain et suivi humain pour résoudre le problème central de défiance.</w:t>
      </w:r>
    </w:p>
    <w:p xmlns:wp14="http://schemas.microsoft.com/office/word/2010/wordml" w:rsidP="10C95D61" w14:paraId="7777F956" wp14:textId="22EC3B37">
      <w:pPr>
        <w:spacing w:after="120" w:afterAutospacing="off"/>
        <w:rPr>
          <w:sz w:val="28"/>
          <w:szCs w:val="28"/>
        </w:rPr>
      </w:pPr>
      <w:r>
        <w:br/>
      </w:r>
      <w:r w:rsidRPr="10C95D61" w:rsidR="10C95D61">
        <w:rPr>
          <w:sz w:val="28"/>
          <w:szCs w:val="28"/>
        </w:rPr>
        <w:t>Fonctionnalités Clés :</w:t>
      </w:r>
      <w:r>
        <w:br/>
      </w:r>
      <w:r w:rsidRPr="10C95D61" w:rsidR="10C95D61">
        <w:rPr>
          <w:sz w:val="28"/>
          <w:szCs w:val="28"/>
        </w:rPr>
        <w:t>1. Campagnes Vérifiées et Sécurisées</w:t>
      </w:r>
      <w:r>
        <w:br/>
      </w:r>
      <w:r w:rsidRPr="10C95D61" w:rsidR="10C95D61">
        <w:rPr>
          <w:sz w:val="28"/>
          <w:szCs w:val="28"/>
        </w:rPr>
        <w:t>2. Traçabilité et Transparence grâce à Hedera</w:t>
      </w:r>
      <w:r>
        <w:br/>
      </w:r>
      <w:r w:rsidRPr="10C95D61" w:rsidR="10C95D61">
        <w:rPr>
          <w:sz w:val="28"/>
          <w:szCs w:val="28"/>
        </w:rPr>
        <w:t xml:space="preserve">3. Suivi Terrain et </w:t>
      </w:r>
      <w:r w:rsidRPr="10C95D61" w:rsidR="10C95D61">
        <w:rPr>
          <w:sz w:val="28"/>
          <w:szCs w:val="28"/>
        </w:rPr>
        <w:t>Reporting</w:t>
      </w:r>
      <w:r w:rsidRPr="10C95D61" w:rsidR="10C95D61">
        <w:rPr>
          <w:sz w:val="28"/>
          <w:szCs w:val="28"/>
        </w:rPr>
        <w:t xml:space="preserve"> Régulier</w:t>
      </w:r>
      <w:r>
        <w:br/>
      </w:r>
      <w:r w:rsidRPr="10C95D61" w:rsidR="10C95D61">
        <w:rPr>
          <w:sz w:val="28"/>
          <w:szCs w:val="28"/>
        </w:rPr>
        <w:t>4. Intégration des Paiements Locaux</w:t>
      </w:r>
      <w:r>
        <w:br/>
      </w:r>
      <w:r>
        <w:br/>
      </w:r>
      <w:r w:rsidRPr="10C95D61" w:rsidR="10C95D61">
        <w:rPr>
          <w:sz w:val="28"/>
          <w:szCs w:val="28"/>
        </w:rPr>
        <w:t>Valeur Ajoutée de Hedera :</w:t>
      </w:r>
      <w:r>
        <w:br/>
      </w:r>
      <w:r w:rsidRPr="10C95D61" w:rsidR="10C95D61">
        <w:rPr>
          <w:sz w:val="28"/>
          <w:szCs w:val="28"/>
        </w:rPr>
        <w:t>- Frais de transaction négligeables (≈$0,0001)</w:t>
      </w:r>
      <w:r>
        <w:br/>
      </w:r>
      <w:r w:rsidRPr="10C95D61" w:rsidR="10C95D61">
        <w:rPr>
          <w:sz w:val="28"/>
          <w:szCs w:val="28"/>
        </w:rPr>
        <w:t>- Haute Performance (10,000+ TPS)</w:t>
      </w:r>
      <w:r>
        <w:br/>
      </w:r>
      <w:r w:rsidRPr="10C95D61" w:rsidR="10C95D61">
        <w:rPr>
          <w:sz w:val="28"/>
          <w:szCs w:val="28"/>
        </w:rPr>
        <w:t>- Consensus écologique (Proof-of-</w:t>
      </w:r>
      <w:r w:rsidRPr="10C95D61" w:rsidR="10C95D61">
        <w:rPr>
          <w:sz w:val="28"/>
          <w:szCs w:val="28"/>
        </w:rPr>
        <w:t>Stake</w:t>
      </w:r>
      <w:r w:rsidRPr="10C95D61" w:rsidR="10C95D61">
        <w:rPr>
          <w:sz w:val="28"/>
          <w:szCs w:val="28"/>
        </w:rPr>
        <w:t>)</w:t>
      </w:r>
      <w:r>
        <w:br/>
      </w:r>
      <w:r w:rsidRPr="10C95D61" w:rsidR="10C95D61">
        <w:rPr>
          <w:sz w:val="28"/>
          <w:szCs w:val="28"/>
        </w:rPr>
        <w:t>- Transparence et immutabilité</w:t>
      </w:r>
    </w:p>
    <w:p xmlns:wp14="http://schemas.microsoft.com/office/word/2010/wordml" w:rsidP="10C95D61" w14:paraId="1F4BF0DD" wp14:textId="77777777" wp14:noSpellErr="1">
      <w:pPr>
        <w:pStyle w:val="Heading1"/>
        <w:spacing w:after="120" w:afterAutospacing="off"/>
        <w:rPr>
          <w:sz w:val="32"/>
          <w:szCs w:val="32"/>
        </w:rPr>
      </w:pPr>
      <w:r w:rsidRPr="10C95D61" w:rsidR="10C95D61">
        <w:rPr>
          <w:sz w:val="32"/>
          <w:szCs w:val="32"/>
        </w:rPr>
        <w:t xml:space="preserve">4. </w:t>
      </w:r>
      <w:r w:rsidRPr="10C95D61" w:rsidR="10C95D61">
        <w:rPr>
          <w:sz w:val="32"/>
          <w:szCs w:val="32"/>
        </w:rPr>
        <w:t>Modèle</w:t>
      </w:r>
      <w:r w:rsidRPr="10C95D61" w:rsidR="10C95D61">
        <w:rPr>
          <w:sz w:val="32"/>
          <w:szCs w:val="32"/>
        </w:rPr>
        <w:t xml:space="preserve"> </w:t>
      </w:r>
      <w:r w:rsidRPr="10C95D61" w:rsidR="10C95D61">
        <w:rPr>
          <w:sz w:val="32"/>
          <w:szCs w:val="32"/>
        </w:rPr>
        <w:t>Économique</w:t>
      </w:r>
      <w:r w:rsidRPr="10C95D61" w:rsidR="10C95D61">
        <w:rPr>
          <w:sz w:val="32"/>
          <w:szCs w:val="32"/>
        </w:rPr>
        <w:t xml:space="preserve"> &amp; </w:t>
      </w:r>
      <w:r w:rsidRPr="10C95D61" w:rsidR="10C95D61">
        <w:rPr>
          <w:sz w:val="32"/>
          <w:szCs w:val="32"/>
        </w:rPr>
        <w:t>Stratégie</w:t>
      </w:r>
      <w:r w:rsidRPr="10C95D61" w:rsidR="10C95D61">
        <w:rPr>
          <w:sz w:val="32"/>
          <w:szCs w:val="32"/>
        </w:rPr>
        <w:t xml:space="preserve"> de </w:t>
      </w:r>
      <w:r w:rsidRPr="10C95D61" w:rsidR="10C95D61">
        <w:rPr>
          <w:sz w:val="32"/>
          <w:szCs w:val="32"/>
        </w:rPr>
        <w:t>Pérennisation</w:t>
      </w:r>
    </w:p>
    <w:p w:rsidR="28F016EB" w:rsidP="10C95D61" w:rsidRDefault="28F016EB" w14:paraId="5857E996" w14:textId="2799D236">
      <w:pPr>
        <w:pStyle w:val="Normal"/>
        <w:spacing w:after="0" w:afterAutospacing="on"/>
        <w:ind w:left="0"/>
        <w:rPr>
          <w:noProof w:val="0"/>
          <w:color w:val="1F497D" w:themeColor="text2" w:themeTint="FF" w:themeShade="FF"/>
          <w:sz w:val="28"/>
          <w:szCs w:val="28"/>
          <w:lang w:val="fr-FR"/>
        </w:rPr>
      </w:pPr>
      <w:r w:rsidRPr="10C95D61" w:rsidR="28F016EB">
        <w:rPr>
          <w:noProof w:val="0"/>
          <w:color w:val="1F497D" w:themeColor="text2" w:themeTint="FF" w:themeShade="FF"/>
          <w:sz w:val="28"/>
          <w:szCs w:val="28"/>
          <w:lang w:val="fr-FR"/>
        </w:rPr>
        <w:t xml:space="preserve">4.1 </w:t>
      </w:r>
      <w:r w:rsidRPr="10C95D61" w:rsidR="34DAC380">
        <w:rPr>
          <w:noProof w:val="0"/>
          <w:color w:val="1F497D" w:themeColor="text2" w:themeTint="FF" w:themeShade="FF"/>
          <w:sz w:val="28"/>
          <w:szCs w:val="28"/>
          <w:lang w:val="fr-FR"/>
        </w:rPr>
        <w:t>Sources de revenus</w:t>
      </w:r>
    </w:p>
    <w:p w:rsidR="34DAC380" w:rsidP="10C95D61" w:rsidRDefault="34DAC380" w14:paraId="4A0C9E6C" w14:textId="31B7562D">
      <w:pPr>
        <w:pStyle w:val="ListParagraph"/>
        <w:numPr>
          <w:ilvl w:val="0"/>
          <w:numId w:val="10"/>
        </w:numPr>
        <w:spacing w:before="240" w:beforeAutospacing="off" w:after="0" w:afterAutospacing="on"/>
        <w:rPr>
          <w:b w:val="1"/>
          <w:bCs w:val="1"/>
          <w:noProof w:val="0"/>
          <w:color w:val="E36C0A" w:themeColor="accent6" w:themeTint="FF" w:themeShade="BF"/>
          <w:sz w:val="28"/>
          <w:szCs w:val="28"/>
          <w:lang w:val="fr-FR"/>
        </w:rPr>
      </w:pPr>
      <w:r w:rsidRPr="10C95D61" w:rsidR="34DAC380">
        <w:rPr>
          <w:b w:val="1"/>
          <w:bCs w:val="1"/>
          <w:noProof w:val="0"/>
          <w:color w:val="E36C0A" w:themeColor="accent6" w:themeTint="FF" w:themeShade="BF"/>
          <w:sz w:val="28"/>
          <w:szCs w:val="28"/>
          <w:lang w:val="fr-FR"/>
        </w:rPr>
        <w:t>Commission sur les campagnes solidaires</w:t>
      </w:r>
    </w:p>
    <w:p w:rsidR="34DAC380" w:rsidP="10C95D61" w:rsidRDefault="34DAC380" w14:paraId="2D6EB45B" w14:textId="5B4A2DC9">
      <w:pPr>
        <w:pStyle w:val="ListParagraph"/>
        <w:numPr>
          <w:ilvl w:val="1"/>
          <w:numId w:val="13"/>
        </w:numPr>
        <w:spacing w:before="240" w:beforeAutospacing="off" w:after="0" w:afterAutospacing="on"/>
        <w:rPr>
          <w:noProof w:val="0"/>
          <w:sz w:val="28"/>
          <w:szCs w:val="28"/>
          <w:lang w:val="fr-FR"/>
        </w:rPr>
      </w:pPr>
      <w:r w:rsidRPr="10C95D61" w:rsidR="34DAC380">
        <w:rPr>
          <w:noProof w:val="0"/>
          <w:sz w:val="28"/>
          <w:szCs w:val="28"/>
          <w:lang w:val="fr-FR"/>
        </w:rPr>
        <w:t xml:space="preserve">Chaque campagne publiée sur la plateforme pour des associations ou projets à but non lucratif est soumise à </w:t>
      </w:r>
      <w:r w:rsidRPr="10C95D61" w:rsidR="34DAC380">
        <w:rPr>
          <w:b w:val="1"/>
          <w:bCs w:val="1"/>
          <w:noProof w:val="0"/>
          <w:sz w:val="28"/>
          <w:szCs w:val="28"/>
          <w:lang w:val="fr-FR"/>
        </w:rPr>
        <w:t>une commission de 5 à 10 % du montant collecté</w:t>
      </w:r>
      <w:r w:rsidRPr="10C95D61" w:rsidR="34DAC380">
        <w:rPr>
          <w:noProof w:val="0"/>
          <w:sz w:val="28"/>
          <w:szCs w:val="28"/>
          <w:lang w:val="fr-FR"/>
        </w:rPr>
        <w:t>.</w:t>
      </w:r>
    </w:p>
    <w:p w:rsidR="34DAC380" w:rsidP="10C95D61" w:rsidRDefault="34DAC380" w14:paraId="66D438CB" w14:textId="66B34617">
      <w:pPr>
        <w:pStyle w:val="ListParagraph"/>
        <w:numPr>
          <w:ilvl w:val="1"/>
          <w:numId w:val="13"/>
        </w:numPr>
        <w:spacing w:before="240" w:beforeAutospacing="off" w:after="0" w:afterAutospacing="on"/>
        <w:rPr>
          <w:noProof w:val="0"/>
          <w:sz w:val="28"/>
          <w:szCs w:val="28"/>
          <w:lang w:val="fr-FR"/>
        </w:rPr>
      </w:pPr>
      <w:r w:rsidRPr="10C95D61" w:rsidR="34DAC380">
        <w:rPr>
          <w:noProof w:val="0"/>
          <w:sz w:val="28"/>
          <w:szCs w:val="28"/>
          <w:lang w:val="fr-FR"/>
        </w:rPr>
        <w:t xml:space="preserve">Les frais sont calculés pour </w:t>
      </w:r>
      <w:r w:rsidRPr="10C95D61" w:rsidR="34DAC380">
        <w:rPr>
          <w:b w:val="1"/>
          <w:bCs w:val="1"/>
          <w:noProof w:val="0"/>
          <w:sz w:val="28"/>
          <w:szCs w:val="28"/>
          <w:lang w:val="fr-FR"/>
        </w:rPr>
        <w:t>couvrir le suivi terrain hebdomadaire et les vérifications</w:t>
      </w:r>
      <w:r w:rsidRPr="10C95D61" w:rsidR="34DAC380">
        <w:rPr>
          <w:noProof w:val="0"/>
          <w:sz w:val="28"/>
          <w:szCs w:val="28"/>
          <w:lang w:val="fr-FR"/>
        </w:rPr>
        <w:t xml:space="preserve"> (déplacements, rapports, photos).</w:t>
      </w:r>
    </w:p>
    <w:p w:rsidR="34DAC380" w:rsidP="10C95D61" w:rsidRDefault="34DAC380" w14:paraId="588C5652" w14:textId="1A0A43F1">
      <w:pPr>
        <w:pStyle w:val="ListParagraph"/>
        <w:numPr>
          <w:ilvl w:val="1"/>
          <w:numId w:val="13"/>
        </w:numPr>
        <w:spacing w:before="240" w:beforeAutospacing="off" w:after="0" w:afterAutospacing="on"/>
        <w:rPr>
          <w:noProof w:val="0"/>
          <w:sz w:val="28"/>
          <w:szCs w:val="28"/>
          <w:lang w:val="fr-FR"/>
        </w:rPr>
      </w:pPr>
      <w:r w:rsidRPr="10C95D61" w:rsidR="34DAC380">
        <w:rPr>
          <w:noProof w:val="0"/>
          <w:sz w:val="28"/>
          <w:szCs w:val="28"/>
          <w:lang w:val="fr-FR"/>
        </w:rPr>
        <w:t xml:space="preserve">Exemple concret : si une association collecte 100 000 F CFA, </w:t>
      </w:r>
      <w:r w:rsidRPr="10C95D61" w:rsidR="34DAC380">
        <w:rPr>
          <w:noProof w:val="0"/>
          <w:sz w:val="28"/>
          <w:szCs w:val="28"/>
          <w:lang w:val="fr-FR"/>
        </w:rPr>
        <w:t>Solid’Avenir</w:t>
      </w:r>
      <w:r w:rsidRPr="10C95D61" w:rsidR="34DAC380">
        <w:rPr>
          <w:noProof w:val="0"/>
          <w:sz w:val="28"/>
          <w:szCs w:val="28"/>
          <w:lang w:val="fr-FR"/>
        </w:rPr>
        <w:t xml:space="preserve"> prélève 5 000 à 10 000 F CFA pour assurer le suivi et la transparence.</w:t>
      </w:r>
    </w:p>
    <w:p w:rsidR="34DAC380" w:rsidP="10C95D61" w:rsidRDefault="34DAC380" w14:paraId="604F8AD3" w14:textId="25DFC80D">
      <w:pPr>
        <w:pStyle w:val="ListParagraph"/>
        <w:numPr>
          <w:ilvl w:val="0"/>
          <w:numId w:val="10"/>
        </w:numPr>
        <w:spacing w:before="240" w:beforeAutospacing="off" w:after="0" w:afterAutospacing="on"/>
        <w:rPr>
          <w:b w:val="1"/>
          <w:bCs w:val="1"/>
          <w:noProof w:val="0"/>
          <w:color w:val="E36C0A" w:themeColor="accent6" w:themeTint="FF" w:themeShade="BF"/>
          <w:sz w:val="28"/>
          <w:szCs w:val="28"/>
          <w:lang w:val="fr-FR"/>
        </w:rPr>
      </w:pPr>
      <w:r w:rsidRPr="10C95D61" w:rsidR="34DAC380">
        <w:rPr>
          <w:b w:val="1"/>
          <w:bCs w:val="1"/>
          <w:noProof w:val="0"/>
          <w:color w:val="E36C0A" w:themeColor="accent6" w:themeTint="FF" w:themeShade="BF"/>
          <w:sz w:val="28"/>
          <w:szCs w:val="28"/>
          <w:lang w:val="fr-FR"/>
        </w:rPr>
        <w:t>Commission sur projets entrepreneuriaux ou créatifs</w:t>
      </w:r>
    </w:p>
    <w:p w:rsidR="34DAC380" w:rsidP="10C95D61" w:rsidRDefault="34DAC380" w14:paraId="5F73E0D4" w14:textId="50A8BBD1">
      <w:pPr>
        <w:pStyle w:val="ListParagraph"/>
        <w:numPr>
          <w:ilvl w:val="1"/>
          <w:numId w:val="14"/>
        </w:numPr>
        <w:spacing w:before="240" w:beforeAutospacing="off" w:after="0" w:afterAutospacing="on"/>
        <w:rPr>
          <w:noProof w:val="0"/>
          <w:sz w:val="28"/>
          <w:szCs w:val="28"/>
          <w:lang w:val="fr-FR"/>
        </w:rPr>
      </w:pPr>
      <w:r w:rsidRPr="10C95D61" w:rsidR="34DAC380">
        <w:rPr>
          <w:noProof w:val="0"/>
          <w:sz w:val="28"/>
          <w:szCs w:val="28"/>
          <w:lang w:val="fr-FR"/>
        </w:rPr>
        <w:t xml:space="preserve">Les projets à vocation économique (startups, initiatives créatives, innovation locale) ont une </w:t>
      </w:r>
      <w:r w:rsidRPr="10C95D61" w:rsidR="34DAC380">
        <w:rPr>
          <w:b w:val="1"/>
          <w:bCs w:val="1"/>
          <w:noProof w:val="0"/>
          <w:sz w:val="28"/>
          <w:szCs w:val="28"/>
          <w:lang w:val="fr-FR"/>
        </w:rPr>
        <w:t>commission légèrement plus élevée</w:t>
      </w:r>
      <w:r w:rsidRPr="10C95D61" w:rsidR="34DAC380">
        <w:rPr>
          <w:noProof w:val="0"/>
          <w:sz w:val="28"/>
          <w:szCs w:val="28"/>
          <w:lang w:val="fr-FR"/>
        </w:rPr>
        <w:t>, proportionnelle aux montants collectés et à l’accompagnement proposé.</w:t>
      </w:r>
    </w:p>
    <w:p w:rsidR="34DAC380" w:rsidP="10C95D61" w:rsidRDefault="34DAC380" w14:paraId="637E8EF8" w14:textId="2C570956">
      <w:pPr>
        <w:pStyle w:val="ListParagraph"/>
        <w:numPr>
          <w:ilvl w:val="1"/>
          <w:numId w:val="14"/>
        </w:numPr>
        <w:spacing w:before="240" w:beforeAutospacing="off" w:after="0" w:afterAutospacing="on"/>
        <w:rPr>
          <w:noProof w:val="0"/>
          <w:sz w:val="28"/>
          <w:szCs w:val="28"/>
          <w:lang w:val="fr-FR"/>
        </w:rPr>
      </w:pPr>
      <w:r w:rsidRPr="10C95D61" w:rsidR="34DAC380">
        <w:rPr>
          <w:noProof w:val="0"/>
          <w:sz w:val="28"/>
          <w:szCs w:val="28"/>
          <w:lang w:val="fr-FR"/>
        </w:rPr>
        <w:t>Cela permet de financer l’infrastructure et de pérenniser la plateforme.</w:t>
      </w:r>
    </w:p>
    <w:p w:rsidR="34DAC380" w:rsidP="10C95D61" w:rsidRDefault="34DAC380" w14:paraId="387659A8" w14:textId="360F74B4">
      <w:pPr>
        <w:pStyle w:val="ListParagraph"/>
        <w:numPr>
          <w:ilvl w:val="0"/>
          <w:numId w:val="10"/>
        </w:numPr>
        <w:spacing w:before="240" w:beforeAutospacing="off" w:after="0" w:afterAutospacing="on"/>
        <w:rPr>
          <w:b w:val="1"/>
          <w:bCs w:val="1"/>
          <w:noProof w:val="0"/>
          <w:color w:val="E36C0A" w:themeColor="accent6" w:themeTint="FF" w:themeShade="BF"/>
          <w:sz w:val="28"/>
          <w:szCs w:val="28"/>
          <w:lang w:val="fr-FR"/>
        </w:rPr>
      </w:pPr>
      <w:r w:rsidRPr="10C95D61" w:rsidR="34DAC380">
        <w:rPr>
          <w:b w:val="1"/>
          <w:bCs w:val="1"/>
          <w:noProof w:val="0"/>
          <w:color w:val="E36C0A" w:themeColor="accent6" w:themeTint="FF" w:themeShade="BF"/>
          <w:sz w:val="28"/>
          <w:szCs w:val="28"/>
          <w:lang w:val="fr-FR"/>
        </w:rPr>
        <w:t>Partenariats et mécénat</w:t>
      </w:r>
    </w:p>
    <w:p w:rsidR="34DAC380" w:rsidP="10C95D61" w:rsidRDefault="34DAC380" w14:paraId="1967C093" w14:textId="1072F380">
      <w:pPr>
        <w:pStyle w:val="ListParagraph"/>
        <w:numPr>
          <w:ilvl w:val="1"/>
          <w:numId w:val="15"/>
        </w:numPr>
        <w:spacing w:before="240" w:beforeAutospacing="off" w:after="0" w:afterAutospacing="on"/>
        <w:rPr>
          <w:noProof w:val="0"/>
          <w:sz w:val="28"/>
          <w:szCs w:val="28"/>
          <w:lang w:val="fr-FR"/>
        </w:rPr>
      </w:pPr>
      <w:r w:rsidRPr="10C95D61" w:rsidR="34DAC380">
        <w:rPr>
          <w:noProof w:val="0"/>
          <w:sz w:val="28"/>
          <w:szCs w:val="28"/>
          <w:lang w:val="fr-FR"/>
        </w:rPr>
        <w:t xml:space="preserve">Entreprises et institutions peuvent soutenir </w:t>
      </w:r>
      <w:r w:rsidRPr="10C95D61" w:rsidR="34DAC380">
        <w:rPr>
          <w:noProof w:val="0"/>
          <w:sz w:val="28"/>
          <w:szCs w:val="28"/>
          <w:lang w:val="fr-FR"/>
        </w:rPr>
        <w:t>Solid’Avenir</w:t>
      </w:r>
      <w:r w:rsidRPr="10C95D61" w:rsidR="34DAC380">
        <w:rPr>
          <w:noProof w:val="0"/>
          <w:sz w:val="28"/>
          <w:szCs w:val="28"/>
          <w:lang w:val="fr-FR"/>
        </w:rPr>
        <w:t xml:space="preserve"> via </w:t>
      </w:r>
      <w:r w:rsidRPr="10C95D61" w:rsidR="34DAC380">
        <w:rPr>
          <w:b w:val="1"/>
          <w:bCs w:val="1"/>
          <w:noProof w:val="0"/>
          <w:sz w:val="28"/>
          <w:szCs w:val="28"/>
          <w:lang w:val="fr-FR"/>
        </w:rPr>
        <w:t xml:space="preserve">mécénat, </w:t>
      </w:r>
      <w:r w:rsidRPr="10C95D61" w:rsidR="34DAC380">
        <w:rPr>
          <w:b w:val="1"/>
          <w:bCs w:val="1"/>
          <w:noProof w:val="0"/>
          <w:sz w:val="28"/>
          <w:szCs w:val="28"/>
          <w:lang w:val="fr-FR"/>
        </w:rPr>
        <w:t>sponsoring</w:t>
      </w:r>
      <w:r w:rsidRPr="10C95D61" w:rsidR="34DAC380">
        <w:rPr>
          <w:b w:val="1"/>
          <w:bCs w:val="1"/>
          <w:noProof w:val="0"/>
          <w:sz w:val="28"/>
          <w:szCs w:val="28"/>
          <w:lang w:val="fr-FR"/>
        </w:rPr>
        <w:t xml:space="preserve"> ou programmes RSE</w:t>
      </w:r>
      <w:r w:rsidRPr="10C95D61" w:rsidR="34DAC380">
        <w:rPr>
          <w:noProof w:val="0"/>
          <w:sz w:val="28"/>
          <w:szCs w:val="28"/>
          <w:lang w:val="fr-FR"/>
        </w:rPr>
        <w:t>.</w:t>
      </w:r>
    </w:p>
    <w:p w:rsidR="34DAC380" w:rsidP="10C95D61" w:rsidRDefault="34DAC380" w14:paraId="496B0AA6" w14:textId="748388BB">
      <w:pPr>
        <w:pStyle w:val="ListParagraph"/>
        <w:numPr>
          <w:ilvl w:val="1"/>
          <w:numId w:val="15"/>
        </w:numPr>
        <w:spacing w:before="240" w:beforeAutospacing="off" w:after="0" w:afterAutospacing="on"/>
        <w:rPr>
          <w:noProof w:val="0"/>
          <w:sz w:val="28"/>
          <w:szCs w:val="28"/>
          <w:lang w:val="fr-FR"/>
        </w:rPr>
      </w:pPr>
      <w:r w:rsidRPr="10C95D61" w:rsidR="34DAC380">
        <w:rPr>
          <w:noProof w:val="0"/>
          <w:sz w:val="28"/>
          <w:szCs w:val="28"/>
          <w:lang w:val="fr-FR"/>
        </w:rPr>
        <w:t xml:space="preserve">Possibilité de proposer des </w:t>
      </w:r>
      <w:r w:rsidRPr="10C95D61" w:rsidR="34DAC380">
        <w:rPr>
          <w:b w:val="1"/>
          <w:bCs w:val="1"/>
          <w:noProof w:val="0"/>
          <w:sz w:val="28"/>
          <w:szCs w:val="28"/>
          <w:lang w:val="fr-FR"/>
        </w:rPr>
        <w:t>services premium</w:t>
      </w:r>
      <w:r w:rsidRPr="10C95D61" w:rsidR="34DAC380">
        <w:rPr>
          <w:noProof w:val="0"/>
          <w:sz w:val="28"/>
          <w:szCs w:val="28"/>
          <w:lang w:val="fr-FR"/>
        </w:rPr>
        <w:t xml:space="preserve"> : formations, accompagnement renforcé, visibilité sur la plateforme.</w:t>
      </w:r>
    </w:p>
    <w:p w:rsidR="10C95D61" w:rsidP="10C95D61" w:rsidRDefault="10C95D61" w14:paraId="0550D86E" w14:textId="623CC428">
      <w:pPr>
        <w:spacing w:after="0" w:afterAutospacing="on"/>
        <w:rPr>
          <w:sz w:val="28"/>
          <w:szCs w:val="28"/>
        </w:rPr>
      </w:pPr>
    </w:p>
    <w:p w:rsidR="5B8C6962" w:rsidP="10C95D61" w:rsidRDefault="5B8C6962" w14:paraId="393951D3" w14:textId="2A5C7B29">
      <w:pPr>
        <w:pStyle w:val="Normal"/>
        <w:spacing w:after="0" w:afterAutospacing="on"/>
        <w:rPr>
          <w:noProof w:val="0"/>
          <w:color w:val="1F497D" w:themeColor="text2" w:themeTint="FF" w:themeShade="FF"/>
          <w:sz w:val="28"/>
          <w:szCs w:val="28"/>
          <w:lang w:val="fr-FR"/>
        </w:rPr>
      </w:pPr>
      <w:r w:rsidRPr="10C95D61" w:rsidR="5B8C6962">
        <w:rPr>
          <w:noProof w:val="0"/>
          <w:color w:val="1F497D" w:themeColor="text2" w:themeTint="FF" w:themeShade="FF"/>
          <w:sz w:val="28"/>
          <w:szCs w:val="28"/>
          <w:lang w:val="fr-FR"/>
        </w:rPr>
        <w:t>4.</w:t>
      </w:r>
      <w:r w:rsidRPr="10C95D61" w:rsidR="34DAC380">
        <w:rPr>
          <w:noProof w:val="0"/>
          <w:color w:val="1F497D" w:themeColor="text2" w:themeTint="FF" w:themeShade="FF"/>
          <w:sz w:val="28"/>
          <w:szCs w:val="28"/>
          <w:lang w:val="fr-FR"/>
        </w:rPr>
        <w:t>2 Clients / Payeurs</w:t>
      </w:r>
    </w:p>
    <w:p w:rsidR="34DAC380" w:rsidP="10C95D61" w:rsidRDefault="34DAC380" w14:paraId="5B717408" w14:textId="178C7E1D">
      <w:pPr>
        <w:pStyle w:val="ListParagraph"/>
        <w:numPr>
          <w:ilvl w:val="0"/>
          <w:numId w:val="11"/>
        </w:numPr>
        <w:spacing w:before="240" w:beforeAutospacing="off" w:after="0" w:afterAutospacing="on"/>
        <w:rPr>
          <w:noProof w:val="0"/>
          <w:sz w:val="28"/>
          <w:szCs w:val="28"/>
          <w:lang w:val="fr-FR"/>
        </w:rPr>
      </w:pPr>
      <w:r w:rsidRPr="10C95D61" w:rsidR="34DAC380">
        <w:rPr>
          <w:b w:val="1"/>
          <w:bCs w:val="1"/>
          <w:noProof w:val="0"/>
          <w:sz w:val="28"/>
          <w:szCs w:val="28"/>
          <w:lang w:val="fr-FR"/>
        </w:rPr>
        <w:t>Court terme</w:t>
      </w:r>
      <w:r w:rsidRPr="10C95D61" w:rsidR="34DAC380">
        <w:rPr>
          <w:noProof w:val="0"/>
          <w:sz w:val="28"/>
          <w:szCs w:val="28"/>
          <w:lang w:val="fr-FR"/>
        </w:rPr>
        <w:t xml:space="preserve"> : associations, ONG, personnes en situation de handicap ou en difficulté.</w:t>
      </w:r>
    </w:p>
    <w:p w:rsidR="34DAC380" w:rsidP="10C95D61" w:rsidRDefault="34DAC380" w14:paraId="5630B87E" w14:textId="39E6939E">
      <w:pPr>
        <w:pStyle w:val="ListParagraph"/>
        <w:numPr>
          <w:ilvl w:val="0"/>
          <w:numId w:val="11"/>
        </w:numPr>
        <w:spacing w:before="240" w:beforeAutospacing="off" w:after="0" w:afterAutospacing="on"/>
        <w:rPr>
          <w:noProof w:val="0"/>
          <w:sz w:val="28"/>
          <w:szCs w:val="28"/>
          <w:lang w:val="fr-FR"/>
        </w:rPr>
      </w:pPr>
      <w:r w:rsidRPr="10C95D61" w:rsidR="34DAC380">
        <w:rPr>
          <w:b w:val="1"/>
          <w:bCs w:val="1"/>
          <w:noProof w:val="0"/>
          <w:sz w:val="28"/>
          <w:szCs w:val="28"/>
          <w:lang w:val="fr-FR"/>
        </w:rPr>
        <w:t>Long terme</w:t>
      </w:r>
      <w:r w:rsidRPr="10C95D61" w:rsidR="34DAC380">
        <w:rPr>
          <w:noProof w:val="0"/>
          <w:sz w:val="28"/>
          <w:szCs w:val="28"/>
          <w:lang w:val="fr-FR"/>
        </w:rPr>
        <w:t xml:space="preserve"> : investisseurs à impact, porteurs de projets entrepreneuriaux, entreprises et institutions locales ou internationales.</w:t>
      </w:r>
    </w:p>
    <w:p w:rsidR="10C95D61" w:rsidP="10C95D61" w:rsidRDefault="10C95D61" w14:paraId="16863097" w14:textId="06830F54">
      <w:pPr>
        <w:spacing w:after="0" w:afterAutospacing="on"/>
        <w:rPr>
          <w:sz w:val="28"/>
          <w:szCs w:val="28"/>
        </w:rPr>
      </w:pPr>
    </w:p>
    <w:p w:rsidR="0CA684EA" w:rsidP="10C95D61" w:rsidRDefault="0CA684EA" w14:paraId="199F10ED" w14:textId="3739B3F3">
      <w:pPr>
        <w:pStyle w:val="Normal"/>
        <w:spacing w:after="0" w:afterAutospacing="on"/>
        <w:rPr>
          <w:noProof w:val="0"/>
          <w:color w:val="1F497D" w:themeColor="text2" w:themeTint="FF" w:themeShade="FF"/>
          <w:sz w:val="28"/>
          <w:szCs w:val="28"/>
          <w:lang w:val="fr-FR"/>
        </w:rPr>
      </w:pPr>
      <w:r w:rsidRPr="10C95D61" w:rsidR="0CA684EA">
        <w:rPr>
          <w:noProof w:val="0"/>
          <w:color w:val="1F497D" w:themeColor="text2" w:themeTint="FF" w:themeShade="FF"/>
          <w:sz w:val="28"/>
          <w:szCs w:val="28"/>
          <w:lang w:val="fr-FR"/>
        </w:rPr>
        <w:t>4.</w:t>
      </w:r>
      <w:r w:rsidRPr="10C95D61" w:rsidR="34DAC380">
        <w:rPr>
          <w:noProof w:val="0"/>
          <w:color w:val="1F497D" w:themeColor="text2" w:themeTint="FF" w:themeShade="FF"/>
          <w:sz w:val="28"/>
          <w:szCs w:val="28"/>
          <w:lang w:val="fr-FR"/>
        </w:rPr>
        <w:t>3. Potentiel de marché</w:t>
      </w:r>
    </w:p>
    <w:p w:rsidR="34DAC380" w:rsidP="10C95D61" w:rsidRDefault="34DAC380" w14:paraId="5332D1E7" w14:textId="1E5D3D3C">
      <w:pPr>
        <w:pStyle w:val="ListParagraph"/>
        <w:numPr>
          <w:ilvl w:val="0"/>
          <w:numId w:val="12"/>
        </w:numPr>
        <w:spacing w:before="240" w:beforeAutospacing="off" w:after="0" w:afterAutospacing="on"/>
        <w:rPr>
          <w:noProof w:val="0"/>
          <w:sz w:val="28"/>
          <w:szCs w:val="28"/>
          <w:lang w:val="fr-FR"/>
        </w:rPr>
      </w:pPr>
      <w:r w:rsidRPr="10C95D61" w:rsidR="34DAC380">
        <w:rPr>
          <w:b w:val="1"/>
          <w:bCs w:val="1"/>
          <w:noProof w:val="0"/>
          <w:sz w:val="28"/>
          <w:szCs w:val="28"/>
          <w:lang w:val="fr-FR"/>
        </w:rPr>
        <w:t>Social</w:t>
      </w:r>
      <w:r w:rsidRPr="10C95D61" w:rsidR="34DAC380">
        <w:rPr>
          <w:noProof w:val="0"/>
          <w:sz w:val="28"/>
          <w:szCs w:val="28"/>
          <w:lang w:val="fr-FR"/>
        </w:rPr>
        <w:t xml:space="preserve"> : toute la population solvable ouverte à la solidarité, avec des besoins constants pour les associations et projets sociaux.</w:t>
      </w:r>
    </w:p>
    <w:p w:rsidR="34DAC380" w:rsidP="10C95D61" w:rsidRDefault="34DAC380" w14:paraId="3E556160" w14:textId="77F4AA5C">
      <w:pPr>
        <w:pStyle w:val="ListParagraph"/>
        <w:numPr>
          <w:ilvl w:val="0"/>
          <w:numId w:val="12"/>
        </w:numPr>
        <w:spacing w:before="240" w:beforeAutospacing="off" w:after="0" w:afterAutospacing="on"/>
        <w:rPr>
          <w:noProof w:val="0"/>
          <w:sz w:val="28"/>
          <w:szCs w:val="28"/>
          <w:lang w:val="fr-FR"/>
        </w:rPr>
      </w:pPr>
      <w:r w:rsidRPr="10C95D61" w:rsidR="34DAC380">
        <w:rPr>
          <w:b w:val="1"/>
          <w:bCs w:val="1"/>
          <w:noProof w:val="0"/>
          <w:sz w:val="28"/>
          <w:szCs w:val="28"/>
          <w:lang w:val="fr-FR"/>
        </w:rPr>
        <w:t>Économique</w:t>
      </w:r>
      <w:r w:rsidRPr="10C95D61" w:rsidR="34DAC380">
        <w:rPr>
          <w:noProof w:val="0"/>
          <w:sz w:val="28"/>
          <w:szCs w:val="28"/>
          <w:lang w:val="fr-FR"/>
        </w:rPr>
        <w:t xml:space="preserve"> : jeunes porteurs de projets, micro-entrepreneurs et initiatives créatives qui cherchent un financement fiable et transparent.</w:t>
      </w:r>
    </w:p>
    <w:p w:rsidR="34DAC380" w:rsidP="10C95D61" w:rsidRDefault="34DAC380" w14:paraId="3A9591C7" w14:textId="0803D9AB">
      <w:pPr>
        <w:pStyle w:val="ListParagraph"/>
        <w:numPr>
          <w:ilvl w:val="0"/>
          <w:numId w:val="12"/>
        </w:numPr>
        <w:spacing w:before="240" w:beforeAutospacing="off" w:after="0" w:afterAutospacing="on"/>
        <w:rPr>
          <w:noProof w:val="0"/>
          <w:sz w:val="28"/>
          <w:szCs w:val="28"/>
          <w:lang w:val="fr-FR"/>
        </w:rPr>
      </w:pPr>
      <w:r w:rsidRPr="10C95D61" w:rsidR="34DAC380">
        <w:rPr>
          <w:b w:val="1"/>
          <w:bCs w:val="1"/>
          <w:noProof w:val="0"/>
          <w:sz w:val="28"/>
          <w:szCs w:val="28"/>
          <w:lang w:val="fr-FR"/>
        </w:rPr>
        <w:t>Double casquette</w:t>
      </w:r>
      <w:r w:rsidRPr="10C95D61" w:rsidR="34DAC380">
        <w:rPr>
          <w:noProof w:val="0"/>
          <w:sz w:val="28"/>
          <w:szCs w:val="28"/>
          <w:lang w:val="fr-FR"/>
        </w:rPr>
        <w:t xml:space="preserve"> : </w:t>
      </w:r>
      <w:r w:rsidRPr="10C95D61" w:rsidR="34DAC380">
        <w:rPr>
          <w:noProof w:val="0"/>
          <w:sz w:val="28"/>
          <w:szCs w:val="28"/>
          <w:lang w:val="fr-FR"/>
        </w:rPr>
        <w:t>Solid’Avenir</w:t>
      </w:r>
      <w:r w:rsidRPr="10C95D61" w:rsidR="34DAC380">
        <w:rPr>
          <w:noProof w:val="0"/>
          <w:sz w:val="28"/>
          <w:szCs w:val="28"/>
          <w:lang w:val="fr-FR"/>
        </w:rPr>
        <w:t xml:space="preserve"> combine </w:t>
      </w:r>
      <w:r w:rsidRPr="10C95D61" w:rsidR="34DAC380">
        <w:rPr>
          <w:b w:val="1"/>
          <w:bCs w:val="1"/>
          <w:noProof w:val="0"/>
          <w:sz w:val="28"/>
          <w:szCs w:val="28"/>
          <w:lang w:val="fr-FR"/>
        </w:rPr>
        <w:t>impact social et opportunités économiques</w:t>
      </w:r>
      <w:r w:rsidRPr="10C95D61" w:rsidR="34DAC380">
        <w:rPr>
          <w:noProof w:val="0"/>
          <w:sz w:val="28"/>
          <w:szCs w:val="28"/>
          <w:lang w:val="fr-FR"/>
        </w:rPr>
        <w:t>, ce qui élargit considérablement le marché potentiel et la durabilité de la plateforme.</w:t>
      </w:r>
    </w:p>
    <w:p w:rsidR="10C95D61" w:rsidP="10C95D61" w:rsidRDefault="10C95D61" w14:paraId="28D51954" w14:textId="60071590">
      <w:pPr>
        <w:pStyle w:val="Normal"/>
        <w:rPr>
          <w:sz w:val="28"/>
          <w:szCs w:val="28"/>
        </w:rPr>
      </w:pPr>
    </w:p>
    <w:p xmlns:wp14="http://schemas.microsoft.com/office/word/2010/wordml" w:rsidP="10C95D61" w14:paraId="7D60A989" wp14:textId="77777777" wp14:noSpellErr="1">
      <w:pPr>
        <w:pStyle w:val="Heading1"/>
        <w:spacing w:after="120" w:afterAutospacing="off"/>
        <w:rPr>
          <w:sz w:val="28"/>
          <w:szCs w:val="28"/>
        </w:rPr>
      </w:pPr>
      <w:r w:rsidRPr="10C95D61" w:rsidR="10C95D61">
        <w:rPr>
          <w:sz w:val="28"/>
          <w:szCs w:val="28"/>
        </w:rPr>
        <w:t>5. Impact Social et Vision</w:t>
      </w:r>
    </w:p>
    <w:p xmlns:wp14="http://schemas.microsoft.com/office/word/2010/wordml" w:rsidP="10C95D61" w14:paraId="47E45569" wp14:textId="77777777" wp14:noSpellErr="1">
      <w:pPr>
        <w:spacing w:after="120" w:afterAutospacing="off"/>
        <w:rPr>
          <w:sz w:val="28"/>
          <w:szCs w:val="28"/>
        </w:rPr>
      </w:pPr>
      <w:r w:rsidRPr="10C95D61" w:rsidR="10C95D61">
        <w:rPr>
          <w:sz w:val="28"/>
          <w:szCs w:val="28"/>
        </w:rPr>
        <w:t xml:space="preserve">Impact </w:t>
      </w:r>
      <w:r w:rsidRPr="10C95D61" w:rsidR="10C95D61">
        <w:rPr>
          <w:sz w:val="28"/>
          <w:szCs w:val="28"/>
        </w:rPr>
        <w:t>Immédiat</w:t>
      </w:r>
      <w:r w:rsidRPr="10C95D61" w:rsidR="10C95D61">
        <w:rPr>
          <w:sz w:val="28"/>
          <w:szCs w:val="28"/>
        </w:rPr>
        <w:t xml:space="preserve"> :</w:t>
      </w:r>
      <w:r>
        <w:br/>
      </w:r>
      <w:r w:rsidRPr="10C95D61" w:rsidR="10C95D61">
        <w:rPr>
          <w:sz w:val="28"/>
          <w:szCs w:val="28"/>
        </w:rPr>
        <w:t xml:space="preserve">- Pour les </w:t>
      </w:r>
      <w:r w:rsidRPr="10C95D61" w:rsidR="10C95D61">
        <w:rPr>
          <w:sz w:val="28"/>
          <w:szCs w:val="28"/>
        </w:rPr>
        <w:t>bénéficiaires</w:t>
      </w:r>
      <w:r w:rsidRPr="10C95D61" w:rsidR="10C95D61">
        <w:rPr>
          <w:sz w:val="28"/>
          <w:szCs w:val="28"/>
        </w:rPr>
        <w:t xml:space="preserve"> : </w:t>
      </w:r>
      <w:r w:rsidRPr="10C95D61" w:rsidR="10C95D61">
        <w:rPr>
          <w:sz w:val="28"/>
          <w:szCs w:val="28"/>
        </w:rPr>
        <w:t>Visibilité</w:t>
      </w:r>
      <w:r w:rsidRPr="10C95D61" w:rsidR="10C95D61">
        <w:rPr>
          <w:sz w:val="28"/>
          <w:szCs w:val="28"/>
        </w:rPr>
        <w:t xml:space="preserve">, </w:t>
      </w:r>
      <w:r w:rsidRPr="10C95D61" w:rsidR="10C95D61">
        <w:rPr>
          <w:sz w:val="28"/>
          <w:szCs w:val="28"/>
        </w:rPr>
        <w:t>crédibilité</w:t>
      </w:r>
      <w:r w:rsidRPr="10C95D61" w:rsidR="10C95D61">
        <w:rPr>
          <w:sz w:val="28"/>
          <w:szCs w:val="28"/>
        </w:rPr>
        <w:t xml:space="preserve"> et </w:t>
      </w:r>
      <w:r w:rsidRPr="10C95D61" w:rsidR="10C95D61">
        <w:rPr>
          <w:sz w:val="28"/>
          <w:szCs w:val="28"/>
        </w:rPr>
        <w:t>accès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facilité</w:t>
      </w:r>
      <w:r w:rsidRPr="10C95D61" w:rsidR="10C95D61">
        <w:rPr>
          <w:sz w:val="28"/>
          <w:szCs w:val="28"/>
        </w:rPr>
        <w:t xml:space="preserve"> aux fonds</w:t>
      </w:r>
      <w:r>
        <w:br/>
      </w:r>
      <w:r w:rsidRPr="10C95D61" w:rsidR="10C95D61">
        <w:rPr>
          <w:sz w:val="28"/>
          <w:szCs w:val="28"/>
        </w:rPr>
        <w:t xml:space="preserve">- Pour les </w:t>
      </w:r>
      <w:r w:rsidRPr="10C95D61" w:rsidR="10C95D61">
        <w:rPr>
          <w:sz w:val="28"/>
          <w:szCs w:val="28"/>
        </w:rPr>
        <w:t>donateurs</w:t>
      </w:r>
      <w:r w:rsidRPr="10C95D61" w:rsidR="10C95D61">
        <w:rPr>
          <w:sz w:val="28"/>
          <w:szCs w:val="28"/>
        </w:rPr>
        <w:t xml:space="preserve"> : Confiance et </w:t>
      </w:r>
      <w:r w:rsidRPr="10C95D61" w:rsidR="10C95D61">
        <w:rPr>
          <w:sz w:val="28"/>
          <w:szCs w:val="28"/>
        </w:rPr>
        <w:t>suivi</w:t>
      </w:r>
      <w:r w:rsidRPr="10C95D61" w:rsidR="10C95D61">
        <w:rPr>
          <w:sz w:val="28"/>
          <w:szCs w:val="28"/>
        </w:rPr>
        <w:t xml:space="preserve"> de </w:t>
      </w:r>
      <w:r w:rsidRPr="10C95D61" w:rsidR="10C95D61">
        <w:rPr>
          <w:sz w:val="28"/>
          <w:szCs w:val="28"/>
        </w:rPr>
        <w:t>l'impact</w:t>
      </w:r>
      <w:r w:rsidRPr="10C95D61" w:rsidR="10C95D61">
        <w:rPr>
          <w:sz w:val="28"/>
          <w:szCs w:val="28"/>
        </w:rPr>
        <w:t xml:space="preserve"> réel</w:t>
      </w:r>
      <w:r>
        <w:br/>
      </w:r>
      <w:r w:rsidRPr="10C95D61" w:rsidR="10C95D61">
        <w:rPr>
          <w:sz w:val="28"/>
          <w:szCs w:val="28"/>
        </w:rPr>
        <w:t xml:space="preserve">- Pour les </w:t>
      </w:r>
      <w:r w:rsidRPr="10C95D61" w:rsidR="10C95D61">
        <w:rPr>
          <w:sz w:val="28"/>
          <w:szCs w:val="28"/>
        </w:rPr>
        <w:t>investisseurs</w:t>
      </w:r>
      <w:r w:rsidRPr="10C95D61" w:rsidR="10C95D61">
        <w:rPr>
          <w:sz w:val="28"/>
          <w:szCs w:val="28"/>
        </w:rPr>
        <w:t xml:space="preserve"> : </w:t>
      </w:r>
      <w:r w:rsidRPr="10C95D61" w:rsidR="10C95D61">
        <w:rPr>
          <w:sz w:val="28"/>
          <w:szCs w:val="28"/>
        </w:rPr>
        <w:t>Projets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fiables</w:t>
      </w:r>
      <w:r w:rsidRPr="10C95D61" w:rsidR="10C95D61">
        <w:rPr>
          <w:sz w:val="28"/>
          <w:szCs w:val="28"/>
        </w:rPr>
        <w:t xml:space="preserve">, </w:t>
      </w:r>
      <w:r w:rsidRPr="10C95D61" w:rsidR="10C95D61">
        <w:rPr>
          <w:sz w:val="28"/>
          <w:szCs w:val="28"/>
        </w:rPr>
        <w:t>risque</w:t>
      </w:r>
      <w:r w:rsidRPr="10C95D61" w:rsidR="10C95D61">
        <w:rPr>
          <w:sz w:val="28"/>
          <w:szCs w:val="28"/>
        </w:rPr>
        <w:t xml:space="preserve"> réduit</w:t>
      </w:r>
      <w:r>
        <w:br/>
      </w:r>
      <w:r>
        <w:br/>
      </w:r>
      <w:r w:rsidRPr="10C95D61" w:rsidR="10C95D61">
        <w:rPr>
          <w:sz w:val="28"/>
          <w:szCs w:val="28"/>
        </w:rPr>
        <w:t xml:space="preserve">Vision à 5 </w:t>
      </w:r>
      <w:r w:rsidRPr="10C95D61" w:rsidR="10C95D61">
        <w:rPr>
          <w:sz w:val="28"/>
          <w:szCs w:val="28"/>
        </w:rPr>
        <w:t>ans</w:t>
      </w:r>
      <w:r w:rsidRPr="10C95D61" w:rsidR="10C95D61">
        <w:rPr>
          <w:sz w:val="28"/>
          <w:szCs w:val="28"/>
        </w:rPr>
        <w:t xml:space="preserve"> :</w:t>
      </w:r>
      <w:r>
        <w:br/>
      </w:r>
      <w:r w:rsidRPr="10C95D61" w:rsidR="10C95D61">
        <w:rPr>
          <w:sz w:val="28"/>
          <w:szCs w:val="28"/>
        </w:rPr>
        <w:t xml:space="preserve">- Plateforme de </w:t>
      </w:r>
      <w:r w:rsidRPr="10C95D61" w:rsidR="10C95D61">
        <w:rPr>
          <w:sz w:val="28"/>
          <w:szCs w:val="28"/>
        </w:rPr>
        <w:t>référence</w:t>
      </w:r>
      <w:r w:rsidRPr="10C95D61" w:rsidR="10C95D61">
        <w:rPr>
          <w:sz w:val="28"/>
          <w:szCs w:val="28"/>
        </w:rPr>
        <w:t xml:space="preserve"> pour la </w:t>
      </w:r>
      <w:r w:rsidRPr="10C95D61" w:rsidR="10C95D61">
        <w:rPr>
          <w:sz w:val="28"/>
          <w:szCs w:val="28"/>
        </w:rPr>
        <w:t>solidarité</w:t>
      </w:r>
      <w:r w:rsidRPr="10C95D61" w:rsidR="10C95D61">
        <w:rPr>
          <w:sz w:val="28"/>
          <w:szCs w:val="28"/>
        </w:rPr>
        <w:t xml:space="preserve"> et </w:t>
      </w:r>
      <w:r w:rsidRPr="10C95D61" w:rsidR="10C95D61">
        <w:rPr>
          <w:sz w:val="28"/>
          <w:szCs w:val="28"/>
        </w:rPr>
        <w:t>l'insertion</w:t>
      </w:r>
      <w:r w:rsidRPr="10C95D61" w:rsidR="10C95D61">
        <w:rPr>
          <w:sz w:val="28"/>
          <w:szCs w:val="28"/>
        </w:rPr>
        <w:t xml:space="preserve"> professionnelle</w:t>
      </w:r>
      <w:r>
        <w:br/>
      </w:r>
      <w:r w:rsidRPr="10C95D61" w:rsidR="10C95D61">
        <w:rPr>
          <w:sz w:val="28"/>
          <w:szCs w:val="28"/>
        </w:rPr>
        <w:t>- Pivot pour la jeunesse : insertion, formation, reconversion</w:t>
      </w:r>
      <w:r>
        <w:br/>
      </w:r>
      <w:r w:rsidRPr="10C95D61" w:rsidR="10C95D61">
        <w:rPr>
          <w:sz w:val="28"/>
          <w:szCs w:val="28"/>
        </w:rPr>
        <w:t xml:space="preserve">- </w:t>
      </w:r>
      <w:r w:rsidRPr="10C95D61" w:rsidR="10C95D61">
        <w:rPr>
          <w:sz w:val="28"/>
          <w:szCs w:val="28"/>
        </w:rPr>
        <w:t>Communauté</w:t>
      </w:r>
      <w:r w:rsidRPr="10C95D61" w:rsidR="10C95D61">
        <w:rPr>
          <w:sz w:val="28"/>
          <w:szCs w:val="28"/>
        </w:rPr>
        <w:t xml:space="preserve"> de </w:t>
      </w:r>
      <w:r w:rsidRPr="10C95D61" w:rsidR="10C95D61">
        <w:rPr>
          <w:sz w:val="28"/>
          <w:szCs w:val="28"/>
        </w:rPr>
        <w:t>confiance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en</w:t>
      </w:r>
      <w:r w:rsidRPr="10C95D61" w:rsidR="10C95D61">
        <w:rPr>
          <w:sz w:val="28"/>
          <w:szCs w:val="28"/>
        </w:rPr>
        <w:t xml:space="preserve"> Afrique de </w:t>
      </w:r>
      <w:r w:rsidRPr="10C95D61" w:rsidR="10C95D61">
        <w:rPr>
          <w:sz w:val="28"/>
          <w:szCs w:val="28"/>
        </w:rPr>
        <w:t>l’Ouest</w:t>
      </w:r>
    </w:p>
    <w:p xmlns:wp14="http://schemas.microsoft.com/office/word/2010/wordml" w:rsidP="10C95D61" w14:paraId="354EC439" wp14:textId="77777777" wp14:noSpellErr="1">
      <w:pPr>
        <w:pStyle w:val="Heading1"/>
        <w:spacing w:after="120" w:afterAutospacing="off"/>
        <w:rPr>
          <w:sz w:val="28"/>
          <w:szCs w:val="28"/>
        </w:rPr>
      </w:pPr>
      <w:r w:rsidRPr="10C95D61" w:rsidR="10C95D61">
        <w:rPr>
          <w:sz w:val="28"/>
          <w:szCs w:val="28"/>
        </w:rPr>
        <w:t xml:space="preserve">6. Équipe &amp; </w:t>
      </w:r>
      <w:r w:rsidRPr="10C95D61" w:rsidR="10C95D61">
        <w:rPr>
          <w:sz w:val="28"/>
          <w:szCs w:val="28"/>
        </w:rPr>
        <w:t>Ressources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Nécessaires</w:t>
      </w:r>
    </w:p>
    <w:p xmlns:wp14="http://schemas.microsoft.com/office/word/2010/wordml" w:rsidP="10C95D61" w14:paraId="49CE5E89" wp14:textId="6423FEAE">
      <w:pPr>
        <w:spacing w:after="0" w:afterAutospacing="on"/>
        <w:rPr>
          <w:color w:val="F79646" w:themeColor="accent6" w:themeTint="FF" w:themeShade="FF"/>
          <w:sz w:val="28"/>
          <w:szCs w:val="28"/>
        </w:rPr>
      </w:pPr>
      <w:r w:rsidRPr="10C95D61" w:rsidR="10C95D61">
        <w:rPr>
          <w:sz w:val="28"/>
          <w:szCs w:val="28"/>
        </w:rPr>
        <w:t>L'Équipe</w:t>
      </w:r>
      <w:r w:rsidRPr="10C95D61" w:rsidR="10C95D61">
        <w:rPr>
          <w:sz w:val="28"/>
          <w:szCs w:val="28"/>
        </w:rPr>
        <w:t xml:space="preserve"> : 6 jeunes </w:t>
      </w:r>
      <w:r w:rsidRPr="10C95D61" w:rsidR="10C95D61">
        <w:rPr>
          <w:sz w:val="28"/>
          <w:szCs w:val="28"/>
        </w:rPr>
        <w:t>maliens</w:t>
      </w:r>
      <w:r w:rsidRPr="10C95D61" w:rsidR="10C95D61">
        <w:rPr>
          <w:sz w:val="28"/>
          <w:szCs w:val="28"/>
        </w:rPr>
        <w:t xml:space="preserve"> passionnés</w:t>
      </w:r>
      <w:r>
        <w:br/>
      </w:r>
      <w:r w:rsidRPr="10C95D61" w:rsidR="10C95D61">
        <w:rPr>
          <w:sz w:val="28"/>
          <w:szCs w:val="28"/>
        </w:rPr>
        <w:t xml:space="preserve">- 5 DevOps (infra, API, </w:t>
      </w:r>
      <w:r w:rsidRPr="10C95D61" w:rsidR="10C95D61">
        <w:rPr>
          <w:sz w:val="28"/>
          <w:szCs w:val="28"/>
        </w:rPr>
        <w:t>sécurité</w:t>
      </w:r>
      <w:r w:rsidRPr="10C95D61" w:rsidR="10C95D61">
        <w:rPr>
          <w:sz w:val="28"/>
          <w:szCs w:val="28"/>
        </w:rPr>
        <w:t>, front, cloud)</w:t>
      </w:r>
      <w:r>
        <w:br/>
      </w:r>
      <w:r w:rsidRPr="10C95D61" w:rsidR="10C95D61">
        <w:rPr>
          <w:sz w:val="28"/>
          <w:szCs w:val="28"/>
        </w:rPr>
        <w:t xml:space="preserve">- 1 </w:t>
      </w:r>
      <w:r w:rsidRPr="10C95D61" w:rsidR="10C95D61">
        <w:rPr>
          <w:sz w:val="28"/>
          <w:szCs w:val="28"/>
        </w:rPr>
        <w:t>DataOps</w:t>
      </w:r>
      <w:r w:rsidRPr="10C95D61" w:rsidR="10C95D61">
        <w:rPr>
          <w:sz w:val="28"/>
          <w:szCs w:val="28"/>
        </w:rPr>
        <w:t xml:space="preserve"> (</w:t>
      </w:r>
      <w:r w:rsidRPr="10C95D61" w:rsidR="10C95D61">
        <w:rPr>
          <w:sz w:val="28"/>
          <w:szCs w:val="28"/>
        </w:rPr>
        <w:t>reporting</w:t>
      </w:r>
      <w:r w:rsidRPr="10C95D61" w:rsidR="10C95D61">
        <w:rPr>
          <w:sz w:val="28"/>
          <w:szCs w:val="28"/>
        </w:rPr>
        <w:t xml:space="preserve">, </w:t>
      </w:r>
      <w:r w:rsidRPr="10C95D61" w:rsidR="10C95D61">
        <w:rPr>
          <w:sz w:val="28"/>
          <w:szCs w:val="28"/>
        </w:rPr>
        <w:t>traçabilité</w:t>
      </w:r>
      <w:r w:rsidRPr="10C95D61" w:rsidR="10C95D61">
        <w:rPr>
          <w:sz w:val="28"/>
          <w:szCs w:val="28"/>
        </w:rPr>
        <w:t xml:space="preserve">, </w:t>
      </w:r>
      <w:r w:rsidRPr="10C95D61" w:rsidR="10C95D61">
        <w:rPr>
          <w:sz w:val="28"/>
          <w:szCs w:val="28"/>
        </w:rPr>
        <w:t>analytics</w:t>
      </w:r>
      <w:r w:rsidRPr="10C95D61" w:rsidR="10C95D61">
        <w:rPr>
          <w:sz w:val="28"/>
          <w:szCs w:val="28"/>
        </w:rPr>
        <w:t>)</w:t>
      </w:r>
      <w:r>
        <w:br/>
      </w:r>
      <w:r>
        <w:br/>
      </w:r>
      <w:r w:rsidRPr="10C95D61" w:rsidR="294316DB">
        <w:rPr>
          <w:color w:val="F79646" w:themeColor="accent6" w:themeTint="FF" w:themeShade="FF"/>
          <w:sz w:val="28"/>
          <w:szCs w:val="28"/>
        </w:rPr>
        <w:t>Besoins pour avancer</w:t>
      </w:r>
    </w:p>
    <w:p xmlns:wp14="http://schemas.microsoft.com/office/word/2010/wordml" w:rsidP="10C95D61" w14:paraId="5335EA02" wp14:textId="18D5E343">
      <w:pPr>
        <w:pStyle w:val="ListParagraph"/>
        <w:numPr>
          <w:ilvl w:val="0"/>
          <w:numId w:val="16"/>
        </w:numPr>
        <w:spacing w:after="0" w:afterAutospacing="on"/>
        <w:rPr>
          <w:sz w:val="28"/>
          <w:szCs w:val="28"/>
        </w:rPr>
      </w:pPr>
      <w:r w:rsidRPr="10C95D61" w:rsidR="294316DB">
        <w:rPr>
          <w:sz w:val="28"/>
          <w:szCs w:val="28"/>
        </w:rPr>
        <w:t xml:space="preserve"> </w:t>
      </w:r>
      <w:r w:rsidRPr="10C95D61" w:rsidR="294316DB">
        <w:rPr>
          <w:sz w:val="28"/>
          <w:szCs w:val="28"/>
        </w:rPr>
        <w:t>Financement : équipe technique, suivi terrain, infrastructure cloud, communication et marketing.</w:t>
      </w:r>
    </w:p>
    <w:p xmlns:wp14="http://schemas.microsoft.com/office/word/2010/wordml" w:rsidP="10C95D61" w14:paraId="55F730A3" wp14:textId="787D4073">
      <w:pPr>
        <w:pStyle w:val="ListParagraph"/>
        <w:numPr>
          <w:ilvl w:val="0"/>
          <w:numId w:val="16"/>
        </w:numPr>
        <w:spacing w:after="0" w:afterAutospacing="on"/>
        <w:rPr>
          <w:noProof w:val="0"/>
          <w:sz w:val="28"/>
          <w:szCs w:val="28"/>
          <w:lang w:val="fr-FR"/>
        </w:rPr>
      </w:pPr>
      <w:r w:rsidRPr="10C95D61" w:rsidR="294316DB">
        <w:rPr>
          <w:sz w:val="28"/>
          <w:szCs w:val="28"/>
        </w:rPr>
        <w:t xml:space="preserve"> </w:t>
      </w:r>
      <w:r w:rsidRPr="10C95D61" w:rsidR="06AF86CB">
        <w:rPr>
          <w:b w:val="0"/>
          <w:bCs w:val="0"/>
          <w:noProof w:val="0"/>
          <w:sz w:val="28"/>
          <w:szCs w:val="28"/>
          <w:lang w:val="fr-FR"/>
        </w:rPr>
        <w:t>Mentorat &amp; Accompagnement</w:t>
      </w:r>
      <w:r w:rsidRPr="10C95D61" w:rsidR="06AF86CB">
        <w:rPr>
          <w:noProof w:val="0"/>
          <w:sz w:val="28"/>
          <w:szCs w:val="28"/>
          <w:lang w:val="fr-FR"/>
        </w:rPr>
        <w:t xml:space="preserve"> : Expertise en gestion de startup sociale, modélisation économique, et intégration technique Hedera</w:t>
      </w:r>
    </w:p>
    <w:p xmlns:wp14="http://schemas.microsoft.com/office/word/2010/wordml" w:rsidP="10C95D61" w14:paraId="6F958C00" wp14:textId="3D60CC57">
      <w:pPr>
        <w:pStyle w:val="ListParagraph"/>
        <w:numPr>
          <w:ilvl w:val="0"/>
          <w:numId w:val="16"/>
        </w:numPr>
        <w:spacing w:after="0" w:afterAutospacing="on"/>
        <w:rPr>
          <w:sz w:val="32"/>
          <w:szCs w:val="32"/>
        </w:rPr>
      </w:pPr>
      <w:r w:rsidRPr="10C95D61" w:rsidR="294316DB">
        <w:rPr>
          <w:sz w:val="28"/>
          <w:szCs w:val="28"/>
        </w:rPr>
        <w:t xml:space="preserve"> </w:t>
      </w:r>
      <w:r w:rsidRPr="10C95D61" w:rsidR="294316DB">
        <w:rPr>
          <w:sz w:val="28"/>
          <w:szCs w:val="28"/>
        </w:rPr>
        <w:t>Réseau et partenariats : contacts avec philanthropes, investisseurs, incubateurs, partenaires locaux.</w:t>
      </w:r>
    </w:p>
    <w:p xmlns:wp14="http://schemas.microsoft.com/office/word/2010/wordml" w:rsidP="10C95D61" w14:paraId="1D6979C7" wp14:textId="77777777" wp14:noSpellErr="1">
      <w:pPr>
        <w:pStyle w:val="Heading1"/>
        <w:spacing w:after="120" w:afterAutospacing="off"/>
        <w:rPr>
          <w:sz w:val="32"/>
          <w:szCs w:val="32"/>
        </w:rPr>
      </w:pPr>
      <w:r w:rsidRPr="10C95D61" w:rsidR="10C95D61">
        <w:rPr>
          <w:sz w:val="32"/>
          <w:szCs w:val="32"/>
        </w:rPr>
        <w:t xml:space="preserve">7. Conclusion &amp; Appel à </w:t>
      </w:r>
      <w:r w:rsidRPr="10C95D61" w:rsidR="10C95D61">
        <w:rPr>
          <w:sz w:val="32"/>
          <w:szCs w:val="32"/>
        </w:rPr>
        <w:t>l'Action</w:t>
      </w:r>
    </w:p>
    <w:p xmlns:wp14="http://schemas.microsoft.com/office/word/2010/wordml" w:rsidP="10C95D61" w14:paraId="2228F8E4" wp14:textId="77777777" wp14:noSpellErr="1">
      <w:pPr>
        <w:spacing w:after="120" w:afterAutospacing="off"/>
        <w:rPr>
          <w:sz w:val="28"/>
          <w:szCs w:val="28"/>
        </w:rPr>
      </w:pPr>
      <w:r w:rsidRPr="10C95D61" w:rsidR="10C95D61">
        <w:rPr>
          <w:sz w:val="28"/>
          <w:szCs w:val="28"/>
        </w:rPr>
        <w:t xml:space="preserve">La </w:t>
      </w:r>
      <w:r w:rsidRPr="10C95D61" w:rsidR="10C95D61">
        <w:rPr>
          <w:sz w:val="28"/>
          <w:szCs w:val="28"/>
        </w:rPr>
        <w:t>défiance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n'est</w:t>
      </w:r>
      <w:r w:rsidRPr="10C95D61" w:rsidR="10C95D61">
        <w:rPr>
          <w:sz w:val="28"/>
          <w:szCs w:val="28"/>
        </w:rPr>
        <w:t xml:space="preserve"> pas </w:t>
      </w:r>
      <w:r w:rsidRPr="10C95D61" w:rsidR="10C95D61">
        <w:rPr>
          <w:sz w:val="28"/>
          <w:szCs w:val="28"/>
        </w:rPr>
        <w:t>une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fatalité</w:t>
      </w:r>
      <w:r w:rsidRPr="10C95D61" w:rsidR="10C95D61">
        <w:rPr>
          <w:sz w:val="28"/>
          <w:szCs w:val="28"/>
        </w:rPr>
        <w:t xml:space="preserve">. </w:t>
      </w:r>
      <w:r w:rsidRPr="10C95D61" w:rsidR="10C95D61">
        <w:rPr>
          <w:sz w:val="28"/>
          <w:szCs w:val="28"/>
        </w:rPr>
        <w:t>Solid'Avenir</w:t>
      </w:r>
      <w:r w:rsidRPr="10C95D61" w:rsidR="10C95D61">
        <w:rPr>
          <w:sz w:val="28"/>
          <w:szCs w:val="28"/>
        </w:rPr>
        <w:t xml:space="preserve"> propose </w:t>
      </w:r>
      <w:r w:rsidRPr="10C95D61" w:rsidR="10C95D61">
        <w:rPr>
          <w:sz w:val="28"/>
          <w:szCs w:val="28"/>
        </w:rPr>
        <w:t>une</w:t>
      </w:r>
      <w:r w:rsidRPr="10C95D61" w:rsidR="10C95D61">
        <w:rPr>
          <w:sz w:val="28"/>
          <w:szCs w:val="28"/>
        </w:rPr>
        <w:t xml:space="preserve"> solution concrète, </w:t>
      </w:r>
      <w:r w:rsidRPr="10C95D61" w:rsidR="10C95D61">
        <w:rPr>
          <w:sz w:val="28"/>
          <w:szCs w:val="28"/>
        </w:rPr>
        <w:t>basée</w:t>
      </w:r>
      <w:r w:rsidRPr="10C95D61" w:rsidR="10C95D61">
        <w:rPr>
          <w:sz w:val="28"/>
          <w:szCs w:val="28"/>
        </w:rPr>
        <w:t xml:space="preserve"> sur la </w:t>
      </w:r>
      <w:r w:rsidRPr="10C95D61" w:rsidR="10C95D61">
        <w:rPr>
          <w:sz w:val="28"/>
          <w:szCs w:val="28"/>
        </w:rPr>
        <w:t>technologie</w:t>
      </w:r>
      <w:r w:rsidRPr="10C95D61" w:rsidR="10C95D61">
        <w:rPr>
          <w:sz w:val="28"/>
          <w:szCs w:val="28"/>
        </w:rPr>
        <w:t xml:space="preserve"> Hedera pour </w:t>
      </w:r>
      <w:r w:rsidRPr="10C95D61" w:rsidR="10C95D61">
        <w:rPr>
          <w:sz w:val="28"/>
          <w:szCs w:val="28"/>
        </w:rPr>
        <w:t>apporter</w:t>
      </w:r>
      <w:r w:rsidRPr="10C95D61" w:rsidR="10C95D61">
        <w:rPr>
          <w:sz w:val="28"/>
          <w:szCs w:val="28"/>
        </w:rPr>
        <w:t xml:space="preserve"> la transparence qui manque </w:t>
      </w:r>
      <w:r w:rsidRPr="10C95D61" w:rsidR="10C95D61">
        <w:rPr>
          <w:sz w:val="28"/>
          <w:szCs w:val="28"/>
        </w:rPr>
        <w:t>cruellement</w:t>
      </w:r>
      <w:r w:rsidRPr="10C95D61" w:rsidR="10C95D61">
        <w:rPr>
          <w:sz w:val="28"/>
          <w:szCs w:val="28"/>
        </w:rPr>
        <w:t xml:space="preserve"> au </w:t>
      </w:r>
      <w:r w:rsidRPr="10C95D61" w:rsidR="10C95D61">
        <w:rPr>
          <w:sz w:val="28"/>
          <w:szCs w:val="28"/>
        </w:rPr>
        <w:t>paysage</w:t>
      </w:r>
      <w:r w:rsidRPr="10C95D61" w:rsidR="10C95D61">
        <w:rPr>
          <w:sz w:val="28"/>
          <w:szCs w:val="28"/>
        </w:rPr>
        <w:t xml:space="preserve"> </w:t>
      </w:r>
      <w:r w:rsidRPr="10C95D61" w:rsidR="10C95D61">
        <w:rPr>
          <w:sz w:val="28"/>
          <w:szCs w:val="28"/>
        </w:rPr>
        <w:t>solidaire</w:t>
      </w:r>
      <w:r w:rsidRPr="10C95D61" w:rsidR="10C95D61">
        <w:rPr>
          <w:sz w:val="28"/>
          <w:szCs w:val="28"/>
        </w:rPr>
        <w:t xml:space="preserve"> et entrepreneurial </w:t>
      </w:r>
      <w:r w:rsidRPr="10C95D61" w:rsidR="10C95D61">
        <w:rPr>
          <w:sz w:val="28"/>
          <w:szCs w:val="28"/>
        </w:rPr>
        <w:t>ouest-africain</w:t>
      </w:r>
      <w:r w:rsidRPr="10C95D61" w:rsidR="10C95D61">
        <w:rPr>
          <w:sz w:val="28"/>
          <w:szCs w:val="28"/>
        </w:rPr>
        <w:t>.</w:t>
      </w:r>
      <w:r>
        <w:br/>
      </w:r>
      <w:r>
        <w:br/>
      </w:r>
      <w:r w:rsidRPr="10C95D61" w:rsidR="10C95D61">
        <w:rPr>
          <w:sz w:val="28"/>
          <w:szCs w:val="28"/>
        </w:rPr>
        <w:t xml:space="preserve">Nous </w:t>
      </w:r>
      <w:r w:rsidRPr="10C95D61" w:rsidR="10C95D61">
        <w:rPr>
          <w:sz w:val="28"/>
          <w:szCs w:val="28"/>
        </w:rPr>
        <w:t>participons</w:t>
      </w:r>
      <w:r w:rsidRPr="10C95D61" w:rsidR="10C95D61">
        <w:rPr>
          <w:sz w:val="28"/>
          <w:szCs w:val="28"/>
        </w:rPr>
        <w:t xml:space="preserve"> à </w:t>
      </w:r>
      <w:r w:rsidRPr="10C95D61" w:rsidR="10C95D61">
        <w:rPr>
          <w:sz w:val="28"/>
          <w:szCs w:val="28"/>
        </w:rPr>
        <w:t>ce</w:t>
      </w:r>
      <w:r w:rsidRPr="10C95D61" w:rsidR="10C95D61">
        <w:rPr>
          <w:sz w:val="28"/>
          <w:szCs w:val="28"/>
        </w:rPr>
        <w:t xml:space="preserve"> hackathon pour :</w:t>
      </w:r>
      <w:r>
        <w:br/>
      </w:r>
      <w:r w:rsidRPr="10C95D61" w:rsidR="10C95D61">
        <w:rPr>
          <w:sz w:val="28"/>
          <w:szCs w:val="28"/>
        </w:rPr>
        <w:t xml:space="preserve">- </w:t>
      </w:r>
      <w:r w:rsidRPr="10C95D61" w:rsidR="10C95D61">
        <w:rPr>
          <w:sz w:val="28"/>
          <w:szCs w:val="28"/>
        </w:rPr>
        <w:t>Accélérer</w:t>
      </w:r>
      <w:r w:rsidRPr="10C95D61" w:rsidR="10C95D61">
        <w:rPr>
          <w:sz w:val="28"/>
          <w:szCs w:val="28"/>
        </w:rPr>
        <w:t xml:space="preserve"> le </w:t>
      </w:r>
      <w:r w:rsidRPr="10C95D61" w:rsidR="10C95D61">
        <w:rPr>
          <w:sz w:val="28"/>
          <w:szCs w:val="28"/>
        </w:rPr>
        <w:t>développement</w:t>
      </w:r>
      <w:r w:rsidRPr="10C95D61" w:rsidR="10C95D61">
        <w:rPr>
          <w:sz w:val="28"/>
          <w:szCs w:val="28"/>
        </w:rPr>
        <w:t xml:space="preserve"> technique</w:t>
      </w:r>
      <w:r>
        <w:br/>
      </w:r>
      <w:r w:rsidRPr="10C95D61" w:rsidR="10C95D61">
        <w:rPr>
          <w:sz w:val="28"/>
          <w:szCs w:val="28"/>
        </w:rPr>
        <w:t xml:space="preserve">- </w:t>
      </w:r>
      <w:r w:rsidRPr="10C95D61" w:rsidR="10C95D61">
        <w:rPr>
          <w:sz w:val="28"/>
          <w:szCs w:val="28"/>
        </w:rPr>
        <w:t>Rencontrer</w:t>
      </w:r>
      <w:r w:rsidRPr="10C95D61" w:rsidR="10C95D61">
        <w:rPr>
          <w:sz w:val="28"/>
          <w:szCs w:val="28"/>
        </w:rPr>
        <w:t xml:space="preserve"> des mentors Hedera</w:t>
      </w:r>
      <w:r>
        <w:br/>
      </w:r>
      <w:r w:rsidRPr="10C95D61" w:rsidR="10C95D61">
        <w:rPr>
          <w:sz w:val="28"/>
          <w:szCs w:val="28"/>
        </w:rPr>
        <w:t xml:space="preserve">- </w:t>
      </w:r>
      <w:r w:rsidRPr="10C95D61" w:rsidR="10C95D61">
        <w:rPr>
          <w:sz w:val="28"/>
          <w:szCs w:val="28"/>
        </w:rPr>
        <w:t>Trouver</w:t>
      </w:r>
      <w:r w:rsidRPr="10C95D61" w:rsidR="10C95D61">
        <w:rPr>
          <w:sz w:val="28"/>
          <w:szCs w:val="28"/>
        </w:rPr>
        <w:t xml:space="preserve"> des </w:t>
      </w:r>
      <w:r w:rsidRPr="10C95D61" w:rsidR="10C95D61">
        <w:rPr>
          <w:sz w:val="28"/>
          <w:szCs w:val="28"/>
        </w:rPr>
        <w:t>partenaires</w:t>
      </w:r>
      <w:r w:rsidRPr="10C95D61" w:rsidR="10C95D61">
        <w:rPr>
          <w:sz w:val="28"/>
          <w:szCs w:val="28"/>
        </w:rPr>
        <w:t xml:space="preserve"> pour </w:t>
      </w:r>
      <w:r w:rsidRPr="10C95D61" w:rsidR="10C95D61">
        <w:rPr>
          <w:sz w:val="28"/>
          <w:szCs w:val="28"/>
        </w:rPr>
        <w:t>notre</w:t>
      </w:r>
      <w:r w:rsidRPr="10C95D61" w:rsidR="10C95D61">
        <w:rPr>
          <w:sz w:val="28"/>
          <w:szCs w:val="28"/>
        </w:rPr>
        <w:t xml:space="preserve"> vision</w:t>
      </w:r>
      <w:r>
        <w:br/>
      </w:r>
      <w:r>
        <w:br/>
      </w:r>
      <w:r w:rsidRPr="10C95D61" w:rsidR="10C95D61">
        <w:rPr>
          <w:sz w:val="28"/>
          <w:szCs w:val="28"/>
        </w:rPr>
        <w:t>Contact : mdmaiga01@gmail.com</w:t>
      </w:r>
      <w:r>
        <w:br/>
      </w:r>
      <w:r w:rsidRPr="10C95D61" w:rsidR="10C95D61">
        <w:rPr>
          <w:sz w:val="28"/>
          <w:szCs w:val="28"/>
        </w:rPr>
        <w:t xml:space="preserve">Site </w:t>
      </w:r>
      <w:r w:rsidRPr="10C95D61" w:rsidR="10C95D61">
        <w:rPr>
          <w:sz w:val="28"/>
          <w:szCs w:val="28"/>
        </w:rPr>
        <w:t>Web :</w:t>
      </w:r>
      <w:r w:rsidRPr="10C95D61" w:rsidR="10C95D61">
        <w:rPr>
          <w:sz w:val="28"/>
          <w:szCs w:val="28"/>
        </w:rPr>
        <w:t xml:space="preserve"> https://solidavenir-5.onrender.com/</w:t>
      </w:r>
      <w:r>
        <w:br/>
      </w:r>
      <w:r w:rsidRPr="10C95D61" w:rsidR="10C95D61">
        <w:rPr>
          <w:sz w:val="28"/>
          <w:szCs w:val="28"/>
        </w:rPr>
        <w:t>Date : 15/09/2025</w:t>
      </w:r>
    </w:p>
    <w:sectPr w:rsidRPr="0006063C" w:rsidR="00FC693F" w:rsidSect="00034616">
      <w:pgSz w:w="11907" w:h="16839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5">
    <w:nsid w:val="5c6be9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c4c3c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d5c4c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041bd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c4341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75a24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19460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82154E"/>
    <w:rsid w:val="06AF86CB"/>
    <w:rsid w:val="0A64292B"/>
    <w:rsid w:val="0AC4D6E6"/>
    <w:rsid w:val="0CA684EA"/>
    <w:rsid w:val="10C95D61"/>
    <w:rsid w:val="18A611A6"/>
    <w:rsid w:val="18A611A6"/>
    <w:rsid w:val="1A3192B6"/>
    <w:rsid w:val="20299EEA"/>
    <w:rsid w:val="27F25A44"/>
    <w:rsid w:val="28F016EB"/>
    <w:rsid w:val="294316DB"/>
    <w:rsid w:val="2E257A3D"/>
    <w:rsid w:val="34DAC380"/>
    <w:rsid w:val="4523F60A"/>
    <w:rsid w:val="4523F60A"/>
    <w:rsid w:val="45BAA3EB"/>
    <w:rsid w:val="45BAA3EB"/>
    <w:rsid w:val="47929CDE"/>
    <w:rsid w:val="5B8C6962"/>
    <w:rsid w:val="623D8348"/>
    <w:rsid w:val="623D8348"/>
    <w:rsid w:val="62B70B21"/>
    <w:rsid w:val="66A4BBC5"/>
    <w:rsid w:val="66BE9AC0"/>
    <w:rsid w:val="6B40221A"/>
    <w:rsid w:val="70AC22DA"/>
    <w:rsid w:val="75E3D060"/>
    <w:rsid w:val="799A79EE"/>
    <w:rsid w:val="7F678BBE"/>
    <w:rsid w:val="7F678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001D28D1-CA4E-41C8-97FA-605E51A1A3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uiPriority w:val="0"/>
    <w:name w:val="Normal"/>
    <w:qFormat/>
    <w:rsid w:val="10C95D61"/>
    <w:rPr>
      <w:noProof w:val="0"/>
      <w:lang w:val="fr-FR"/>
    </w:rPr>
  </w:style>
  <w:style w:type="paragraph" w:styleId="Header">
    <w:uiPriority w:val="99"/>
    <w:name w:val="header"/>
    <w:basedOn w:val="Normal"/>
    <w:unhideWhenUsed/>
    <w:link w:val="HeaderChar"/>
    <w:rsid w:val="10C95D61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uiPriority w:val="99"/>
    <w:name w:val="footer"/>
    <w:basedOn w:val="Normal"/>
    <w:unhideWhenUsed/>
    <w:link w:val="FooterChar"/>
    <w:rsid w:val="10C95D61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uiPriority w:val="9"/>
    <w:name w:val="heading 1"/>
    <w:basedOn w:val="Normal"/>
    <w:next w:val="Normal"/>
    <w:link w:val="Heading1Char"/>
    <w:qFormat/>
    <w:rsid w:val="10C95D61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365F91" w:themeColor="accent1" w:themeTint="FF" w:themeShade="BF"/>
      <w:sz w:val="28"/>
      <w:szCs w:val="28"/>
    </w:rPr>
    <w:pPr>
      <w:keepNext w:val="1"/>
      <w:keepLines w:val="1"/>
      <w:spacing w:before="48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0C95D61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  <w:sz w:val="26"/>
      <w:szCs w:val="26"/>
    </w:rPr>
    <w:pPr>
      <w:keepNext w:val="1"/>
      <w:keepLines w:val="1"/>
      <w:spacing w:before="20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0C95D61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</w:rPr>
    <w:pPr>
      <w:keepNext w:val="1"/>
      <w:keepLines w:val="1"/>
      <w:spacing w:before="200" w:after="0"/>
      <w:outlineLvl w:val="2"/>
    </w:pPr>
  </w:style>
  <w:style w:type="paragraph" w:styleId="Heading4">
    <w:uiPriority w:val="9"/>
    <w:name w:val="heading 4"/>
    <w:basedOn w:val="Normal"/>
    <w:next w:val="Normal"/>
    <w:semiHidden/>
    <w:unhideWhenUsed/>
    <w:link w:val="Heading4Char"/>
    <w:qFormat/>
    <w:rsid w:val="10C95D61"/>
    <w:rPr>
      <w:rFonts w:ascii="Calibri" w:hAnsi="Calibri" w:eastAsia="ＭＳ ゴシック" w:cs="" w:asciiTheme="majorAscii" w:hAnsiTheme="majorAscii" w:eastAsiaTheme="majorEastAsia" w:cstheme="majorBidi"/>
      <w:b w:val="1"/>
      <w:bCs w:val="1"/>
      <w:i w:val="1"/>
      <w:iCs w:val="1"/>
      <w:color w:val="4F81BD" w:themeColor="accent1" w:themeTint="FF" w:themeShade="FF"/>
    </w:rPr>
    <w:pPr>
      <w:keepNext w:val="1"/>
      <w:keepLines w:val="1"/>
      <w:spacing w:before="200" w:after="0"/>
      <w:outlineLvl w:val="3"/>
    </w:pPr>
  </w:style>
  <w:style w:type="paragraph" w:styleId="Heading5">
    <w:uiPriority w:val="9"/>
    <w:name w:val="heading 5"/>
    <w:basedOn w:val="Normal"/>
    <w:next w:val="Normal"/>
    <w:semiHidden/>
    <w:unhideWhenUsed/>
    <w:link w:val="Heading5Char"/>
    <w:qFormat/>
    <w:rsid w:val="10C95D61"/>
    <w:rPr>
      <w:rFonts w:ascii="Calibri" w:hAnsi="Calibri" w:eastAsia="ＭＳ ゴシック" w:cs="" w:asciiTheme="majorAscii" w:hAnsiTheme="majorAscii" w:eastAsiaTheme="majorEastAsia" w:cstheme="majorBidi"/>
      <w:color w:val="243F60"/>
    </w:rPr>
    <w:pPr>
      <w:keepNext w:val="1"/>
      <w:keepLines w:val="1"/>
      <w:spacing w:before="200" w:after="0"/>
      <w:outlineLvl w:val="4"/>
    </w:pPr>
  </w:style>
  <w:style w:type="paragraph" w:styleId="Heading6">
    <w:uiPriority w:val="9"/>
    <w:name w:val="heading 6"/>
    <w:basedOn w:val="Normal"/>
    <w:next w:val="Normal"/>
    <w:semiHidden/>
    <w:unhideWhenUsed/>
    <w:link w:val="Heading6Char"/>
    <w:qFormat/>
    <w:rsid w:val="10C95D61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200" w:after="0"/>
      <w:outlineLvl w:val="5"/>
    </w:pPr>
  </w:style>
  <w:style w:type="paragraph" w:styleId="Heading7">
    <w:uiPriority w:val="9"/>
    <w:name w:val="heading 7"/>
    <w:basedOn w:val="Normal"/>
    <w:next w:val="Normal"/>
    <w:semiHidden/>
    <w:unhideWhenUsed/>
    <w:link w:val="Heading7Char"/>
    <w:qFormat/>
    <w:rsid w:val="10C95D61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</w:rPr>
    <w:pPr>
      <w:keepNext w:val="1"/>
      <w:keepLines w:val="1"/>
      <w:spacing w:before="200" w:after="0"/>
      <w:outlineLvl w:val="6"/>
    </w:pPr>
  </w:style>
  <w:style w:type="paragraph" w:styleId="Heading8">
    <w:uiPriority w:val="9"/>
    <w:name w:val="heading 8"/>
    <w:basedOn w:val="Normal"/>
    <w:next w:val="Normal"/>
    <w:semiHidden/>
    <w:unhideWhenUsed/>
    <w:link w:val="Heading8Char"/>
    <w:qFormat/>
    <w:rsid w:val="10C95D61"/>
    <w:rPr>
      <w:rFonts w:ascii="Calibri" w:hAnsi="Calibri" w:eastAsia="ＭＳ ゴシック" w:cs="" w:asciiTheme="majorAscii" w:hAnsiTheme="majorAscii" w:eastAsiaTheme="majorEastAsia" w:cstheme="majorBidi"/>
      <w:color w:val="4F81BD" w:themeColor="accent1" w:themeTint="FF" w:themeShade="FF"/>
      <w:sz w:val="20"/>
      <w:szCs w:val="20"/>
    </w:rPr>
    <w:pPr>
      <w:keepNext w:val="1"/>
      <w:keepLines w:val="1"/>
      <w:spacing w:before="200" w:after="0"/>
      <w:outlineLvl w:val="7"/>
    </w:pPr>
  </w:style>
  <w:style w:type="paragraph" w:styleId="Heading9">
    <w:uiPriority w:val="9"/>
    <w:name w:val="heading 9"/>
    <w:basedOn w:val="Normal"/>
    <w:next w:val="Normal"/>
    <w:semiHidden/>
    <w:unhideWhenUsed/>
    <w:link w:val="Heading9Char"/>
    <w:qFormat/>
    <w:rsid w:val="10C95D61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  <w:sz w:val="20"/>
      <w:szCs w:val="20"/>
    </w:rPr>
    <w:pPr>
      <w:keepNext w:val="1"/>
      <w:keepLines w:val="1"/>
      <w:spacing w:before="200" w:after="0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uiPriority w:val="10"/>
    <w:name w:val="Title"/>
    <w:basedOn w:val="Normal"/>
    <w:next w:val="Normal"/>
    <w:link w:val="TitleChar"/>
    <w:qFormat/>
    <w:rsid w:val="10C95D61"/>
    <w:rPr>
      <w:rFonts w:ascii="Calibri" w:hAnsi="Calibri" w:eastAsia="ＭＳ ゴシック" w:cs="" w:asciiTheme="majorAscii" w:hAnsiTheme="majorAscii" w:eastAsiaTheme="majorEastAsia" w:cstheme="majorBidi"/>
      <w:color w:val="17365D" w:themeColor="text2" w:themeTint="FF" w:themeShade="BF"/>
      <w:sz w:val="52"/>
      <w:szCs w:val="52"/>
    </w:rPr>
    <w:pPr>
      <w:pBdr>
        <w:bottom w:val="single" w:color="4F81BD" w:themeColor="accent1" w:sz="8" w:space="4"/>
      </w:pBdr>
      <w:spacing w:after="300" w:line="240" w:lineRule="auto"/>
      <w:contextualSpacing/>
    </w:p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uiPriority w:val="11"/>
    <w:name w:val="Subtitle"/>
    <w:basedOn w:val="Normal"/>
    <w:next w:val="Normal"/>
    <w:link w:val="SubtitleChar"/>
    <w:qFormat/>
    <w:rsid w:val="10C95D61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F81BD" w:themeColor="accent1" w:themeTint="FF" w:themeShade="FF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uiPriority w:val="34"/>
    <w:name w:val="List Paragraph"/>
    <w:basedOn w:val="Normal"/>
    <w:qFormat/>
    <w:rsid w:val="10C95D61"/>
    <w:pPr>
      <w:spacing/>
      <w:ind w:left="720"/>
      <w:contextualSpacing/>
    </w:pPr>
  </w:style>
  <w:style w:type="paragraph" w:styleId="BodyText">
    <w:uiPriority w:val="99"/>
    <w:name w:val="Body Text"/>
    <w:basedOn w:val="Normal"/>
    <w:unhideWhenUsed/>
    <w:link w:val="BodyTextChar"/>
    <w:rsid w:val="10C95D61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uiPriority w:val="99"/>
    <w:name w:val="Body Text 2"/>
    <w:basedOn w:val="Normal"/>
    <w:unhideWhenUsed/>
    <w:link w:val="BodyText2Char"/>
    <w:rsid w:val="10C95D61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uiPriority w:val="99"/>
    <w:name w:val="Body Text 3"/>
    <w:basedOn w:val="Normal"/>
    <w:unhideWhenUsed/>
    <w:link w:val="BodyText3Char"/>
    <w:rsid w:val="10C95D61"/>
    <w:rPr>
      <w:sz w:val="16"/>
      <w:szCs w:val="16"/>
    </w:rPr>
    <w:pPr>
      <w:spacing w:after="120"/>
    </w:p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uiPriority w:val="99"/>
    <w:name w:val="List"/>
    <w:basedOn w:val="Normal"/>
    <w:unhideWhenUsed/>
    <w:rsid w:val="10C95D61"/>
    <w:pPr>
      <w:spacing/>
      <w:ind w:left="360" w:hanging="360"/>
      <w:contextualSpacing/>
    </w:pPr>
  </w:style>
  <w:style w:type="paragraph" w:styleId="List2">
    <w:uiPriority w:val="99"/>
    <w:name w:val="List 2"/>
    <w:basedOn w:val="Normal"/>
    <w:unhideWhenUsed/>
    <w:rsid w:val="10C95D61"/>
    <w:pPr>
      <w:spacing/>
      <w:ind w:left="720" w:hanging="360"/>
      <w:contextualSpacing/>
    </w:pPr>
  </w:style>
  <w:style w:type="paragraph" w:styleId="List3">
    <w:uiPriority w:val="99"/>
    <w:name w:val="List 3"/>
    <w:basedOn w:val="Normal"/>
    <w:unhideWhenUsed/>
    <w:rsid w:val="10C95D61"/>
    <w:pPr>
      <w:spacing/>
      <w:ind w:left="1080" w:hanging="360"/>
      <w:contextualSpacing/>
    </w:pPr>
  </w:style>
  <w:style w:type="paragraph" w:styleId="ListBullet">
    <w:uiPriority w:val="99"/>
    <w:name w:val="List Bullet"/>
    <w:basedOn w:val="Normal"/>
    <w:unhideWhenUsed/>
    <w:rsid w:val="10C95D61"/>
    <w:pPr>
      <w:numPr>
        <w:numId w:val="1"/>
      </w:numPr>
      <w:spacing/>
      <w:contextualSpacing/>
    </w:pPr>
  </w:style>
  <w:style w:type="paragraph" w:styleId="ListBullet2">
    <w:uiPriority w:val="99"/>
    <w:name w:val="List Bullet 2"/>
    <w:basedOn w:val="Normal"/>
    <w:unhideWhenUsed/>
    <w:rsid w:val="10C95D61"/>
    <w:pPr>
      <w:numPr>
        <w:numId w:val="2"/>
      </w:numPr>
      <w:spacing/>
      <w:contextualSpacing/>
    </w:pPr>
  </w:style>
  <w:style w:type="paragraph" w:styleId="ListBullet3">
    <w:uiPriority w:val="99"/>
    <w:name w:val="List Bullet 3"/>
    <w:basedOn w:val="Normal"/>
    <w:unhideWhenUsed/>
    <w:rsid w:val="10C95D61"/>
    <w:pPr>
      <w:numPr>
        <w:numId w:val="3"/>
      </w:numPr>
      <w:spacing/>
      <w:contextualSpacing/>
    </w:pPr>
  </w:style>
  <w:style w:type="paragraph" w:styleId="ListNumber">
    <w:uiPriority w:val="99"/>
    <w:name w:val="List Number"/>
    <w:basedOn w:val="Normal"/>
    <w:unhideWhenUsed/>
    <w:rsid w:val="10C95D61"/>
    <w:pPr>
      <w:numPr>
        <w:numId w:val="5"/>
      </w:numPr>
      <w:spacing/>
      <w:contextualSpacing/>
    </w:pPr>
  </w:style>
  <w:style w:type="paragraph" w:styleId="ListNumber2">
    <w:uiPriority w:val="99"/>
    <w:name w:val="List Number 2"/>
    <w:basedOn w:val="Normal"/>
    <w:unhideWhenUsed/>
    <w:rsid w:val="10C95D61"/>
    <w:pPr>
      <w:numPr>
        <w:numId w:val="6"/>
      </w:numPr>
      <w:spacing/>
      <w:contextualSpacing/>
    </w:pPr>
  </w:style>
  <w:style w:type="paragraph" w:styleId="ListNumber3">
    <w:uiPriority w:val="99"/>
    <w:name w:val="List Number 3"/>
    <w:basedOn w:val="Normal"/>
    <w:unhideWhenUsed/>
    <w:rsid w:val="10C95D61"/>
    <w:pPr>
      <w:numPr>
        <w:numId w:val="7"/>
      </w:numPr>
      <w:spacing/>
      <w:contextualSpacing/>
    </w:pPr>
  </w:style>
  <w:style w:type="paragraph" w:styleId="ListContinue">
    <w:uiPriority w:val="99"/>
    <w:name w:val="List Continue"/>
    <w:basedOn w:val="Normal"/>
    <w:unhideWhenUsed/>
    <w:rsid w:val="10C95D61"/>
    <w:pPr>
      <w:spacing w:after="120"/>
      <w:ind w:left="360"/>
      <w:contextualSpacing/>
    </w:pPr>
  </w:style>
  <w:style w:type="paragraph" w:styleId="ListContinue2">
    <w:uiPriority w:val="99"/>
    <w:name w:val="List Continue 2"/>
    <w:basedOn w:val="Normal"/>
    <w:unhideWhenUsed/>
    <w:rsid w:val="10C95D61"/>
    <w:pPr>
      <w:spacing w:after="120"/>
      <w:ind w:left="720"/>
      <w:contextualSpacing/>
    </w:pPr>
  </w:style>
  <w:style w:type="paragraph" w:styleId="ListContinue3">
    <w:uiPriority w:val="99"/>
    <w:name w:val="List Continue 3"/>
    <w:basedOn w:val="Normal"/>
    <w:unhideWhenUsed/>
    <w:rsid w:val="10C95D61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uiPriority w:val="29"/>
    <w:name w:val="Quote"/>
    <w:basedOn w:val="Normal"/>
    <w:next w:val="Normal"/>
    <w:link w:val="QuoteChar"/>
    <w:qFormat/>
    <w:rsid w:val="10C95D61"/>
    <w:rPr>
      <w:i w:val="1"/>
      <w:iCs w:val="1"/>
      <w:color w:val="000000" w:themeColor="text1" w:themeTint="FF" w:themeShade="FF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uiPriority w:val="35"/>
    <w:name w:val="caption"/>
    <w:basedOn w:val="Normal"/>
    <w:next w:val="Normal"/>
    <w:semiHidden/>
    <w:unhideWhenUsed/>
    <w:qFormat/>
    <w:rsid w:val="10C95D61"/>
    <w:rPr>
      <w:b w:val="1"/>
      <w:bCs w:val="1"/>
      <w:color w:val="4F81BD" w:themeColor="accent1" w:themeTint="FF" w:themeShade="FF"/>
      <w:sz w:val="18"/>
      <w:szCs w:val="18"/>
    </w:rPr>
    <w:pPr>
      <w:spacing w:line="240" w:lineRule="auto"/>
    </w:p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0C95D61"/>
    <w:rPr>
      <w:b w:val="1"/>
      <w:bCs w:val="1"/>
      <w:i w:val="1"/>
      <w:iCs w:val="1"/>
      <w:color w:val="4F81BD" w:themeColor="accent1" w:themeTint="FF" w:themeShade="FF"/>
    </w:rPr>
    <w:pPr>
      <w:pBdr>
        <w:bottom w:val="single" w:color="4F81BD" w:themeColor="accent1" w:sz="4" w:space="4"/>
      </w:pBdr>
      <w:spacing w:before="200" w:after="280"/>
      <w:ind w:left="936" w:right="936"/>
    </w:p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Mahamane Daouda Maïga</lastModifiedBy>
  <revision>2</revision>
  <dcterms:created xsi:type="dcterms:W3CDTF">2013-12-23T23:15:00.0000000Z</dcterms:created>
  <dcterms:modified xsi:type="dcterms:W3CDTF">2025-09-15T20:50:13.2613066Z</dcterms:modified>
  <category/>
</coreProperties>
</file>