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4B509" w14:textId="77777777" w:rsidR="007109C2" w:rsidRDefault="0041754F">
      <w:pPr>
        <w:jc w:val="left"/>
        <w:rPr>
          <w:rFonts w:ascii="Yu Mincho" w:eastAsia="Yu Mincho" w:hAnsi="Yu Mincho" w:cs="Yu Mincho"/>
          <w:sz w:val="22"/>
          <w:szCs w:val="22"/>
          <w:lang w:val="ja-JP"/>
        </w:rPr>
      </w:pPr>
      <w:r>
        <w:rPr>
          <w:rFonts w:ascii="Yu Mincho" w:eastAsia="Yu Mincho" w:hAnsi="Yu Mincho" w:cs="Yu Mincho"/>
          <w:sz w:val="22"/>
          <w:szCs w:val="22"/>
          <w:lang w:val="ja-JP"/>
        </w:rPr>
        <w:t>日本経営工学会論文誌 編集委員会御中</w:t>
      </w:r>
    </w:p>
    <w:p w14:paraId="025220B2" w14:textId="77777777" w:rsidR="007109C2" w:rsidRDefault="007109C2">
      <w:pPr>
        <w:jc w:val="left"/>
        <w:rPr>
          <w:rFonts w:ascii="Yu Mincho" w:eastAsia="Yu Mincho" w:hAnsi="Yu Mincho" w:cs="Yu Mincho"/>
          <w:sz w:val="22"/>
          <w:szCs w:val="22"/>
        </w:rPr>
      </w:pPr>
    </w:p>
    <w:p w14:paraId="23BCFAE6" w14:textId="77777777" w:rsidR="007109C2" w:rsidRPr="009D37BA" w:rsidRDefault="0041754F">
      <w:pPr>
        <w:jc w:val="center"/>
        <w:rPr>
          <w:rFonts w:ascii="Yu Mincho" w:eastAsia="Yu Mincho" w:hAnsi="Yu Mincho" w:cs="Yu Mincho"/>
          <w:b/>
          <w:bCs/>
          <w:sz w:val="28"/>
          <w:szCs w:val="28"/>
          <w:lang w:val="ja-JP"/>
        </w:rPr>
      </w:pPr>
      <w:r w:rsidRPr="009D37BA">
        <w:rPr>
          <w:rFonts w:ascii="Yu Mincho" w:eastAsia="Yu Mincho" w:hAnsi="Yu Mincho" w:cs="Yu Mincho"/>
          <w:b/>
          <w:bCs/>
          <w:sz w:val="28"/>
          <w:szCs w:val="28"/>
          <w:lang w:val="ja-JP"/>
        </w:rPr>
        <w:t>査読結果に対する回答書</w:t>
      </w:r>
    </w:p>
    <w:p w14:paraId="23F1FFCF" w14:textId="77777777" w:rsidR="007109C2" w:rsidRDefault="007109C2">
      <w:pPr>
        <w:rPr>
          <w:rFonts w:ascii="Yu Mincho" w:eastAsia="Yu Mincho" w:hAnsi="Yu Mincho" w:cs="Yu Mincho"/>
          <w:sz w:val="22"/>
          <w:szCs w:val="22"/>
        </w:rPr>
      </w:pPr>
    </w:p>
    <w:p w14:paraId="15EF5FCD"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この度は，私どもの</w:t>
      </w:r>
      <w:r>
        <w:rPr>
          <w:rFonts w:ascii="Yu Mincho" w:eastAsia="Yu Mincho" w:hAnsi="Yu Mincho" w:cs="Yu Mincho"/>
          <w:kern w:val="0"/>
          <w:sz w:val="22"/>
          <w:szCs w:val="22"/>
          <w:shd w:val="clear" w:color="auto" w:fill="FFFFFF"/>
          <w:lang w:val="ja-JP"/>
        </w:rPr>
        <w:t>拙稿</w:t>
      </w:r>
      <w:r>
        <w:rPr>
          <w:rFonts w:ascii="Yu Mincho" w:eastAsia="Yu Mincho" w:hAnsi="Yu Mincho" w:cs="Yu Mincho"/>
          <w:sz w:val="22"/>
          <w:szCs w:val="22"/>
          <w:lang w:val="ja-JP"/>
        </w:rPr>
        <w:t>をご査読並びに非常に有益なご助言を頂きまして，誠にありがとうございました．</w:t>
      </w:r>
    </w:p>
    <w:p w14:paraId="1B3AE669" w14:textId="77777777" w:rsidR="007109C2" w:rsidRDefault="0041754F">
      <w:pPr>
        <w:spacing w:line="320" w:lineRule="exact"/>
        <w:ind w:firstLine="220"/>
        <w:rPr>
          <w:rFonts w:ascii="Yu Mincho" w:eastAsia="Yu Mincho" w:hAnsi="Yu Mincho" w:cs="Yu Mincho"/>
          <w:sz w:val="22"/>
          <w:szCs w:val="22"/>
        </w:rPr>
      </w:pPr>
      <w:r>
        <w:rPr>
          <w:rFonts w:ascii="Yu Mincho" w:eastAsia="Yu Mincho" w:hAnsi="Yu Mincho" w:cs="Yu Mincho"/>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Yu Mincho" w:eastAsia="Yu Mincho" w:hAnsi="Yu Mincho" w:cs="Yu Mincho"/>
          <w:sz w:val="22"/>
          <w:szCs w:val="22"/>
        </w:rPr>
        <w:t>#A</w:t>
      </w:r>
      <w:r>
        <w:rPr>
          <w:rFonts w:ascii="Yu Mincho" w:eastAsia="Yu Mincho" w:hAnsi="Yu Mincho" w:cs="Yu Mincho"/>
          <w:sz w:val="22"/>
          <w:szCs w:val="22"/>
          <w:lang w:val="ja-JP"/>
        </w:rPr>
        <w:t>のご指摘に対する修正個所は</w:t>
      </w:r>
      <w:r>
        <w:rPr>
          <w:rFonts w:ascii="Yu Mincho" w:eastAsia="Yu Mincho" w:hAnsi="Yu Mincho" w:cs="Yu Mincho"/>
          <w:color w:val="0000FF"/>
          <w:sz w:val="22"/>
          <w:szCs w:val="22"/>
          <w:lang w:val="ja-JP"/>
        </w:rPr>
        <w:t>青色の文字</w:t>
      </w:r>
      <w:r>
        <w:rPr>
          <w:rFonts w:ascii="Yu Mincho" w:eastAsia="Yu Mincho" w:hAnsi="Yu Mincho" w:cs="Yu Mincho"/>
          <w:sz w:val="22"/>
          <w:szCs w:val="22"/>
          <w:lang w:val="ja-JP"/>
        </w:rPr>
        <w:t>，査読者</w:t>
      </w:r>
      <w:r>
        <w:rPr>
          <w:rFonts w:ascii="Yu Mincho" w:eastAsia="Yu Mincho" w:hAnsi="Yu Mincho" w:cs="Yu Mincho"/>
          <w:sz w:val="22"/>
          <w:szCs w:val="22"/>
        </w:rPr>
        <w:t>#B</w:t>
      </w:r>
      <w:r>
        <w:rPr>
          <w:rFonts w:ascii="Yu Mincho" w:eastAsia="Yu Mincho" w:hAnsi="Yu Mincho" w:cs="Yu Mincho"/>
          <w:sz w:val="22"/>
          <w:szCs w:val="22"/>
          <w:lang w:val="ja-JP"/>
        </w:rPr>
        <w:t>のご指摘に対する修正個所は</w:t>
      </w:r>
      <w:r>
        <w:rPr>
          <w:rFonts w:ascii="Yu Mincho" w:eastAsia="Yu Mincho" w:hAnsi="Yu Mincho" w:cs="Yu Mincho"/>
          <w:color w:val="FF0000"/>
          <w:sz w:val="22"/>
          <w:szCs w:val="22"/>
          <w:lang w:val="ja-JP"/>
        </w:rPr>
        <w:t>赤色の文字</w:t>
      </w:r>
      <w:r>
        <w:rPr>
          <w:rFonts w:ascii="Yu Mincho" w:eastAsia="Yu Mincho" w:hAnsi="Yu Mincho" w:cs="Yu Mincho"/>
          <w:sz w:val="22"/>
          <w:szCs w:val="22"/>
          <w:lang w:val="ja-JP"/>
        </w:rPr>
        <w:t>で示させて頂いております．大変恐縮ではございますが，ご確認の程，何卒宜しくお願い申し上げます．</w:t>
      </w:r>
    </w:p>
    <w:p w14:paraId="3DA600B1" w14:textId="77777777" w:rsidR="007109C2" w:rsidRDefault="007109C2">
      <w:pPr>
        <w:rPr>
          <w:rFonts w:ascii="Yu Mincho" w:eastAsia="Yu Mincho" w:hAnsi="Yu Mincho" w:cs="Yu Mincho"/>
          <w:sz w:val="22"/>
          <w:szCs w:val="22"/>
        </w:rPr>
      </w:pPr>
    </w:p>
    <w:p w14:paraId="24756922" w14:textId="77777777" w:rsidR="007109C2" w:rsidRPr="00642C7B" w:rsidRDefault="0041754F">
      <w:pPr>
        <w:rPr>
          <w:rFonts w:ascii="Yu Mincho" w:eastAsia="Yu Mincho" w:hAnsi="Yu Mincho" w:cs="Yu Mincho"/>
          <w:sz w:val="22"/>
          <w:szCs w:val="22"/>
          <w:lang w:val="en-JP"/>
        </w:rPr>
      </w:pPr>
      <w:r>
        <w:rPr>
          <w:rFonts w:ascii="Yu Mincho" w:eastAsia="Yu Mincho" w:hAnsi="Yu Mincho" w:cs="Yu Mincho"/>
          <w:sz w:val="22"/>
          <w:szCs w:val="22"/>
          <w:lang w:val="ja-JP"/>
        </w:rPr>
        <w:t>受付番号</w:t>
      </w:r>
      <w:r w:rsidRPr="000F60DB">
        <w:rPr>
          <w:rFonts w:ascii="Yu Mincho" w:eastAsia="Yu Mincho" w:hAnsi="Yu Mincho" w:cs="Yu Mincho"/>
          <w:sz w:val="22"/>
          <w:szCs w:val="22"/>
        </w:rPr>
        <w:t>：</w:t>
      </w:r>
      <w:r w:rsidR="00642C7B" w:rsidRPr="00642C7B">
        <w:rPr>
          <w:rFonts w:ascii="Yu Mincho" w:eastAsia="Yu Mincho" w:hAnsi="Yu Mincho" w:cs="Yu Mincho"/>
          <w:sz w:val="22"/>
          <w:szCs w:val="22"/>
          <w:lang w:val="en-JP"/>
        </w:rPr>
        <w:t>DACR07-3</w:t>
      </w:r>
    </w:p>
    <w:p w14:paraId="474F073B" w14:textId="77777777" w:rsidR="007109C2" w:rsidRPr="00642C7B" w:rsidRDefault="0041754F">
      <w:pPr>
        <w:rPr>
          <w:rFonts w:ascii="Yu Mincho" w:eastAsia="Yu Mincho" w:hAnsi="Yu Mincho" w:cs="Yu Mincho"/>
          <w:sz w:val="22"/>
          <w:szCs w:val="22"/>
          <w:lang w:val="en-JP"/>
        </w:rPr>
      </w:pPr>
      <w:r>
        <w:rPr>
          <w:rFonts w:ascii="Yu Mincho" w:eastAsia="Yu Mincho" w:hAnsi="Yu Mincho" w:cs="Yu Mincho"/>
          <w:sz w:val="22"/>
          <w:szCs w:val="22"/>
          <w:lang w:val="ja-JP"/>
        </w:rPr>
        <w:t>タイトル</w:t>
      </w:r>
      <w:r w:rsidRPr="00623CFE">
        <w:rPr>
          <w:rFonts w:ascii="Yu Mincho" w:eastAsia="Yu Mincho" w:hAnsi="Yu Mincho" w:cs="Yu Mincho"/>
          <w:sz w:val="22"/>
          <w:szCs w:val="22"/>
        </w:rPr>
        <w:t>：</w:t>
      </w:r>
      <w:r w:rsidR="00642C7B" w:rsidRPr="00642C7B">
        <w:rPr>
          <w:rFonts w:ascii="Yu Mincho" w:eastAsia="Yu Mincho" w:hAnsi="Yu Mincho" w:cs="Yu Mincho"/>
          <w:sz w:val="22"/>
          <w:szCs w:val="22"/>
          <w:lang w:val="en-JP"/>
        </w:rPr>
        <w:t>Gate Retrieval-Augmented Forecasting による書籍需要予測</w:t>
      </w:r>
    </w:p>
    <w:p w14:paraId="3DD54005" w14:textId="77777777" w:rsidR="007109C2" w:rsidRDefault="007109C2">
      <w:pPr>
        <w:rPr>
          <w:rFonts w:ascii="Yu Mincho" w:eastAsia="Yu Mincho" w:hAnsi="Yu Mincho" w:cs="Yu Mincho"/>
          <w:sz w:val="22"/>
          <w:szCs w:val="22"/>
        </w:rPr>
      </w:pPr>
    </w:p>
    <w:p w14:paraId="5D7642A0" w14:textId="7315CD5E" w:rsidR="007109C2" w:rsidRPr="00563688" w:rsidRDefault="0041754F">
      <w:pPr>
        <w:rPr>
          <w:rFonts w:ascii="Yu Mincho" w:eastAsia="Yu Mincho" w:hAnsi="Yu Mincho" w:cs="Yu Mincho"/>
          <w:sz w:val="22"/>
          <w:szCs w:val="22"/>
        </w:rPr>
      </w:pPr>
      <w:r>
        <w:rPr>
          <w:rFonts w:ascii="Yu Mincho" w:eastAsia="Yu Mincho" w:hAnsi="Yu Mincho" w:cs="Yu Mincho"/>
          <w:sz w:val="22"/>
          <w:szCs w:val="22"/>
        </w:rPr>
        <w:t>-----------------------------------------------------------------------------------------------------------</w:t>
      </w:r>
    </w:p>
    <w:p w14:paraId="1CE6D7DB" w14:textId="77777777" w:rsidR="007109C2" w:rsidRDefault="007109C2">
      <w:pPr>
        <w:rPr>
          <w:rFonts w:ascii="Yu Mincho" w:eastAsia="Yu Mincho" w:hAnsi="Yu Mincho" w:cs="Yu Mincho"/>
          <w:color w:val="222222"/>
          <w:sz w:val="22"/>
          <w:szCs w:val="22"/>
          <w:u w:color="222222"/>
          <w:shd w:val="clear" w:color="auto" w:fill="FFFFFF"/>
        </w:rPr>
      </w:pPr>
    </w:p>
    <w:p w14:paraId="5EF3BD54"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7B33860"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距離関数 d の選択が結果に与える影響について言及していただきたい．また，本研究の実験において具体的にどの距離関数を用いたのかを本文中に明記する必要があると思われる．</w:t>
      </w:r>
    </w:p>
    <w:p w14:paraId="4186943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2EFE30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7E6865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ご指摘ありがとうございました．距離関数の定義を本文に記載しておりませんでした．</w:t>
      </w:r>
    </w:p>
    <w:p w14:paraId="51BBE9C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用いた距離は，標準化後のローカルコンテキストと各ウィンドウとの二乗ユークリッド距離です．具体的には，ローカルコンテキストとウィンドウ集合の各ウィンドウをそれぞれ平均0，標準偏差1にそろえた上で，各時点の差を二乗して合計した値を距離としております．この距離が小さい上位</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件を探す処理には，近傍検索のライブラリであるFaissを用いております．</w:t>
      </w:r>
    </w:p>
    <w:p w14:paraId="23FEC65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距離の選択は取得される参照ウィンドウそのものを変えるため，予測結果に影響し得ると考えております．本研究の距離は標準化後の系列に対するものであり，需要の水準や振幅の違いを無視して変動の形状だけで参照を選びます．そのため，需要規模の近さを重視する場合には標準化を行わない距離が，時間軸のずれを許容して形状を照合する場合には動的時間伸縮法が適する可能性がございます．一方で本研究では距離を固定しており，複数の尺度を比較した検証には至っておりません．</w:t>
      </w:r>
    </w:p>
    <w:p w14:paraId="6DA8BED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参照を関連度に応じて重み付けして統合する枠組みでは，類似尺度をコサイン類似度・ユークリッド距離・相関係数と変えても7つのデータセットの平均MSEが0.191〜0.194とほとんど変化しないことが報告されております（S. Lee et al., "Cross-RAG: Zero-Shot Retrieval-Augmented Time Series Forecasting via Cross-Attention," arXiv:2603.14709, 2026）．本研究のゲート機構も同様に関連度で参照を重み付けするため，距離の選択による影響は限定的と考えており，比較は今後の課題といたします．</w:t>
      </w:r>
    </w:p>
    <w:p w14:paraId="244DFD0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以上を，3. 従来手法と5.3 実験設定に追記いたしました．</w:t>
      </w:r>
    </w:p>
    <w:p w14:paraId="5EF11EF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33D6AE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右カラム，3. 従来手法（記載の追加）：</w:t>
      </w:r>
    </w:p>
    <w:p w14:paraId="463C02B4"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なお本研究では，距離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 xml:space="preserve">として標準化後のウィンドウ間の二乗ユークリッド距離を用いる．この距離は標準化後の系列に対して定義されるため，系列の水準や振幅の違いを除いた変動の形状の類似度を測ることになる．</w:t>
      </w:r>
    </w:p>
    <w:p w14:paraId="07408FD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2DB7D94"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左カラム，5.3 実験設定（記載の追加）：</w:t>
      </w:r>
    </w:p>
    <w:p w14:paraId="496D795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このときの類似度は二乗ユークリッド距離により測るものとし，近傍検索の実装にはFaiss[12]を用いた．</w:t>
      </w:r>
    </w:p>
    <w:p w14:paraId="07D60CDA" w14:textId="77777777" w:rsidR="007109C2" w:rsidRDefault="007109C2">
      <w:pPr>
        <w:rPr>
          <w:rFonts w:ascii="Yu Mincho" w:eastAsia="Yu Mincho" w:hAnsi="Yu Mincho" w:cs="Yu Mincho"/>
          <w:color w:val="222222"/>
          <w:sz w:val="22"/>
          <w:szCs w:val="22"/>
          <w:u w:color="222222"/>
          <w:shd w:val="clear" w:color="auto" w:fill="FFFFFF"/>
          <w:lang w:val="ja-JP"/>
        </w:rPr>
      </w:pPr>
    </w:p>
    <w:p w14:paraId="39B7CAC8" w14:textId="77777777" w:rsidR="007109C2" w:rsidRDefault="007109C2">
      <w:pPr>
        <w:rPr>
          <w:rFonts w:ascii="Yu Mincho" w:eastAsia="Yu Mincho" w:hAnsi="Yu Mincho" w:cs="Yu Mincho"/>
          <w:color w:val="222222"/>
          <w:sz w:val="22"/>
          <w:szCs w:val="22"/>
          <w:u w:color="222222"/>
          <w:shd w:val="clear" w:color="auto" w:fill="FFFFFF"/>
        </w:rPr>
      </w:pPr>
    </w:p>
    <w:p w14:paraId="5AEB2E5A"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B5E086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31759C8E"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803C97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E4F4A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の感度を確認しておりませんでした．</w:t>
      </w:r>
    </w:p>
    <w:p w14:paraId="7477F1E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学習済みのモデルに対し，推論時の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を1から8まで変えて予測精度を比較いたしました．結果は下表の通りです．</w:t>
      </w:r>
    </w:p>
    <w:p w14:paraId="1B7A7A8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tbl>
      <w:tblPr>
        <w:tblW w:type="auto" w:w="0"/>
        <w:jc w:val="center"/>
        <w:tblLayout w:type="fixed"/>
        <w:tblLook w:firstColumn="1" w:firstRow="1" w:lastColumn="0" w:lastRow="0" w:noHBand="0" w:noVBand="1" w:val="04A0"/>
        <w:tblBorders>
          <w:top w:val="single" w:sz="8" w:color="000000"/>
          <w:bottom w:val="single" w:sz="8" w:color="000000"/>
          <w:left w:val="none" w:sz="0"/>
          <w:right w:val="none" w:sz="0"/>
          <w:insideH w:val="none" w:sz="0"/>
          <w:insideV w:val="none" w:sz="0"/>
        </w:tblBorders>
      </w:tblPr>
      <w:tblGrid>
        <w:gridCol w:w="1391"/>
        <w:gridCol w:w="1391"/>
        <w:gridCol w:w="1391"/>
        <w:gridCol w:w="1391"/>
        <w:gridCol w:w="1391"/>
        <w:gridCol w:w="1391"/>
        <w:gridCol w:w="1391"/>
      </w:tblGrid>
      <w:tr>
        <w:trPr>
          <w:cantSplit/>
          <w:tblHeader/>
        </w:trPr>
        <w:tc>
          <w:tcPr>
            <w:tcW w:type="dxa" w:w="794"/>
            <w:vMerge w:val="restart"/>
            <w:tcBorders>
              <w:bottom w:val="single" w:sz="8" w:color="000000"/>
            </w:tcBorders>
          </w:tcPr>
          <w:p>
            <w:pPr>
              <w:spacing w:before="20" w:after="20"/>
              <w:jc w:val="center"/>
              <w:keepNext/>
            </w:pPr>
            <w:r>
              <w:rPr>
                <w:rFonts w:ascii="Yu Mincho" w:hAnsi="Yu Mincho" w:eastAsia="Yu Mincho"/>
                <w:b/>
                <w:sz w:val="19"/>
              </w:rPr>
              <w:t>K</w:t>
            </w:r>
          </w:p>
        </w:tc>
        <w:tc>
          <w:tcPr>
            <w:tcW w:type="dxa" w:w="1219"/>
            <w:gridSpan w:val="6"/>
            <w:tcBorders>
              <w:bottom w:val="single" w:sz="4" w:color="000000"/>
            </w:tcBorders>
          </w:tcPr>
          <w:p>
            <w:pPr>
              <w:spacing w:before="20" w:after="20"/>
              <w:jc w:val="center"/>
              <w:keepNext/>
            </w:pPr>
            <w:r>
              <w:rPr>
                <w:rFonts w:ascii="Yu Mincho" w:hAnsi="Yu Mincho" w:eastAsia="Yu Mincho"/>
                <w:b/>
                <w:sz w:val="19"/>
              </w:rPr>
              <w:t>分位点</w:t>
            </w:r>
          </w:p>
        </w:tc>
      </w:tr>
      <w:tr>
        <w:trPr>
          <w:cantSplit/>
          <w:tblHeader/>
        </w:trPr>
        <w:tc>
          <w:tcPr>
            <w:tcW w:type="dxa" w:w="1391"/>
            <w:vMerge/>
          </w:tcPr>
          <w:p/>
        </w:tc>
        <w:tc>
          <w:tcPr>
            <w:tcW w:type="dxa" w:w="1219"/>
            <w:gridSpan w:val="2"/>
            <w:tcBorders>
              <w:bottom w:val="single" w:sz="4" w:color="000000"/>
            </w:tcBorders>
          </w:tcPr>
          <w:p>
            <w:pPr>
              <w:spacing w:before="20" w:after="20"/>
              <w:jc w:val="center"/>
              <w:keepNext/>
            </w:pPr>
            <w:r>
              <w:rPr>
                <w:rFonts w:ascii="Yu Mincho" w:hAnsi="Yu Mincho" w:eastAsia="Yu Mincho"/>
                <w:b/>
                <w:sz w:val="19"/>
              </w:rPr>
              <w:t>τ = 0.1</w:t>
            </w:r>
          </w:p>
        </w:tc>
        <w:tc>
          <w:tcPr>
            <w:tcW w:type="dxa" w:w="1219"/>
            <w:gridSpan w:val="2"/>
            <w:tcBorders>
              <w:bottom w:val="single" w:sz="4" w:color="000000"/>
            </w:tcBorders>
          </w:tcPr>
          <w:p>
            <w:pPr>
              <w:spacing w:before="20" w:after="20"/>
              <w:jc w:val="center"/>
              <w:keepNext/>
            </w:pPr>
            <w:r>
              <w:rPr>
                <w:rFonts w:ascii="Yu Mincho" w:hAnsi="Yu Mincho" w:eastAsia="Yu Mincho"/>
                <w:b/>
                <w:sz w:val="19"/>
              </w:rPr>
              <w:t>τ = 0.5</w:t>
            </w:r>
          </w:p>
        </w:tc>
        <w:tc>
          <w:tcPr>
            <w:tcW w:type="dxa" w:w="1219"/>
            <w:gridSpan w:val="2"/>
            <w:tcBorders>
              <w:bottom w:val="single" w:sz="4" w:color="000000"/>
            </w:tcBorders>
          </w:tcPr>
          <w:p>
            <w:pPr>
              <w:spacing w:before="20" w:after="20"/>
              <w:jc w:val="center"/>
              <w:keepNext/>
            </w:pPr>
            <w:r>
              <w:rPr>
                <w:rFonts w:ascii="Yu Mincho" w:hAnsi="Yu Mincho" w:eastAsia="Yu Mincho"/>
                <w:b/>
                <w:sz w:val="19"/>
              </w:rPr>
              <w:t>τ = 0.9</w:t>
            </w:r>
          </w:p>
        </w:tc>
      </w:tr>
      <w:tr>
        <w:trPr>
          <w:cantSplit/>
          <w:tblHeader/>
        </w:trPr>
        <w:tc>
          <w:tcPr>
            <w:tcW w:type="dxa" w:w="1391"/>
            <w:vMerge/>
          </w:tcPr>
          <w:p/>
        </w:tc>
        <w:tc>
          <w:tcPr>
            <w:tcW w:type="dxa" w:w="1219"/>
            <w:tcBorders>
              <w:bottom w:val="single" w:sz="8" w:color="000000"/>
            </w:tcBorders>
          </w:tcPr>
          <w:p>
            <w:pPr>
              <w:spacing w:before="20" w:after="20"/>
              <w:jc w:val="center"/>
              <w:keepNext/>
            </w:pPr>
            <w:r>
              <w:rPr>
                <w:rFonts w:ascii="Yu Mincho" w:hAnsi="Yu Mincho" w:eastAsia="Yu Mincho"/>
                <w:b/>
                <w:sz w:val="19"/>
              </w:rPr>
              <w:t>MAE</w:t>
            </w:r>
          </w:p>
        </w:tc>
        <w:tc>
          <w:tcPr>
            <w:tcW w:type="dxa" w:w="1219"/>
            <w:tcBorders>
              <w:bottom w:val="single" w:sz="8" w:color="000000"/>
            </w:tcBorders>
          </w:tcPr>
          <w:p>
            <w:pPr>
              <w:spacing w:before="20" w:after="20"/>
              <w:jc w:val="center"/>
              <w:keepNext/>
            </w:pPr>
            <w:r>
              <w:rPr>
                <w:rFonts w:ascii="Yu Mincho" w:hAnsi="Yu Mincho" w:eastAsia="Yu Mincho"/>
                <w:b/>
                <w:sz w:val="19"/>
              </w:rPr>
              <w:t>RMSE</w:t>
            </w:r>
          </w:p>
        </w:tc>
        <w:tc>
          <w:tcPr>
            <w:tcW w:type="dxa" w:w="1219"/>
            <w:tcBorders>
              <w:bottom w:val="single" w:sz="8" w:color="000000"/>
            </w:tcBorders>
          </w:tcPr>
          <w:p>
            <w:pPr>
              <w:spacing w:before="20" w:after="20"/>
              <w:jc w:val="center"/>
              <w:keepNext/>
            </w:pPr>
            <w:r>
              <w:rPr>
                <w:rFonts w:ascii="Yu Mincho" w:hAnsi="Yu Mincho" w:eastAsia="Yu Mincho"/>
                <w:b/>
                <w:sz w:val="19"/>
              </w:rPr>
              <w:t>MAE</w:t>
            </w:r>
          </w:p>
        </w:tc>
        <w:tc>
          <w:tcPr>
            <w:tcW w:type="dxa" w:w="1219"/>
            <w:tcBorders>
              <w:bottom w:val="single" w:sz="8" w:color="000000"/>
            </w:tcBorders>
          </w:tcPr>
          <w:p>
            <w:pPr>
              <w:spacing w:before="20" w:after="20"/>
              <w:jc w:val="center"/>
              <w:keepNext/>
            </w:pPr>
            <w:r>
              <w:rPr>
                <w:rFonts w:ascii="Yu Mincho" w:hAnsi="Yu Mincho" w:eastAsia="Yu Mincho"/>
                <w:b/>
                <w:sz w:val="19"/>
              </w:rPr>
              <w:t>RMSE</w:t>
            </w:r>
          </w:p>
        </w:tc>
        <w:tc>
          <w:tcPr>
            <w:tcW w:type="dxa" w:w="1219"/>
            <w:tcBorders>
              <w:bottom w:val="single" w:sz="8" w:color="000000"/>
            </w:tcBorders>
          </w:tcPr>
          <w:p>
            <w:pPr>
              <w:spacing w:before="20" w:after="20"/>
              <w:jc w:val="center"/>
              <w:keepNext/>
            </w:pPr>
            <w:r>
              <w:rPr>
                <w:rFonts w:ascii="Yu Mincho" w:hAnsi="Yu Mincho" w:eastAsia="Yu Mincho"/>
                <w:b/>
                <w:sz w:val="19"/>
              </w:rPr>
              <w:t>MAE</w:t>
            </w:r>
          </w:p>
        </w:tc>
        <w:tc>
          <w:tcPr>
            <w:tcW w:type="dxa" w:w="1219"/>
            <w:tcBorders>
              <w:bottom w:val="single" w:sz="8" w:color="000000"/>
            </w:tcBorders>
          </w:tcPr>
          <w:p>
            <w:pPr>
              <w:spacing w:before="20" w:after="20"/>
              <w:jc w:val="center"/>
              <w:keepNext/>
            </w:pPr>
            <w:r>
              <w:rPr>
                <w:rFonts w:ascii="Yu Mincho" w:hAnsi="Yu Mincho" w:eastAsia="Yu Mincho"/>
                <w:b/>
                <w:sz w:val="19"/>
              </w:rPr>
              <w:t>RMSE</w:t>
            </w:r>
          </w:p>
        </w:tc>
      </w:tr>
      <w:tr>
        <w:trPr>
          <w:cantSplit/>
        </w:trPr>
        <w:tc>
          <w:tcPr>
            <w:tcW w:type="dxa" w:w="794"/>
          </w:tcPr>
          <w:p>
            <w:pPr>
              <w:spacing w:before="20" w:after="20"/>
              <w:jc w:val="center"/>
              <w:keepNext/>
            </w:pPr>
            <w:r>
              <w:rPr>
                <w:rFonts w:ascii="Yu Mincho" w:hAnsi="Yu Mincho" w:eastAsia="Yu Mincho"/>
                <w:b w:val="0"/>
                <w:sz w:val="19"/>
              </w:rPr>
              <w:t>1</w:t>
            </w:r>
          </w:p>
        </w:tc>
        <w:tc>
          <w:tcPr>
            <w:tcW w:type="dxa" w:w="1219"/>
          </w:tcPr>
          <w:p>
            <w:pPr>
              <w:spacing w:before="20" w:after="20"/>
              <w:jc w:val="center"/>
              <w:keepNext/>
            </w:pPr>
            <w:r>
              <w:rPr>
                <w:rFonts w:ascii="Yu Mincho" w:hAnsi="Yu Mincho" w:eastAsia="Yu Mincho"/>
                <w:b/>
                <w:sz w:val="19"/>
              </w:rPr>
              <w:t>3.5978</w:t>
            </w:r>
          </w:p>
        </w:tc>
        <w:tc>
          <w:tcPr>
            <w:tcW w:type="dxa" w:w="1219"/>
          </w:tcPr>
          <w:p>
            <w:pPr>
              <w:spacing w:before="20" w:after="20"/>
              <w:jc w:val="center"/>
              <w:keepNext/>
            </w:pPr>
            <w:r>
              <w:rPr>
                <w:rFonts w:ascii="Yu Mincho" w:hAnsi="Yu Mincho" w:eastAsia="Yu Mincho"/>
                <w:b/>
                <w:sz w:val="19"/>
              </w:rPr>
              <w:t>13.5063</w:t>
            </w:r>
          </w:p>
        </w:tc>
        <w:tc>
          <w:tcPr>
            <w:tcW w:type="dxa" w:w="1219"/>
          </w:tcPr>
          <w:p>
            <w:pPr>
              <w:spacing w:before="20" w:after="20"/>
              <w:jc w:val="center"/>
              <w:keepNext/>
            </w:pPr>
            <w:r>
              <w:rPr>
                <w:rFonts w:ascii="Yu Mincho" w:hAnsi="Yu Mincho" w:eastAsia="Yu Mincho"/>
                <w:b w:val="0"/>
                <w:sz w:val="19"/>
              </w:rPr>
              <w:t>2.7533</w:t>
            </w:r>
          </w:p>
        </w:tc>
        <w:tc>
          <w:tcPr>
            <w:tcW w:type="dxa" w:w="1219"/>
          </w:tcPr>
          <w:p>
            <w:pPr>
              <w:spacing w:before="20" w:after="20"/>
              <w:jc w:val="center"/>
              <w:keepNext/>
            </w:pPr>
            <w:r>
              <w:rPr>
                <w:rFonts w:ascii="Yu Mincho" w:hAnsi="Yu Mincho" w:eastAsia="Yu Mincho"/>
                <w:b w:val="0"/>
                <w:sz w:val="19"/>
              </w:rPr>
              <w:t>12.2612</w:t>
            </w:r>
          </w:p>
        </w:tc>
        <w:tc>
          <w:tcPr>
            <w:tcW w:type="dxa" w:w="1219"/>
          </w:tcPr>
          <w:p>
            <w:pPr>
              <w:spacing w:before="20" w:after="20"/>
              <w:jc w:val="center"/>
              <w:keepNext/>
            </w:pPr>
            <w:r>
              <w:rPr>
                <w:rFonts w:ascii="Yu Mincho" w:hAnsi="Yu Mincho" w:eastAsia="Yu Mincho"/>
                <w:b/>
                <w:sz w:val="19"/>
              </w:rPr>
              <w:t>4.8157</w:t>
            </w:r>
          </w:p>
        </w:tc>
        <w:tc>
          <w:tcPr>
            <w:tcW w:type="dxa" w:w="1219"/>
          </w:tcPr>
          <w:p>
            <w:pPr>
              <w:spacing w:before="20" w:after="20"/>
              <w:jc w:val="center"/>
              <w:keepNext/>
            </w:pPr>
            <w:r>
              <w:rPr>
                <w:rFonts w:ascii="Yu Mincho" w:hAnsi="Yu Mincho" w:eastAsia="Yu Mincho"/>
                <w:b/>
                <w:sz w:val="19"/>
              </w:rPr>
              <w:t>13.0221</w:t>
            </w:r>
          </w:p>
        </w:tc>
      </w:tr>
      <w:tr>
        <w:trPr>
          <w:cantSplit/>
        </w:trPr>
        <w:tc>
          <w:tcPr>
            <w:tcW w:type="dxa" w:w="794"/>
          </w:tcPr>
          <w:p>
            <w:pPr>
              <w:spacing w:before="20" w:after="20"/>
              <w:jc w:val="center"/>
              <w:keepNext/>
            </w:pPr>
            <w:r>
              <w:rPr>
                <w:rFonts w:ascii="Yu Mincho" w:hAnsi="Yu Mincho" w:eastAsia="Yu Mincho"/>
                <w:b w:val="0"/>
                <w:sz w:val="19"/>
              </w:rPr>
              <w:t>2</w:t>
            </w:r>
          </w:p>
        </w:tc>
        <w:tc>
          <w:tcPr>
            <w:tcW w:type="dxa" w:w="1219"/>
          </w:tcPr>
          <w:p>
            <w:pPr>
              <w:spacing w:before="20" w:after="20"/>
              <w:jc w:val="center"/>
              <w:keepNext/>
            </w:pPr>
            <w:r>
              <w:rPr>
                <w:rFonts w:ascii="Yu Mincho" w:hAnsi="Yu Mincho" w:eastAsia="Yu Mincho"/>
                <w:b w:val="0"/>
                <w:sz w:val="19"/>
              </w:rPr>
              <w:t>3.6140</w:t>
            </w:r>
          </w:p>
        </w:tc>
        <w:tc>
          <w:tcPr>
            <w:tcW w:type="dxa" w:w="1219"/>
          </w:tcPr>
          <w:p>
            <w:pPr>
              <w:spacing w:before="20" w:after="20"/>
              <w:jc w:val="center"/>
              <w:keepNext/>
            </w:pPr>
            <w:r>
              <w:rPr>
                <w:rFonts w:ascii="Yu Mincho" w:hAnsi="Yu Mincho" w:eastAsia="Yu Mincho"/>
                <w:b w:val="0"/>
                <w:sz w:val="19"/>
              </w:rPr>
              <w:t>13.5152</w:t>
            </w:r>
          </w:p>
        </w:tc>
        <w:tc>
          <w:tcPr>
            <w:tcW w:type="dxa" w:w="1219"/>
          </w:tcPr>
          <w:p>
            <w:pPr>
              <w:spacing w:before="20" w:after="20"/>
              <w:jc w:val="center"/>
              <w:keepNext/>
            </w:pPr>
            <w:r>
              <w:rPr>
                <w:rFonts w:ascii="Yu Mincho" w:hAnsi="Yu Mincho" w:eastAsia="Yu Mincho"/>
                <w:b w:val="0"/>
                <w:sz w:val="19"/>
              </w:rPr>
              <w:t>2.7496</w:t>
            </w:r>
          </w:p>
        </w:tc>
        <w:tc>
          <w:tcPr>
            <w:tcW w:type="dxa" w:w="1219"/>
          </w:tcPr>
          <w:p>
            <w:pPr>
              <w:spacing w:before="20" w:after="20"/>
              <w:jc w:val="center"/>
              <w:keepNext/>
            </w:pPr>
            <w:r>
              <w:rPr>
                <w:rFonts w:ascii="Yu Mincho" w:hAnsi="Yu Mincho" w:eastAsia="Yu Mincho"/>
                <w:b w:val="0"/>
                <w:sz w:val="19"/>
              </w:rPr>
              <w:t>12.2316</w:t>
            </w:r>
          </w:p>
        </w:tc>
        <w:tc>
          <w:tcPr>
            <w:tcW w:type="dxa" w:w="1219"/>
          </w:tcPr>
          <w:p>
            <w:pPr>
              <w:spacing w:before="20" w:after="20"/>
              <w:jc w:val="center"/>
              <w:keepNext/>
            </w:pPr>
            <w:r>
              <w:rPr>
                <w:rFonts w:ascii="Yu Mincho" w:hAnsi="Yu Mincho" w:eastAsia="Yu Mincho"/>
                <w:b w:val="0"/>
                <w:sz w:val="19"/>
              </w:rPr>
              <w:t>4.9177</w:t>
            </w:r>
          </w:p>
        </w:tc>
        <w:tc>
          <w:tcPr>
            <w:tcW w:type="dxa" w:w="1219"/>
          </w:tcPr>
          <w:p>
            <w:pPr>
              <w:spacing w:before="20" w:after="20"/>
              <w:jc w:val="center"/>
              <w:keepNext/>
            </w:pPr>
            <w:r>
              <w:rPr>
                <w:rFonts w:ascii="Yu Mincho" w:hAnsi="Yu Mincho" w:eastAsia="Yu Mincho"/>
                <w:b w:val="0"/>
                <w:sz w:val="19"/>
              </w:rPr>
              <w:t>13.1424</w:t>
            </w:r>
          </w:p>
        </w:tc>
      </w:tr>
      <w:tr>
        <w:trPr>
          <w:cantSplit/>
        </w:trPr>
        <w:tc>
          <w:tcPr>
            <w:tcW w:type="dxa" w:w="794"/>
          </w:tcPr>
          <w:p>
            <w:pPr>
              <w:spacing w:before="20" w:after="20"/>
              <w:jc w:val="center"/>
              <w:keepNext/>
            </w:pPr>
            <w:r>
              <w:rPr>
                <w:rFonts w:ascii="Yu Mincho" w:hAnsi="Yu Mincho" w:eastAsia="Yu Mincho"/>
                <w:b/>
                <w:sz w:val="19"/>
              </w:rPr>
              <w:t>3*</w:t>
            </w:r>
          </w:p>
        </w:tc>
        <w:tc>
          <w:tcPr>
            <w:tcW w:type="dxa" w:w="1219"/>
          </w:tcPr>
          <w:p>
            <w:pPr>
              <w:spacing w:before="20" w:after="20"/>
              <w:jc w:val="center"/>
              <w:keepNext/>
            </w:pPr>
            <w:r>
              <w:rPr>
                <w:rFonts w:ascii="Yu Mincho" w:hAnsi="Yu Mincho" w:eastAsia="Yu Mincho"/>
                <w:b w:val="0"/>
                <w:sz w:val="19"/>
              </w:rPr>
              <w:t>3.6339</w:t>
            </w:r>
          </w:p>
        </w:tc>
        <w:tc>
          <w:tcPr>
            <w:tcW w:type="dxa" w:w="1219"/>
          </w:tcPr>
          <w:p>
            <w:pPr>
              <w:spacing w:before="20" w:after="20"/>
              <w:jc w:val="center"/>
              <w:keepNext/>
            </w:pPr>
            <w:r>
              <w:rPr>
                <w:rFonts w:ascii="Yu Mincho" w:hAnsi="Yu Mincho" w:eastAsia="Yu Mincho"/>
                <w:b w:val="0"/>
                <w:sz w:val="19"/>
              </w:rPr>
              <w:t>13.5293</w:t>
            </w:r>
          </w:p>
        </w:tc>
        <w:tc>
          <w:tcPr>
            <w:tcW w:type="dxa" w:w="1219"/>
          </w:tcPr>
          <w:p>
            <w:pPr>
              <w:spacing w:before="20" w:after="20"/>
              <w:jc w:val="center"/>
              <w:keepNext/>
            </w:pPr>
            <w:r>
              <w:rPr>
                <w:rFonts w:ascii="Yu Mincho" w:hAnsi="Yu Mincho" w:eastAsia="Yu Mincho"/>
                <w:b w:val="0"/>
                <w:sz w:val="19"/>
              </w:rPr>
              <w:t>2.7452</w:t>
            </w:r>
          </w:p>
        </w:tc>
        <w:tc>
          <w:tcPr>
            <w:tcW w:type="dxa" w:w="1219"/>
          </w:tcPr>
          <w:p>
            <w:pPr>
              <w:spacing w:before="20" w:after="20"/>
              <w:jc w:val="center"/>
              <w:keepNext/>
            </w:pPr>
            <w:r>
              <w:rPr>
                <w:rFonts w:ascii="Yu Mincho" w:hAnsi="Yu Mincho" w:eastAsia="Yu Mincho"/>
                <w:b w:val="0"/>
                <w:sz w:val="19"/>
              </w:rPr>
              <w:t>12.2025</w:t>
            </w:r>
          </w:p>
        </w:tc>
        <w:tc>
          <w:tcPr>
            <w:tcW w:type="dxa" w:w="1219"/>
          </w:tcPr>
          <w:p>
            <w:pPr>
              <w:spacing w:before="20" w:after="20"/>
              <w:jc w:val="center"/>
              <w:keepNext/>
            </w:pPr>
            <w:r>
              <w:rPr>
                <w:rFonts w:ascii="Yu Mincho" w:hAnsi="Yu Mincho" w:eastAsia="Yu Mincho"/>
                <w:b w:val="0"/>
                <w:sz w:val="19"/>
              </w:rPr>
              <w:t>5.0136</w:t>
            </w:r>
          </w:p>
        </w:tc>
        <w:tc>
          <w:tcPr>
            <w:tcW w:type="dxa" w:w="1219"/>
          </w:tcPr>
          <w:p>
            <w:pPr>
              <w:spacing w:before="20" w:after="20"/>
              <w:jc w:val="center"/>
              <w:keepNext/>
            </w:pPr>
            <w:r>
              <w:rPr>
                <w:rFonts w:ascii="Yu Mincho" w:hAnsi="Yu Mincho" w:eastAsia="Yu Mincho"/>
                <w:b w:val="0"/>
                <w:sz w:val="19"/>
              </w:rPr>
              <w:t>13.3030</w:t>
            </w:r>
          </w:p>
        </w:tc>
      </w:tr>
      <w:tr>
        <w:trPr>
          <w:cantSplit/>
        </w:trPr>
        <w:tc>
          <w:tcPr>
            <w:tcW w:type="dxa" w:w="794"/>
          </w:tcPr>
          <w:p>
            <w:pPr>
              <w:spacing w:before="20" w:after="20"/>
              <w:jc w:val="center"/>
              <w:keepNext/>
            </w:pPr>
            <w:r>
              <w:rPr>
                <w:rFonts w:ascii="Yu Mincho" w:hAnsi="Yu Mincho" w:eastAsia="Yu Mincho"/>
                <w:b w:val="0"/>
                <w:sz w:val="19"/>
              </w:rPr>
              <w:t>5</w:t>
            </w:r>
          </w:p>
        </w:tc>
        <w:tc>
          <w:tcPr>
            <w:tcW w:type="dxa" w:w="1219"/>
          </w:tcPr>
          <w:p>
            <w:pPr>
              <w:spacing w:before="20" w:after="20"/>
              <w:jc w:val="center"/>
              <w:keepNext/>
            </w:pPr>
            <w:r>
              <w:rPr>
                <w:rFonts w:ascii="Yu Mincho" w:hAnsi="Yu Mincho" w:eastAsia="Yu Mincho"/>
                <w:b w:val="0"/>
                <w:sz w:val="19"/>
              </w:rPr>
              <w:t>3.6565</w:t>
            </w:r>
          </w:p>
        </w:tc>
        <w:tc>
          <w:tcPr>
            <w:tcW w:type="dxa" w:w="1219"/>
          </w:tcPr>
          <w:p>
            <w:pPr>
              <w:spacing w:before="20" w:after="20"/>
              <w:jc w:val="center"/>
              <w:keepNext/>
            </w:pPr>
            <w:r>
              <w:rPr>
                <w:rFonts w:ascii="Yu Mincho" w:hAnsi="Yu Mincho" w:eastAsia="Yu Mincho"/>
                <w:b w:val="0"/>
                <w:sz w:val="19"/>
              </w:rPr>
              <w:t>13.5242</w:t>
            </w:r>
          </w:p>
        </w:tc>
        <w:tc>
          <w:tcPr>
            <w:tcW w:type="dxa" w:w="1219"/>
          </w:tcPr>
          <w:p>
            <w:pPr>
              <w:spacing w:before="20" w:after="20"/>
              <w:jc w:val="center"/>
              <w:keepNext/>
            </w:pPr>
            <w:r>
              <w:rPr>
                <w:rFonts w:ascii="Yu Mincho" w:hAnsi="Yu Mincho" w:eastAsia="Yu Mincho"/>
                <w:b/>
                <w:sz w:val="19"/>
              </w:rPr>
              <w:t>2.7445</w:t>
            </w:r>
          </w:p>
        </w:tc>
        <w:tc>
          <w:tcPr>
            <w:tcW w:type="dxa" w:w="1219"/>
          </w:tcPr>
          <w:p>
            <w:pPr>
              <w:spacing w:before="20" w:after="20"/>
              <w:jc w:val="center"/>
              <w:keepNext/>
            </w:pPr>
            <w:r>
              <w:rPr>
                <w:rFonts w:ascii="Yu Mincho" w:hAnsi="Yu Mincho" w:eastAsia="Yu Mincho"/>
                <w:b w:val="0"/>
                <w:sz w:val="19"/>
              </w:rPr>
              <w:t>12.1581</w:t>
            </w:r>
          </w:p>
        </w:tc>
        <w:tc>
          <w:tcPr>
            <w:tcW w:type="dxa" w:w="1219"/>
          </w:tcPr>
          <w:p>
            <w:pPr>
              <w:spacing w:before="20" w:after="20"/>
              <w:jc w:val="center"/>
              <w:keepNext/>
            </w:pPr>
            <w:r>
              <w:rPr>
                <w:rFonts w:ascii="Yu Mincho" w:hAnsi="Yu Mincho" w:eastAsia="Yu Mincho"/>
                <w:b w:val="0"/>
                <w:sz w:val="19"/>
              </w:rPr>
              <w:t>5.1744</w:t>
            </w:r>
          </w:p>
        </w:tc>
        <w:tc>
          <w:tcPr>
            <w:tcW w:type="dxa" w:w="1219"/>
          </w:tcPr>
          <w:p>
            <w:pPr>
              <w:spacing w:before="20" w:after="20"/>
              <w:jc w:val="center"/>
              <w:keepNext/>
            </w:pPr>
            <w:r>
              <w:rPr>
                <w:rFonts w:ascii="Yu Mincho" w:hAnsi="Yu Mincho" w:eastAsia="Yu Mincho"/>
                <w:b w:val="0"/>
                <w:sz w:val="19"/>
              </w:rPr>
              <w:t>13.5542</w:t>
            </w:r>
          </w:p>
        </w:tc>
      </w:tr>
      <w:tr>
        <w:trPr>
          <w:cantSplit/>
        </w:trPr>
        <w:tc>
          <w:tcPr>
            <w:tcW w:type="dxa" w:w="794"/>
          </w:tcPr>
          <w:p>
            <w:pPr>
              <w:spacing w:before="20" w:after="20"/>
              <w:jc w:val="center"/>
            </w:pPr>
            <w:r>
              <w:rPr>
                <w:rFonts w:ascii="Yu Mincho" w:hAnsi="Yu Mincho" w:eastAsia="Yu Mincho"/>
                <w:b w:val="0"/>
                <w:sz w:val="19"/>
              </w:rPr>
              <w:t>8</w:t>
            </w:r>
          </w:p>
        </w:tc>
        <w:tc>
          <w:tcPr>
            <w:tcW w:type="dxa" w:w="1219"/>
          </w:tcPr>
          <w:p>
            <w:pPr>
              <w:spacing w:before="20" w:after="20"/>
              <w:jc w:val="center"/>
            </w:pPr>
            <w:r>
              <w:rPr>
                <w:rFonts w:ascii="Yu Mincho" w:hAnsi="Yu Mincho" w:eastAsia="Yu Mincho"/>
                <w:b w:val="0"/>
                <w:sz w:val="19"/>
              </w:rPr>
              <w:t>3.6846</w:t>
            </w:r>
          </w:p>
        </w:tc>
        <w:tc>
          <w:tcPr>
            <w:tcW w:type="dxa" w:w="1219"/>
          </w:tcPr>
          <w:p>
            <w:pPr>
              <w:spacing w:before="20" w:after="20"/>
              <w:jc w:val="center"/>
            </w:pPr>
            <w:r>
              <w:rPr>
                <w:rFonts w:ascii="Yu Mincho" w:hAnsi="Yu Mincho" w:eastAsia="Yu Mincho"/>
                <w:b w:val="0"/>
                <w:sz w:val="19"/>
              </w:rPr>
              <w:t>13.5361</w:t>
            </w:r>
          </w:p>
        </w:tc>
        <w:tc>
          <w:tcPr>
            <w:tcW w:type="dxa" w:w="1219"/>
          </w:tcPr>
          <w:p>
            <w:pPr>
              <w:spacing w:before="20" w:after="20"/>
              <w:jc w:val="center"/>
            </w:pPr>
            <w:r>
              <w:rPr>
                <w:rFonts w:ascii="Yu Mincho" w:hAnsi="Yu Mincho" w:eastAsia="Yu Mincho"/>
                <w:b w:val="0"/>
                <w:sz w:val="19"/>
              </w:rPr>
              <w:t>2.7548</w:t>
            </w:r>
          </w:p>
        </w:tc>
        <w:tc>
          <w:tcPr>
            <w:tcW w:type="dxa" w:w="1219"/>
          </w:tcPr>
          <w:p>
            <w:pPr>
              <w:spacing w:before="20" w:after="20"/>
              <w:jc w:val="center"/>
            </w:pPr>
            <w:r>
              <w:rPr>
                <w:rFonts w:ascii="Yu Mincho" w:hAnsi="Yu Mincho" w:eastAsia="Yu Mincho"/>
                <w:b/>
                <w:sz w:val="19"/>
              </w:rPr>
              <w:t>12.1453</w:t>
            </w:r>
          </w:p>
        </w:tc>
        <w:tc>
          <w:tcPr>
            <w:tcW w:type="dxa" w:w="1219"/>
          </w:tcPr>
          <w:p>
            <w:pPr>
              <w:spacing w:before="20" w:after="20"/>
              <w:jc w:val="center"/>
            </w:pPr>
            <w:r>
              <w:rPr>
                <w:rFonts w:ascii="Yu Mincho" w:hAnsi="Yu Mincho" w:eastAsia="Yu Mincho"/>
                <w:b w:val="0"/>
                <w:sz w:val="19"/>
              </w:rPr>
              <w:t>5.3636</w:t>
            </w:r>
          </w:p>
        </w:tc>
        <w:tc>
          <w:tcPr>
            <w:tcW w:type="dxa" w:w="1219"/>
          </w:tcPr>
          <w:p>
            <w:pPr>
              <w:spacing w:before="20" w:after="20"/>
              <w:jc w:val="center"/>
            </w:pPr>
            <w:r>
              <w:rPr>
                <w:rFonts w:ascii="Yu Mincho" w:hAnsi="Yu Mincho" w:eastAsia="Yu Mincho"/>
                <w:b w:val="0"/>
                <w:sz w:val="19"/>
              </w:rPr>
              <w:t>13.9132</w:t>
            </w:r>
          </w:p>
        </w:tc>
      </w:tr>
    </w:tbl>
    <w:p w14:paraId="52419569"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D21775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）のMAEは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から8まで2.745〜2.755で，変動は0.4%以内でした．ゲート機構が関連の薄い参照を弱めるため，参照件数を増やしても予測が乱れないためと考えております．一方，上側分位点（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が増えるほど誤差が大きくなり，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 xml:space="preserve">の4.82に対し</w:t>
      </w:r>
      <m:oMath>
        <m:r>
          <w:rPr>
            <w:rFonts w:ascii="Cambria Math" w:hAnsi="Cambria Math"/>
            <w:sz w:val="22"/>
            <w:szCs w:val="22"/>
          </w:rPr>
          <m:t>K=8</m:t>
        </m:r>
      </m:oMath>
      <w:r>
        <w:rPr>
          <w:rFonts w:ascii="Yu Mincho" w:eastAsia="Yu Mincho" w:hAnsi="Yu Mincho" w:cs="Yu Mincho"/>
          <w:color w:val="222222"/>
          <w:sz w:val="22"/>
          <w:szCs w:val="22"/>
          <w:u w:color="222222"/>
          <w:shd w:val="clear" w:color="auto" w:fill="FFFFFF"/>
          <w:lang w:val="ja-JP"/>
        </w:rPr>
        <w:t xml:space="preserve">では5.36でした．</w:t>
      </w:r>
    </w:p>
    <w:p w14:paraId="7580454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なお，これは推論時のみ</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を変えたもので，</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別の再学習は行っておりません．学習時の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は3であるため，</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の悪化は，学習時より多くの参照を与えたことの影響と切り分けられておりません．</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別に学習し直した感度分析は今後の課題とさせていただきます．</w:t>
      </w:r>
    </w:p>
    <w:p w14:paraId="7EAC3D0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関連する報告として，参照を関連度に応じて重み付けして統合するCross-RAGでは，参照件数を2件から14件まで変えても平均MSEが0.1944から0.1927までしか変化しない一方，重み付けを行わない手法では非単調に変動することが示されております（S. Lee et al., arXiv:2603.14709, 2026）．本研究のゲート機構も同種の役割を果たすため，</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に対する頑健性は整合する結果と考えております．</w:t>
      </w:r>
    </w:p>
    <w:p w14:paraId="00396441" w14:textId="77777777" w:rsidR="007109C2" w:rsidRDefault="007109C2">
      <w:pPr>
        <w:rPr>
          <w:rFonts w:ascii="Yu Mincho" w:eastAsia="Yu Mincho" w:hAnsi="Yu Mincho" w:cs="Yu Mincho"/>
          <w:color w:val="222222"/>
          <w:sz w:val="22"/>
          <w:szCs w:val="22"/>
          <w:u w:color="222222"/>
          <w:shd w:val="clear" w:color="auto" w:fill="FFFFFF"/>
          <w:lang w:val="ja-JP"/>
        </w:rPr>
      </w:pPr>
    </w:p>
    <w:p w14:paraId="34C7CBFC" w14:textId="77777777" w:rsidR="007109C2" w:rsidRDefault="007109C2">
      <w:pPr>
        <w:rPr>
          <w:rFonts w:ascii="Yu Mincho" w:eastAsia="Yu Mincho" w:hAnsi="Yu Mincho" w:cs="Yu Mincho"/>
          <w:color w:val="222222"/>
          <w:sz w:val="22"/>
          <w:szCs w:val="22"/>
          <w:u w:color="222222"/>
          <w:shd w:val="clear" w:color="auto" w:fill="FFFFFF"/>
        </w:rPr>
      </w:pPr>
    </w:p>
    <w:p w14:paraId="6FE9492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3A7634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時間について比較または考察があると，本手法の実用性を評価しやすくなると考える．</w:t>
      </w:r>
    </w:p>
    <w:p w14:paraId="2797C6F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4B8284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7EEEB8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ご指摘ありがとうございました．計算コストに関する記載がありませんでした．</w:t>
      </w:r>
    </w:p>
    <w:p w14:paraId="13CDDCC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まず，5つのステップへの分割は，参照ウィンドウとローカルコンテキストを独立に符号化するための構成であり，逐次的な処理の追加を意味するものではございません．Step 1とStep 2のエンコードは互いに独立に実行でき，Step 3からStep 5はパッチ表現に対する要素ごとの積と多層パーセプトロンの適用にとどまります．</w:t>
      </w:r>
    </w:p>
    <w:p w14:paraId="5B9A9B9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計算量の観点では，従来手法ProtoRAFがパッチ数</w:t>
      </w:r>
      <m:oMath>
        <m:d>
          <m:dPr>
            <m:begChr m:val="("/>
            <m:endChr m:val=")"/>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の単一系列を符号化するのに対し，提案手法は長さ</w:t>
      </w:r>
      <m:oMath>
        <m:r>
          <w:rPr>
            <w:rFonts w:ascii="Cambria Math" w:hAnsi="Cambria Math"/>
            <w:sz w:val="22"/>
            <w:szCs w:val="22"/>
          </w:rPr>
          <m:t>P</m:t>
        </m:r>
      </m:oMath>
      <w:r>
        <w:rPr>
          <w:rFonts w:ascii="Yu Mincho" w:eastAsia="Yu Mincho" w:hAnsi="Yu Mincho" w:cs="Yu Mincho"/>
          <w:color w:val="222222"/>
          <w:sz w:val="22"/>
          <w:szCs w:val="22"/>
          <w:u w:color="222222"/>
          <w:shd w:val="clear" w:color="auto" w:fill="FFFFFF"/>
          <w:lang w:val="ja-JP"/>
        </w:rPr>
        <w:t>の系列を</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本符号化いたします．そのためエンコーダの自己注意の計算量は，ProtoRAFの</w:t>
      </w:r>
      <m:oMath>
        <m:r>
          <w:rPr>
            <w:rFonts w:ascii="Cambria Math" w:hAnsi="Cambria Math"/>
            <w:sz w:val="22"/>
            <w:szCs w:val="22"/>
          </w:rPr>
          <m:t>O</m:t>
        </m:r>
        <m:d>
          <m:dPr>
            <m:begChr m:val="("/>
            <m:endChr m:val=")"/>
            <m:ctrlPr>
              <w:rPr>
                <w:rFonts w:ascii="Cambria Math" w:hAnsi="Cambria Math"/>
                <w:i/>
              </w:rPr>
            </m:ctrlPr>
          </m:dPr>
          <m:e>
            <m:sSup>
              <m:e>
                <m:d>
                  <m:dPr>
                    <m:begChr m:val="("/>
                    <m:endChr m:val=")"/>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に対し提案手法では</w:t>
      </w:r>
      <m:oMath>
        <m:r>
          <w:rPr>
            <w:rFonts w:ascii="Cambria Math" w:hAnsi="Cambria Math"/>
            <w:sz w:val="22"/>
            <w:szCs w:val="22"/>
          </w:rPr>
          <m:t>O</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sz w:val="22"/>
                    <w:szCs w:val="22"/>
                  </w:rPr>
                  <m:t>K+1</m:t>
                </m:r>
              </m:e>
            </m:d>
            <m:sSup>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222222"/>
          <w:sz w:val="22"/>
          <w:szCs w:val="22"/>
          <w:u w:color="222222"/>
          <w:shd w:val="clear" w:color="auto" w:fill="FFFFFF"/>
          <w:lang w:val="ja-JP"/>
        </w:rPr>
        <w:t>となり，参照の連結に伴う二次的な増加は生じません．一方で，提案手法は各参照を独立した系列として扱うため，系列ごとに区切りの要素が付き，処理する要素の数はその分だけ増加いたします．また，ゲート機構が追加する計算量は</w:t>
      </w:r>
      <m:oMath>
        <m:r>
          <w:rPr>
            <w:rFonts w:ascii="Cambria Math" w:hAnsi="Cambria Math"/>
            <w:sz w:val="22"/>
            <w:szCs w:val="22"/>
          </w:rPr>
          <m:t>O</m:t>
        </m:r>
        <m:d>
          <m:dPr>
            <m:begChr m:val="("/>
            <m:endChr m:val=")"/>
            <m:ctrlPr>
              <w:rPr>
                <w:rFonts w:ascii="Cambria Math" w:hAnsi="Cambria Math"/>
                <w:i/>
              </w:rPr>
            </m:ctrlPr>
          </m:dPr>
          <m:e>
            <m:r>
              <w:rPr>
                <w:rFonts w:ascii="Cambria Math" w:hAnsi="Cambria Math"/>
                <w:sz w:val="22"/>
                <w:szCs w:val="22"/>
              </w:rPr>
              <m:t>KP</m:t>
            </m:r>
            <m:sSup>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222222"/>
          <w:sz w:val="22"/>
          <w:szCs w:val="22"/>
          <w:u w:color="222222"/>
          <w:shd w:val="clear" w:color="auto" w:fill="FFFFFF"/>
          <w:lang w:val="ja-JP"/>
        </w:rPr>
        <w:t>であり，エンコーダ全体と比べて小さい規模です．なお，参照ウィンドウの検索に要する計算は両手法で完全に共通であり，本実験の条件では1予測あたり0.20ミリ秒と，モデルの順伝播に対して無視できる水準でした．</w:t>
      </w:r>
    </w:p>
    <w:p w14:paraId="555115D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その上で，同一の計算機のGPU上で同一の入力を与え，各手法の推論時間を実測いたしました．PyTorchを用い，予備の実行を行ったうえで30回測定した平均を示しております．結果は下表の通りです（バッチサイズ16，</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 xml:space="preserve">，</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 xml:space="preserve">，括弧内はBaselineに対する比）．</w:t>
      </w:r>
    </w:p>
    <w:tbl>
      <w:tblPr>
        <w:tblW w:type="auto" w:w="0"/>
        <w:jc w:val="center"/>
        <w:tblLayout w:type="fixed"/>
        <w:tblLook w:firstColumn="1" w:firstRow="1" w:lastColumn="0" w:lastRow="0" w:noHBand="0" w:noVBand="1" w:val="04A0"/>
        <w:tblBorders>
          <w:top w:val="single" w:sz="8" w:color="000000"/>
          <w:bottom w:val="single" w:sz="8" w:color="000000"/>
          <w:left w:val="none" w:sz="0"/>
          <w:right w:val="none" w:sz="0"/>
          <w:insideH w:val="none" w:sz="0"/>
          <w:insideV w:val="none" w:sz="0"/>
        </w:tblBorders>
      </w:tblPr>
      <w:tblGrid>
        <w:gridCol w:w="4870"/>
        <w:gridCol w:w="4870"/>
      </w:tblGrid>
      <w:tr>
        <w:trPr>
          <w:cantSplit/>
        </w:trPr>
        <w:tc>
          <w:tcPr>
            <w:tcW w:type="dxa" w:w="1814"/>
            <w:tcBorders>
              <w:bottom w:val="single" w:sz="4" w:color="000000"/>
            </w:tcBorders>
          </w:tcPr>
          <w:p>
            <w:pPr>
              <w:spacing w:before="40" w:after="40"/>
              <w:jc w:val="center"/>
              <w:keepNext/>
            </w:pPr>
            <w:r>
              <w:rPr>
                <w:rFonts w:ascii="Yu Mincho" w:hAnsi="Yu Mincho" w:eastAsia="Yu Mincho"/>
                <w:b/>
                <w:sz w:val="20"/>
              </w:rPr>
              <w:t>モデル</w:t>
            </w:r>
          </w:p>
        </w:tc>
        <w:tc>
          <w:tcPr>
            <w:tcW w:type="dxa" w:w="2041"/>
            <w:tcBorders>
              <w:bottom w:val="single" w:sz="4" w:color="000000"/>
            </w:tcBorders>
          </w:tcPr>
          <w:p>
            <w:pPr>
              <w:spacing w:before="40" w:after="40"/>
              <w:jc w:val="center"/>
              <w:keepNext/>
            </w:pPr>
            <w:r>
              <w:rPr>
                <w:rFonts w:ascii="Yu Mincho" w:hAnsi="Yu Mincho" w:eastAsia="Yu Mincho"/>
                <w:b/>
                <w:sz w:val="20"/>
              </w:rPr>
              <w:t>推論時間 [ms]</w:t>
            </w:r>
          </w:p>
        </w:tc>
      </w:tr>
      <w:tr>
        <w:trPr>
          <w:cantSplit/>
        </w:trPr>
        <w:tc>
          <w:tcPr>
            <w:tcW w:type="dxa" w:w="1814"/>
          </w:tcPr>
          <w:p>
            <w:pPr>
              <w:spacing w:before="40" w:after="40"/>
              <w:jc w:val="left"/>
              <w:keepNext/>
            </w:pPr>
            <w:r>
              <w:rPr>
                <w:rFonts w:ascii="Yu Mincho" w:hAnsi="Yu Mincho" w:eastAsia="Yu Mincho"/>
                <w:b/>
                <w:sz w:val="20"/>
              </w:rPr>
              <w:t>GateRAF</w:t>
            </w:r>
          </w:p>
        </w:tc>
        <w:tc>
          <w:tcPr>
            <w:tcW w:type="dxa" w:w="2041"/>
          </w:tcPr>
          <w:p>
            <w:pPr>
              <w:spacing w:before="40" w:after="40"/>
              <w:jc w:val="center"/>
              <w:keepNext/>
            </w:pPr>
            <w:r>
              <w:rPr>
                <w:rFonts w:ascii="Yu Mincho" w:hAnsi="Yu Mincho" w:eastAsia="Yu Mincho"/>
                <w:b/>
                <w:sz w:val="20"/>
              </w:rPr>
              <w:t>69.9 (2.86)</w:t>
            </w:r>
          </w:p>
        </w:tc>
      </w:tr>
      <w:tr>
        <w:trPr>
          <w:cantSplit/>
        </w:trPr>
        <w:tc>
          <w:tcPr>
            <w:tcW w:type="dxa" w:w="1814"/>
          </w:tcPr>
          <w:p>
            <w:pPr>
              <w:spacing w:before="40" w:after="40"/>
              <w:jc w:val="left"/>
              <w:keepNext/>
            </w:pPr>
            <w:r>
              <w:rPr>
                <w:rFonts w:ascii="Yu Mincho" w:hAnsi="Yu Mincho" w:eastAsia="Yu Mincho"/>
                <w:sz w:val="20"/>
              </w:rPr>
              <w:t>Multi-RAF</w:t>
            </w:r>
          </w:p>
        </w:tc>
        <w:tc>
          <w:tcPr>
            <w:tcW w:type="dxa" w:w="2041"/>
          </w:tcPr>
          <w:p>
            <w:pPr>
              <w:spacing w:before="40" w:after="40"/>
              <w:jc w:val="center"/>
              <w:keepNext/>
            </w:pPr>
            <w:r>
              <w:rPr>
                <w:rFonts w:ascii="Yu Mincho" w:hAnsi="Yu Mincho" w:eastAsia="Yu Mincho"/>
                <w:sz w:val="20"/>
              </w:rPr>
              <w:t>70.1 (2.87)</w:t>
            </w:r>
          </w:p>
        </w:tc>
      </w:tr>
      <w:tr>
        <w:trPr>
          <w:cantSplit/>
        </w:trPr>
        <w:tc>
          <w:tcPr>
            <w:tcW w:type="dxa" w:w="1814"/>
          </w:tcPr>
          <w:p>
            <w:pPr>
              <w:spacing w:before="40" w:after="40"/>
              <w:jc w:val="left"/>
              <w:keepNext/>
            </w:pPr>
            <w:r>
              <w:rPr>
                <w:rFonts w:ascii="Yu Mincho" w:hAnsi="Yu Mincho" w:eastAsia="Yu Mincho"/>
                <w:sz w:val="20"/>
              </w:rPr>
              <w:t>ProtoRAF</w:t>
            </w:r>
          </w:p>
        </w:tc>
        <w:tc>
          <w:tcPr>
            <w:tcW w:type="dxa" w:w="2041"/>
          </w:tcPr>
          <w:p>
            <w:pPr>
              <w:spacing w:before="40" w:after="40"/>
              <w:jc w:val="center"/>
              <w:keepNext/>
            </w:pPr>
            <w:r>
              <w:rPr>
                <w:rFonts w:ascii="Yu Mincho" w:hAnsi="Yu Mincho" w:eastAsia="Yu Mincho"/>
                <w:sz w:val="20"/>
              </w:rPr>
              <w:t>60.1 (2.46)</w:t>
            </w:r>
          </w:p>
        </w:tc>
      </w:tr>
      <w:tr>
        <w:trPr>
          <w:cantSplit/>
        </w:trPr>
        <w:tc>
          <w:tcPr>
            <w:tcW w:type="dxa" w:w="1814"/>
          </w:tcPr>
          <w:p>
            <w:pPr>
              <w:spacing w:before="40" w:after="40"/>
              <w:jc w:val="left"/>
            </w:pPr>
            <w:r>
              <w:rPr>
                <w:rFonts w:ascii="Yu Mincho" w:hAnsi="Yu Mincho" w:eastAsia="Yu Mincho"/>
                <w:sz w:val="20"/>
              </w:rPr>
              <w:t>Baseline</w:t>
            </w:r>
          </w:p>
        </w:tc>
        <w:tc>
          <w:tcPr>
            <w:tcW w:type="dxa" w:w="2041"/>
          </w:tcPr>
          <w:p>
            <w:pPr>
              <w:spacing w:before="40" w:after="40"/>
              <w:jc w:val="center"/>
            </w:pPr>
            <w:r>
              <w:rPr>
                <w:rFonts w:ascii="Yu Mincho" w:hAnsi="Yu Mincho" w:eastAsia="Yu Mincho"/>
                <w:sz w:val="20"/>
              </w:rPr>
              <w:t>24.4 (1.00)</w:t>
            </w:r>
          </w:p>
        </w:tc>
      </w:tr>
    </w:tbl>
    <w:p w14:paraId="7B2F0AE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B9434B7" w14:textId="7C551EB0" w:rsidR="007109C2" w:rsidRDefault="0041754F" w:rsidP="00623C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提案手法は従来手法ProtoRAFに対し，推論で約1.16倍の時間を要します．この増分は参照を独立に符号化することによるものであり，ゲート機構自体による増分は，Multi-RAFとの差から1%未満（測定誤差の範囲内）にとどまっております．また，参照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 xml:space="preserve">を1から8まで変化させて測定したところ，両手法の比はおよそ1.16から1.18でほぼ一定であり，5つのステップへの分割によって計算量の増え方が悪化するものではないことを確認いたしました．</w:t>
      </w:r>
    </w:p>
    <w:p w14:paraId="253F2B6C" w14:textId="77777777" w:rsidR="00623CFE" w:rsidRDefault="00623CFE" w:rsidP="00623CFE">
      <w:pPr>
        <w:rPr>
          <w:rFonts w:ascii="Yu Mincho" w:eastAsia="Yu Mincho" w:hAnsi="Yu Mincho" w:cs="Yu Mincho"/>
          <w:color w:val="222222"/>
          <w:sz w:val="22"/>
          <w:szCs w:val="22"/>
          <w:u w:color="222222"/>
          <w:shd w:val="clear" w:color="auto" w:fill="FFFFFF"/>
          <w:lang w:val="ja-JP"/>
        </w:rPr>
      </w:pPr>
    </w:p>
    <w:p w14:paraId="2FB7399B" w14:textId="77777777" w:rsidR="007109C2" w:rsidRDefault="007109C2">
      <w:pPr>
        <w:rPr>
          <w:rFonts w:ascii="Yu Mincho" w:eastAsia="Yu Mincho" w:hAnsi="Yu Mincho" w:cs="Yu Mincho"/>
          <w:color w:val="222222"/>
          <w:sz w:val="22"/>
          <w:szCs w:val="22"/>
          <w:u w:color="222222"/>
          <w:shd w:val="clear" w:color="auto" w:fill="FFFFFF"/>
        </w:rPr>
      </w:pPr>
    </w:p>
    <w:p w14:paraId="2329C328"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43092D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267D727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59CC91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ADC833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ご指摘ありがとうございました．スパイクの現れ方による評価が不足しておりました．</w:t>
      </w:r>
    </w:p>
    <w:p w14:paraId="58A22CA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大きさにつきましては表2が該当いたしますが，これは時点単位の区分であり，書籍ごとに現れ方が異なるという観点は捉えられておりませんでした．</w:t>
      </w:r>
    </w:p>
    <w:p w14:paraId="6098809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そこで，評価期間の64日のうち</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スコアが2.0以上となった時点の数を発生頻度，系列内の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スコアの最大値を最大規模とし，系列単位で層別した評価を追加いたしました．なお，一度もスパイクが生じなかった25書名は層別の対象とならないため除外し，残る1,132書名を対象としております．</w:t>
      </w:r>
    </w:p>
    <w:p w14:paraId="2625C1A3"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F521C0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改善率は，発生頻度別に1回から5回では約7〜11%であるのに対し，6回以上では約35%に達します．スパイクが頻繁に現れる系列で提案手法の優位が特に大きく，これは同種の変動が過去に複数回生じている系列ほど，検索によって有用な参照ウィンドウが得られやすいためと解釈しております．最大規模別では2〜3で約19%，3〜5で約9%，5以上で約6%であり，いずれの区分でも提案手法のMAEが最小でした．なお，スパイクの大きさにつきましては表2が時点単位の評価として該当いたしますので，最大規模別の結果は表には載せず，本文で1文触れるにとどめております．</w:t>
      </w:r>
    </w:p>
    <w:p w14:paraId="28DEF7C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以上を実験2の考察に追記し，発生頻度別の結果を表3として掲載いたしました．</w:t>
      </w:r>
    </w:p>
    <w:p w14:paraId="0CD54F90"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E5A03DA"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左〜右カラム，5.4.2 実験2（記載の追加）：</w:t>
      </w:r>
    </w:p>
    <w:p w14:paraId="0E52B96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表2が時点単位でのスパイクの強度別の評価であるのに対し，書籍ごとにスパイクの現れ方が異なることを踏まえ，系列単位でスパイクの発生頻度により層別した評価を行う．評価期間の64日のうち</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が2.0以上となった時点の数を発生頻度とし，書名を区分した．なお，評価期間中に一度もスパイクが生じなかった25書名は，スパイクに関する層別の対象とならないため除外し，残る1,132書名を対象とした．結果を表3に示す．</w:t>
      </w:r>
    </w:p>
    <w:p w14:paraId="169FA45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発生頻度別にみると，GateRAFのProtoRAFに対するMAEの改善率は，1回から5回では約7〜11%であるのに対し，6回以上では約35%に達する．すなわち，スパイクが頻繁に現れる系列で提案手法の優位が特に大きい．これは，同種の変動が過去に複数回生じている系列ほど，検索によって有用な参照が得られやすいためと解釈できる．なお，系列内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スコアの最大値により層別した場合も，いずれの区分でGateRAFのMAEが最小であった．</w:t>
      </w:r>
    </w:p>
    <w:p w14:paraId="056FB9F4"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（表3「スパイクの発生頻度により層別したMAEとRMSE」を追加）</w:t>
      </w:r>
    </w:p>
    <w:p w14:paraId="2A3D8927" w14:textId="77777777" w:rsidR="007109C2" w:rsidRDefault="007109C2">
      <w:pPr>
        <w:rPr>
          <w:rFonts w:ascii="Yu Mincho" w:eastAsia="Yu Mincho" w:hAnsi="Yu Mincho" w:cs="Yu Mincho"/>
          <w:color w:val="222222"/>
          <w:sz w:val="22"/>
          <w:szCs w:val="22"/>
          <w:u w:color="222222"/>
          <w:shd w:val="clear" w:color="auto" w:fill="FFFFFF"/>
          <w:lang w:val="ja-JP"/>
        </w:rPr>
      </w:pPr>
    </w:p>
    <w:p w14:paraId="15C369E6" w14:textId="77777777" w:rsidR="007109C2" w:rsidRDefault="007109C2">
      <w:pPr>
        <w:rPr>
          <w:rFonts w:ascii="Yu Mincho" w:eastAsia="Yu Mincho" w:hAnsi="Yu Mincho" w:cs="Yu Mincho"/>
          <w:color w:val="222222"/>
          <w:sz w:val="22"/>
          <w:szCs w:val="22"/>
          <w:u w:color="222222"/>
          <w:shd w:val="clear" w:color="auto" w:fill="FFFFFF"/>
        </w:rPr>
      </w:pPr>
    </w:p>
    <w:p w14:paraId="04C2500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D851494"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目的変数 Y が具体的に何を表しているのかを，本文中で明記する必要があると考える．例えば，あ</w:t>
      </w:r>
      <w:r>
        <w:rPr>
          <w:rFonts w:ascii="Yu Mincho" w:eastAsia="Yu Mincho" w:hAnsi="Yu Mincho" w:cs="Yu Mincho"/>
          <w:color w:val="222222"/>
          <w:sz w:val="22"/>
          <w:szCs w:val="22"/>
          <w:u w:color="222222"/>
          <w:shd w:val="clear" w:color="auto" w:fill="FFFFFF"/>
          <w:lang w:val="ja-JP"/>
        </w:rPr>
        <w:lastRenderedPageBreak/>
        <w:t>る時点における販売冊数そのものなのか，一定期間内の販売冊数なのかを明確にしていただきたい．</w:t>
      </w:r>
    </w:p>
    <w:p w14:paraId="65734B27"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3170BC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62ADD3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ご指摘ありがとうございました．目的変数の定義を本文に記載しておりませんでした．</w:t>
      </w:r>
    </w:p>
    <w:p w14:paraId="446BD76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一定期間の累計ではございません．予測値の各要素も，予測起点から数えた特定の1日の販売冊数にあたります．</w:t>
      </w:r>
    </w:p>
    <w:p w14:paraId="77FB590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以上を2.1節と4.3節に明記いたしました．</w:t>
      </w:r>
    </w:p>
    <w:p w14:paraId="0093361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A8DD975"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1EDC2896"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予測の対象は，書名ごとに全店舗の販売冊数を日単位で合算した時系列であり，目的変数は将来の各日における販売冊数そのものである．すなわち，一定期間の累計販売冊数ではなく，1日単位の販売冊数を予測の対象とする．</w:t>
      </w:r>
    </w:p>
    <w:p w14:paraId="7F0DC19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DC9B8A8"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p.4 右カラム，4.3 予測（記載の追加）：</w:t>
      </w:r>
    </w:p>
    <w:p w14:paraId="4EBDD6A1"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また，</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の第</w:t>
      </w:r>
      <m:oMath>
        <m:d>
          <m:dPr>
            <m:begChr m:val="("/>
            <m:endChr m:val=")"/>
            <m:ctrlPr>
              <w:rPr>
                <w:rFonts w:ascii="Cambria Math" w:hAnsi="Cambria Math"/>
                <w:i/>
              </w:rPr>
            </m:ctrlPr>
          </m:dPr>
          <m:e>
            <m:r>
              <w:rPr>
                <w:rFonts w:ascii="Cambria Math" w:hAnsi="Cambria Math"/>
                <w:sz w:val="22"/>
                <w:szCs w:val="22"/>
              </w:rPr>
              <m:t>q, f</m:t>
            </m:r>
          </m:e>
        </m:d>
      </m:oMath>
      <w:r>
        <w:rPr>
          <w:rFonts w:ascii="Yu Mincho" w:eastAsia="Yu Mincho" w:hAnsi="Yu Mincho" w:cs="Yu Mincho"/>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Yu Mincho" w:eastAsia="Yu Mincho" w:hAnsi="Yu Mincho" w:cs="Yu Mincho"/>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番目の分位点に対応する予測値を表す．すなわち</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の各要素は特定の1日の販売冊数であり，複数日にわたる累計ではない．</w:t>
      </w:r>
    </w:p>
    <w:p w14:paraId="63DFB0E8" w14:textId="77777777" w:rsidR="007109C2" w:rsidRDefault="007109C2">
      <w:pPr>
        <w:rPr>
          <w:rFonts w:ascii="Yu Mincho" w:eastAsia="Yu Mincho" w:hAnsi="Yu Mincho" w:cs="Yu Mincho"/>
          <w:color w:val="222222"/>
          <w:sz w:val="22"/>
          <w:szCs w:val="22"/>
          <w:u w:color="222222"/>
          <w:shd w:val="clear" w:color="auto" w:fill="FFFFFF"/>
          <w:lang w:val="ja-JP"/>
        </w:rPr>
      </w:pPr>
    </w:p>
    <w:p w14:paraId="1792ACFE" w14:textId="77777777" w:rsidR="007109C2" w:rsidRDefault="007109C2">
      <w:pPr>
        <w:rPr>
          <w:rFonts w:ascii="Yu Mincho" w:eastAsia="Yu Mincho" w:hAnsi="Yu Mincho" w:cs="Yu Mincho"/>
          <w:color w:val="222222"/>
          <w:sz w:val="22"/>
          <w:szCs w:val="22"/>
          <w:u w:color="222222"/>
          <w:shd w:val="clear" w:color="auto" w:fill="FFFFFF"/>
        </w:rPr>
      </w:pPr>
    </w:p>
    <w:p w14:paraId="710357A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846712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31704DD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C664AE7"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77B3E7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ご指摘ありがとうございました．「需要」と販売冊数を区別せずに用いておりました．</w:t>
      </w:r>
    </w:p>
    <w:p w14:paraId="33DBECE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本研究が実務上目指しているのは，需要に見合う量を入荷することです．入荷が需要に届かなければ機会損失が生じ，需要を上回れば売れ残って返本になります．第6章で評価しているのはまさにこの過不足であり，本来予測したいのは需要そのものです．</w:t>
      </w:r>
    </w:p>
    <w:p w14:paraId="6FA9C46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しかし，実際に観測できるのは販売された冊数だけです．売り切れた日には販売冊数が入荷量で頭打ちになり，そのとき本当はいくつ売れたはずだったのかは記録に残りません．本研究のPOSデータには在庫や入荷の情報が含まれないため，この頭打ちがどの程度生じているのかを確かめることもできません．</w:t>
      </w:r>
    </w:p>
    <w:p w14:paraId="30242E1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そこで，販売冊数を需要の観測可能な代理指標として扱い，「需要予測」は販売冊数の予測を指すものと定義いたしました．この扱いには限界もございます．学習に用いる販売冊数自体が売り切れによって過小に記録されている可能性があり，その場合，モデルはスパイク時の水準を実際より低く学習することになります．図4の書籍Bで実績の水準を再現できていないことにも，この影響が含まれている可能性があると考えております．</w:t>
      </w:r>
    </w:p>
    <w:p w14:paraId="3538902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以上を2.1節に明記いたしました．</w:t>
      </w:r>
    </w:p>
    <w:p w14:paraId="35CDFD80"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B4971D6"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2AC40966"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本研究で観測できるのは実際に販売された冊数であり，これを販売冊数と呼ぶ．消費者が買いたいと考えた量である需要は，在庫切れがあれば販売冊数を上回るが，本研究のPOSデータには在庫情報がないため観測できない．そこで販売冊数を需要の代理指標とし，需要予測は販売冊数の予測を指すものとする．</w:t>
      </w:r>
    </w:p>
    <w:p w14:paraId="2F68A91D" w14:textId="77777777" w:rsidR="007109C2" w:rsidRDefault="007109C2">
      <w:pPr>
        <w:rPr>
          <w:rFonts w:ascii="Yu Mincho" w:eastAsia="Yu Mincho" w:hAnsi="Yu Mincho" w:cs="Yu Mincho"/>
          <w:color w:val="222222"/>
          <w:sz w:val="22"/>
          <w:szCs w:val="22"/>
          <w:u w:color="222222"/>
          <w:shd w:val="clear" w:color="auto" w:fill="FFFFFF"/>
          <w:lang w:val="ja-JP"/>
        </w:rPr>
      </w:pPr>
    </w:p>
    <w:p w14:paraId="5D2C8AA3" w14:textId="77777777" w:rsidR="007109C2" w:rsidRDefault="007109C2">
      <w:pPr>
        <w:rPr>
          <w:rFonts w:ascii="Yu Mincho" w:eastAsia="Yu Mincho" w:hAnsi="Yu Mincho" w:cs="Yu Mincho"/>
          <w:color w:val="222222"/>
          <w:sz w:val="22"/>
          <w:szCs w:val="22"/>
          <w:u w:color="222222"/>
          <w:shd w:val="clear" w:color="auto" w:fill="FFFFFF"/>
        </w:rPr>
      </w:pPr>
    </w:p>
    <w:p w14:paraId="10CF658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F76F5D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スパイク発生時に限定した予測性能の評価や，定量的な指標を追加するなど，提案手法の有効性を補足する分析があるとよい．</w:t>
      </w:r>
    </w:p>
    <w:p w14:paraId="11C1EE0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7D47F58"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lastRenderedPageBreak/>
        <w:t>【著者の回答】</w:t>
      </w:r>
    </w:p>
    <w:p w14:paraId="2EC7656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ご指摘ありがとうございました．図4だけではスパイクへの対応が分かりにくく，失礼いたしました．</w:t>
      </w:r>
    </w:p>
    <w:p w14:paraId="17EB5AD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スパイク時だけに限った評価は，改訂稿の表2に含まれております．表2は各時点を</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で区分したもので，2以上の区分がスパイクの時点にあたります．この区分でも提案手法のMAEが最小です．また表4は，予測したスパイクが実際のスパイクからどれだけずれているかを見たもので，こちらもスパイクに絞った指標です．</w:t>
      </w:r>
    </w:p>
    <w:p w14:paraId="2461359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4の書籍Bについては，ご指摘の通りスパイクの高さまでは予測できておりません．スパイク時の実績が平均25冊であるのに対し，提案手法の予測は9冊にとどまります．ただし従来手法ProtoRAFは1冊未満とほとんど反応しておらず，提案手法は少なくとも需要が立ち上がったことは捉えております．書籍Aでは，スパイク時の誤差が提案手法2.4冊，ProtoRAF 7.5冊で，実績にほぼ沿った予測ができております．</w:t>
      </w:r>
    </w:p>
    <w:p w14:paraId="51F3627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以上を踏まえ，実験5の考察に，書籍Bで水準を再現できていないことと，スパイク時の評価は表2と表4にあることを追記いたしました．</w:t>
      </w:r>
    </w:p>
    <w:p w14:paraId="36B7E183"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62EA95E"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p.8 右カラム，5.4.5 実験5（記載の追加）：</w:t>
      </w:r>
    </w:p>
    <w:p w14:paraId="5E3B013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ただし書籍Bでは，予測の上昇は実績の急増に比べて小さく，スパイクの水準までは再現できていない．なお，スパイクの時点だけに限った評価は表2の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が2以上の区分に，スパイクの位置のずれの評価は表4に示している．</w:t>
      </w:r>
    </w:p>
    <w:p w14:paraId="6944365C" w14:textId="77777777" w:rsidR="007109C2" w:rsidRDefault="007109C2">
      <w:pPr>
        <w:rPr>
          <w:rFonts w:ascii="Yu Mincho" w:eastAsia="Yu Mincho" w:hAnsi="Yu Mincho" w:cs="Yu Mincho"/>
          <w:color w:val="222222"/>
          <w:sz w:val="22"/>
          <w:szCs w:val="22"/>
          <w:u w:color="222222"/>
          <w:shd w:val="clear" w:color="auto" w:fill="FFFFFF"/>
          <w:lang w:val="ja-JP"/>
        </w:rPr>
      </w:pPr>
    </w:p>
    <w:p w14:paraId="78E6635A" w14:textId="77777777" w:rsidR="007109C2" w:rsidRDefault="007109C2">
      <w:pPr>
        <w:rPr>
          <w:rFonts w:ascii="Yu Mincho" w:eastAsia="Yu Mincho" w:hAnsi="Yu Mincho" w:cs="Yu Mincho"/>
          <w:color w:val="222222"/>
          <w:sz w:val="22"/>
          <w:szCs w:val="22"/>
          <w:u w:color="222222"/>
          <w:shd w:val="clear" w:color="auto" w:fill="FFFFFF"/>
        </w:rPr>
      </w:pPr>
    </w:p>
    <w:p w14:paraId="397E5E2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3FEF75C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節では返本および機会損失について議論されているが，そこで示された改善が実社会において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6087460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096BE2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F30204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ご指摘ありがとうございました．冊数のみでは実務上の規模が伝わりにくい構成でした．</w:t>
      </w:r>
    </w:p>
    <w:p w14:paraId="6F790D4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データに含まれる本体価格で金額に換算いたしました．GateRAFの過剰入荷は3,173万円，機会損失は1億2,052万円で，Baselineと比べ合わせて約1,560万円の損失を抑えられております（評価対象は1,157書名の64日分，本体価格ベースの売上2億1,369万円）．</w:t>
      </w:r>
    </w:p>
    <w:p w14:paraId="7E6F55C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36B4E9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6,073冊減っており，欠品を増やさずにこれを実現しております．</w:t>
      </w:r>
    </w:p>
    <w:p w14:paraId="5C3F0A4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以上を，表5の金額列と6章の考察2段落として追記いたしました．</w:t>
      </w:r>
    </w:p>
    <w:p w14:paraId="40BF2489"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9D7D78F"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p.8 右カラム，表5（金額列の追加）：</w:t>
      </w:r>
    </w:p>
    <w:p w14:paraId="6BCF0B9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冊数の3列に加え，過剰入荷と機会損失を本体価格で換算した金額［万円］の2列を追加．</w:t>
      </w:r>
    </w:p>
    <w:p w14:paraId="5D9A386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CA6F78B"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p.9 右カラム，6. 返本と機会損失の観点からの評価（記載の追加）：</w:t>
      </w:r>
    </w:p>
    <w:p w14:paraId="730BF1A4"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これらを本体価格で金額に換算すると，GateRAFの過剰入荷は3,173万円，機会損失は1億2,052万円となる．Baselineと比べると返本が1,228万円，機会損失が332万円減り，合わせて約1,560万円の損失を抑えられている．評価対象は1,157書名の64日分（本体価格ベースの売上2億1,369万円）であり，返本の抑制が金額でも相応の規模になることがわかる．</w:t>
      </w:r>
    </w:p>
    <w:p w14:paraId="18A6A46D"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返本は書店から取次・出版社への返品であり，往復の輸送と在庫の再処理を伴う．GateRAFはBaselineに対し返本を16,201冊減らしており，その分の物流が不要になる．また委託販売制度のもとでは売れ残りの在庫リスクを出版社が負うため，過剰入荷の抑制はそのリスクの軽減にあたる．GateRAFは機会損失も同時に6,073冊減らしており，欠品を増やさずにこれを実現している．</w:t>
      </w:r>
    </w:p>
    <w:p w14:paraId="23A73570" w14:textId="77777777" w:rsidR="007109C2" w:rsidRDefault="007109C2">
      <w:pPr>
        <w:rPr>
          <w:rFonts w:ascii="Yu Mincho" w:eastAsia="Yu Mincho" w:hAnsi="Yu Mincho" w:cs="Yu Mincho"/>
          <w:color w:val="222222"/>
          <w:sz w:val="22"/>
          <w:szCs w:val="22"/>
          <w:u w:color="222222"/>
          <w:shd w:val="clear" w:color="auto" w:fill="FFFFFF"/>
          <w:lang w:val="ja-JP"/>
        </w:rPr>
      </w:pPr>
    </w:p>
    <w:p w14:paraId="60B9CFE5" w14:textId="77777777" w:rsidR="007109C2" w:rsidRDefault="007109C2">
      <w:pPr>
        <w:rPr>
          <w:rFonts w:ascii="Yu Mincho" w:eastAsia="Yu Mincho" w:hAnsi="Yu Mincho" w:cs="Yu Mincho"/>
          <w:color w:val="222222"/>
          <w:sz w:val="22"/>
          <w:szCs w:val="22"/>
          <w:u w:color="222222"/>
          <w:shd w:val="clear" w:color="auto" w:fill="FFFFFF"/>
        </w:rPr>
      </w:pPr>
    </w:p>
    <w:p w14:paraId="5369659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D6B7D8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6FBB101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665F63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70E9AF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ご指摘ありがとうございました．表の文字が小さく，読み取りにくくなっておりました．</w:t>
      </w:r>
    </w:p>
    <w:p w14:paraId="442710D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表2から表5の文字を大きくし，本文とほぼ同じ大きさにいたしました．表2は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スコアの区分を1刻みに，表3は発生頻度による層別のみに，表4はΔの範囲を±5日にまとめ，表5は紙面の幅いっぱいに配置しております．また，図2を拡大いたしました．</w:t>
      </w:r>
    </w:p>
    <w:p w14:paraId="78C127E7" w14:textId="77777777" w:rsidR="007109C2" w:rsidRDefault="007109C2">
      <w:pPr>
        <w:rPr>
          <w:rFonts w:ascii="Yu Mincho" w:eastAsia="Yu Mincho" w:hAnsi="Yu Mincho" w:cs="Yu Mincho"/>
          <w:color w:val="222222"/>
          <w:sz w:val="22"/>
          <w:szCs w:val="22"/>
          <w:u w:color="222222"/>
          <w:shd w:val="clear" w:color="auto" w:fill="FFFFFF"/>
          <w:lang w:val="ja-JP"/>
        </w:rPr>
      </w:pPr>
    </w:p>
    <w:p w14:paraId="2524D064" w14:textId="77777777" w:rsidR="007109C2" w:rsidRDefault="007109C2">
      <w:pPr>
        <w:rPr>
          <w:rFonts w:ascii="Yu Mincho" w:eastAsia="Yu Mincho" w:hAnsi="Yu Mincho" w:cs="Yu Mincho"/>
          <w:color w:val="222222"/>
          <w:sz w:val="22"/>
          <w:szCs w:val="22"/>
          <w:u w:color="222222"/>
          <w:shd w:val="clear" w:color="auto" w:fill="FFFFFF"/>
        </w:rPr>
      </w:pPr>
    </w:p>
    <w:p w14:paraId="105B4F64"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A01789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457CC4E0"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E9994C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C8BA96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ご指摘ありがとうございました．変化点検知を比較対象としない理由を，以下にご説明いたします．</w:t>
      </w:r>
    </w:p>
    <w:p w14:paraId="30B6C1C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変化点検知は，観測された系列に変化が生じたかを判定する検出の手法で，出力は変化点の位置や確率です．一方，本研究は予測期間の観測を一切用いずに，直近128日から続く64日の販売冊数を分位点として出力する予測の問題です．出力の形式が異なるため，MAEやRMSE，返本や機会損失といった本研究の指標で並べて比較することができません．</w:t>
      </w:r>
    </w:p>
    <w:p w14:paraId="7706346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また，オンライン変化点検知は変化が始まった後の観測から検知するため，検知には遅れが伴います．本データのスパイクは数日で収まるものが多く，仮に逐次観測できる設定であっても，検知できた時点ではスパイクが過ぎており，事前に備えるという目的には合いません．</w:t>
      </w:r>
    </w:p>
    <w:p w14:paraId="55D771B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で，変化点検知を予測手法の部品として使う余地はあると考えております．系列を局面ごとに区切り，参照ウィンドウの検索範囲や直近区間を現在の局面に限定するという使い方です．この点は今後の課題とさせていただきます．</w:t>
      </w:r>
    </w:p>
    <w:p w14:paraId="03CBAB42" w14:textId="77777777" w:rsidR="007109C2" w:rsidRDefault="007109C2">
      <w:pPr>
        <w:rPr>
          <w:rFonts w:ascii="Yu Mincho" w:eastAsia="Yu Mincho" w:hAnsi="Yu Mincho" w:cs="Yu Mincho"/>
          <w:color w:val="222222"/>
          <w:sz w:val="22"/>
          <w:szCs w:val="22"/>
          <w:u w:color="222222"/>
          <w:shd w:val="clear" w:color="auto" w:fill="FFFFFF"/>
          <w:lang w:val="ja-JP"/>
        </w:rPr>
      </w:pPr>
    </w:p>
    <w:p w14:paraId="3775C37E" w14:textId="77777777" w:rsidR="007109C2" w:rsidRDefault="007109C2">
      <w:pPr>
        <w:rPr>
          <w:rFonts w:ascii="Yu Mincho" w:eastAsia="Yu Mincho" w:hAnsi="Yu Mincho" w:cs="Yu Mincho"/>
          <w:color w:val="222222"/>
          <w:sz w:val="22"/>
          <w:szCs w:val="22"/>
          <w:u w:color="222222"/>
          <w:shd w:val="clear" w:color="auto" w:fill="FFFFFF"/>
        </w:rPr>
      </w:pPr>
    </w:p>
    <w:p w14:paraId="3BD97B4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15C6AE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メディアでの紹介など，外生的な要因が大きく関与すると考えられる．これらの情報を共変量として利用する可能性について，今後の課題を含めて考察していただきたい．</w:t>
      </w:r>
    </w:p>
    <w:p w14:paraId="717EEF2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2DA9519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7FFB61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の通りです．本研究は販売冊数の時系列のみを用いており，外生的な要因は扱っておりません．提供いただいたデータにも，SNSでの話題化や映像化，受賞といった情報は含まれておらず，販売実績のほかは出版社，著者名，分類，本体価格といった書籍属性のみでした．</w:t>
      </w:r>
    </w:p>
    <w:p w14:paraId="4BDE8FB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一方で，提案手法は外生的な要因を間接的に取り込んでいる面があると考えております．外生的な契機で生じたスパイクは，過去に同じような契機を受けた他の書籍にも現れております．提案手法はその変動パターンを系列横断的に検索して参照するため，外生変数を直接観測しなくても，類似した立ち上がり方を予測に反映できます．実験3で提案手法の誤りが実際のスパイクの近傍に集中することは，その現れと考えております．</w:t>
      </w:r>
    </w:p>
    <w:p w14:paraId="2EE8FC3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今後の課題としては，段階的に3つを考えております．第一に，データに含まれる書籍属性を参照ウィンドウの検索条件に加え，同じ分類や著者の系列に絞って参照する方法です．これは現在のデータのままで実現できます．第二に，受賞や映像化，メディア紹介の日付を外部から収集し，それらの日からの経過日数などを共変量として与える方法です．第三に，モデル側の対応です．本研究の基盤モデルは単変量であり共変量を直接扱えないため，共変量を扱える基盤モデルへの拡張が必要になります．</w:t>
      </w:r>
    </w:p>
    <w:p w14:paraId="5D8DA25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以上のうち，今後の課題として7章に追記いたしました．</w:t>
      </w:r>
    </w:p>
    <w:p w14:paraId="4B0E97A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2ACB93E"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p.10 左カラム，7. おわりに（記載の追加）：</w:t>
      </w:r>
    </w:p>
    <w:p w14:paraId="72F7A9C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 xml:space="preserve">また，受賞や映像化，メディアでの紹介といった外生的な契機を共変量として扱う拡張も課題である．本研究で用いた基盤モデルは単変量であり共変量を直接扱えないため，共変量を扱える基盤モデルへの拡張や，出版社や分類などの書籍属性を参照ウィンドウの検索条件に加える方法が考えられる．</w:t>
      </w:r>
    </w:p>
    <w:p w14:paraId="7AD3E36E" w14:textId="77777777" w:rsidR="007109C2" w:rsidRDefault="007109C2">
      <w:pPr>
        <w:rPr>
          <w:rFonts w:ascii="Yu Mincho" w:eastAsia="Yu Mincho" w:hAnsi="Yu Mincho" w:cs="Yu Mincho"/>
          <w:color w:val="222222"/>
          <w:sz w:val="22"/>
          <w:szCs w:val="22"/>
          <w:u w:color="222222"/>
          <w:shd w:val="clear" w:color="auto" w:fill="FFFFFF"/>
        </w:rPr>
      </w:pPr>
    </w:p>
    <w:p w14:paraId="2DC8E467"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0647FE65" w14:textId="77777777" w:rsidR="007109C2" w:rsidRDefault="007109C2">
      <w:pPr>
        <w:spacing w:line="320" w:lineRule="exact"/>
        <w:ind w:firstLine="220"/>
        <w:rPr>
          <w:rFonts w:ascii="Yu Mincho" w:eastAsia="Yu Mincho" w:hAnsi="Yu Mincho" w:cs="Yu Mincho"/>
          <w:sz w:val="22"/>
          <w:szCs w:val="22"/>
          <w:lang w:val="ja-JP"/>
        </w:rPr>
      </w:pPr>
    </w:p>
    <w:p w14:paraId="12F7137B" w14:textId="77777777" w:rsidR="007109C2" w:rsidRDefault="0041754F">
      <w:pPr>
        <w:jc w:val="center"/>
      </w:pPr>
      <w:r>
        <w:rPr>
          <w:rFonts w:ascii="Yu Mincho" w:eastAsia="Yu Mincho" w:hAnsi="Yu Mincho" w:cs="Yu Mincho"/>
          <w:sz w:val="22"/>
          <w:szCs w:val="22"/>
        </w:rPr>
        <w:t>-----------------------------------------------------------------------------------------------------------</w:t>
      </w:r>
    </w:p>
    <w:p w14:paraId="2BB2FE4C" w14:textId="77777777" w:rsidR="007109C2" w:rsidRDefault="007109C2">
      <w:pPr>
        <w:rPr>
          <w:rFonts w:ascii="Yu Mincho" w:eastAsia="Yu Mincho" w:hAnsi="Yu Mincho" w:cs="Yu Mincho"/>
          <w:b/>
          <w:bCs/>
          <w:sz w:val="22"/>
          <w:szCs w:val="22"/>
          <w:lang w:val="ja-JP"/>
        </w:rPr>
      </w:pPr>
    </w:p>
    <w:p w14:paraId="0CD26E52"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7FDF08EA"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えられます．</w:t>
      </w:r>
    </w:p>
    <w:p w14:paraId="2A660400"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26B44BB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361F8B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ご指摘ありがとうございました．各実験の結果をどう読めばよいかを，結果の報告前に述べておりませんでした．</w:t>
      </w:r>
    </w:p>
    <w:p w14:paraId="491F6C1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ご理解の通りの意図で各実験を設けております．そこで5.3 実験設定の各実験の説明に，どのような結果が得られれば提案手法が支持されるのかを1文ずつ加えました．</w:t>
      </w:r>
    </w:p>
    <w:p w14:paraId="36050936" w14:textId="77777777" w:rsidR="007109C2" w:rsidRDefault="0041754F">
      <w:pPr>
        <w:spacing w:line="200" w:lineRule="exact"/>
        <w:rPr>
          <w:rFonts w:ascii="Yu Mincho" w:eastAsia="Yu Mincho" w:hAnsi="Yu Mincho" w:cs="Yu Mincho"/>
          <w:color w:val="222222"/>
          <w:sz w:val="22"/>
          <w:szCs w:val="22"/>
          <w:u w:color="222222"/>
          <w:shd w:val="clear" w:color="auto" w:fill="FFFFFF"/>
          <w:lang w:val="ja-JP"/>
        </w:rPr>
      </w:pPr>
    </w:p>
    <w:p w14:paraId="19398C1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p.5〜6，5.3 実験設定（記載の追加）：</w:t>
      </w:r>
    </w:p>
    <w:p w14:paraId="62A88479"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実験1：いずれの分位点でも従来手法よりMAEとRMSEが小さければ，予測全体の精度が改善したといえる．</w:t>
      </w:r>
    </w:p>
    <w:p w14:paraId="3ED43CAD"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2：スパイク域で誤差が小さく，かつ静穏域でも誤差が増えていなければ，スパイクの捕捉と平常時の精度が両立しているといえる．あわせて系列ごとのスパイクの多さでも層別し，スパイクが多く現れる系列ほど改善が大きければ，過去の類似事例の参照が効いているといえる．</w:t>
      </w:r>
    </w:p>
    <w:p w14:paraId="168802FA"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実験3：</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の小さい割合が従来手法より高ければ，予測したスパイクが実際のスパイクの近くに集まっているといえる．</w:t>
      </w:r>
    </w:p>
    <w:p w14:paraId="325B704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実験4：幅の広い区分ほど実績の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スコアが高ければ，予測の不確実性が実際の需要変動に対応しているといえる．</w:t>
      </w:r>
    </w:p>
    <w:p w14:paraId="77AF9C8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実験5：需要が減衰する系列で過大な予測が抑えられ，急増する系列で予測が立ち上がっていれば，2つの工夫がそれぞれ意図した通りに働いているといえる．</w:t>
      </w:r>
    </w:p>
    <w:p w14:paraId="0D92D0BF" w14:textId="77777777" w:rsidR="007109C2" w:rsidRDefault="007109C2">
      <w:pPr>
        <w:rPr>
          <w:rFonts w:ascii="Yu Mincho" w:eastAsia="Yu Mincho" w:hAnsi="Yu Mincho" w:cs="Yu Mincho"/>
          <w:color w:val="222222"/>
          <w:sz w:val="22"/>
          <w:szCs w:val="22"/>
          <w:u w:color="222222"/>
          <w:shd w:val="clear" w:color="auto" w:fill="FFFFFF"/>
          <w:lang w:val="ja-JP"/>
        </w:rPr>
      </w:pPr>
    </w:p>
    <w:p w14:paraId="545EF332" w14:textId="77777777" w:rsidR="007109C2" w:rsidRDefault="007109C2">
      <w:pPr>
        <w:rPr>
          <w:rFonts w:ascii="Yu Mincho" w:eastAsia="Yu Mincho" w:hAnsi="Yu Mincho" w:cs="Yu Mincho"/>
          <w:color w:val="222222"/>
          <w:sz w:val="22"/>
          <w:szCs w:val="22"/>
          <w:u w:color="222222"/>
          <w:shd w:val="clear" w:color="auto" w:fill="FFFFFF"/>
        </w:rPr>
      </w:pPr>
    </w:p>
    <w:p w14:paraId="59A4ADC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1DAB018F"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実験2：各 z スコアの区分に含まれる観測数はどの程度でしょうか？特に z&gt;3 のようなスパイク域は時点数が少ない可能性があるので，そこでの MAE/RMSE がどれくらい安定しているかに疑義が生じます．各区分の観測数などを併記すると，表2の解釈可能性が高まると考えられます．</w:t>
      </w:r>
    </w:p>
    <w:p w14:paraId="44679E1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629D690"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1A4D7C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ご指摘ありがとうございました．各区分に含まれる時点数を示しておりませんでした．</w:t>
      </w:r>
    </w:p>
    <w:p w14:paraId="1CA12DB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評価の対象は1,157書名の64日分，計74,048時点です．時点数は，−1未満が3,381時点，−1〜0が46,775時点，0〜1が14,144時点，1〜2が6,054時点，2〜3が2,261時点，3以上が1,433時点です．</w:t>
      </w:r>
    </w:p>
    <w:p w14:paraId="45FDEF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ご指摘の通り，上側の区分ほど時点数は少なくなります．ただし最も少ない</w:t>
      </w:r>
      <m:oMath>
        <m:r>
          <w:rPr>
            <w:rFonts w:ascii="Cambria Math" w:hAnsi="Cambria Math"/>
            <w:sz w:val="22"/>
            <w:szCs w:val="22"/>
          </w:rPr>
          <m:t>z&gt;3</m:t>
        </m:r>
      </m:oMath>
      <w:r>
        <w:rPr>
          <w:rFonts w:ascii="Yu Mincho" w:eastAsia="Yu Mincho" w:hAnsi="Yu Mincho" w:cs="Yu Mincho"/>
          <w:color w:val="222222"/>
          <w:sz w:val="22"/>
          <w:szCs w:val="22"/>
          <w:u w:color="222222"/>
          <w:shd w:val="clear" w:color="auto" w:fill="FFFFFF"/>
          <w:lang w:val="ja-JP"/>
        </w:rPr>
        <w:t xml:space="preserve">の区分にも1,433時点が含まれており，平均をとる標本としては十分な数と考えております．この区分の中央値（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）のMAEは，GateRAFが24.76，その95%信頼区間の幅は±2.89です．</w:t>
      </w:r>
    </w:p>
    <w:p w14:paraId="2A2C85D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また，同じ時点どうしを対応させて手法間の差をとると，ProtoRAFとGateRAFのMAEの差は1.50（95%信頼区間の幅±0.23）となり，区間は0をまたぎません．他の区分でも同様で，GateRAFのMAEが最も小さいという関係は，区間の幅の範囲で入れ替わることはございません．</w:t>
      </w:r>
    </w:p>
    <w:p w14:paraId="29CACB8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以上を踏まえ，表2に各区分の時点数を示す行を追加し，本文にもその旨を記載いたしました．</w:t>
      </w:r>
    </w:p>
    <w:p w14:paraId="534B85E0" w14:textId="77777777" w:rsidR="007109C2" w:rsidRDefault="0041754F">
      <w:pPr>
        <w:rPr>
          <w:rFonts w:ascii="Yu Mincho" w:eastAsia="Yu Mincho" w:hAnsi="Yu Mincho" w:cs="Yu Mincho"/>
          <w:color w:val="222222"/>
          <w:sz w:val="22"/>
          <w:szCs w:val="22"/>
          <w:u w:color="222222"/>
          <w:shd w:val="clear" w:color="auto" w:fill="FFFFFF"/>
          <w:lang w:val="ja-JP"/>
        </w:rPr>
      </w:pPr>
    </w:p>
    <w:p w14:paraId="74D6016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p.7，表2（記載の追加）：</w:t>
      </w:r>
    </w:p>
    <w:p w14:paraId="75A8A39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各区分の時点数を示す行を最上段に追加．</w:t>
      </w:r>
    </w:p>
    <w:p w14:paraId="512A448D" w14:textId="77777777" w:rsidR="007109C2" w:rsidRDefault="0041754F">
      <w:pPr>
        <w:rPr>
          <w:rFonts w:ascii="Yu Mincho" w:eastAsia="Yu Mincho" w:hAnsi="Yu Mincho" w:cs="Yu Mincho"/>
          <w:color w:val="222222"/>
          <w:sz w:val="22"/>
          <w:szCs w:val="22"/>
          <w:u w:color="222222"/>
          <w:shd w:val="clear" w:color="auto" w:fill="FFFFFF"/>
          <w:lang w:val="ja-JP"/>
        </w:rPr>
      </w:pPr>
    </w:p>
    <w:p w14:paraId="57D719F6"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右カラム，5.4.2 実験2（記載の追加）：</w:t>
      </w:r>
    </w:p>
    <w:p w14:paraId="187E1C71"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なお，各区分に含まれる時点数は表2の最上段に示す通りである．最も時点数の少ない</w:t>
      </w:r>
      <m:oMath>
        <m:r>
          <w:rPr>
            <w:rFonts w:ascii="Cambria Math" w:hAnsi="Cambria Math"/>
            <w:sz w:val="22"/>
            <w:szCs w:val="22"/>
          </w:rPr>
          <m:t>z&gt;3</m:t>
        </m:r>
      </m:oMath>
      <w:r>
        <w:rPr>
          <w:rFonts w:ascii="Yu Mincho" w:eastAsia="Yu Mincho" w:hAnsi="Yu Mincho" w:cs="Yu Mincho"/>
          <w:color w:val="000000" w:themeColor="text1"/>
          <w:sz w:val="22"/>
          <w:szCs w:val="22"/>
          <w:u w:color="222222"/>
          <w:shd w:val="clear" w:color="auto" w:fill="FFFFFF"/>
          <w:lang w:val="ja-JP"/>
        </w:rPr>
        <w:t xml:space="preserve">の区分にも1,433時点（全時点の1.9%）が含まれており，区分ごとの比較に足る標本数が確保されている．</w:t>
      </w:r>
    </w:p>
    <w:p w14:paraId="49E76180" w14:textId="77777777" w:rsidR="007109C2" w:rsidRDefault="007109C2">
      <w:pPr>
        <w:rPr>
          <w:rFonts w:ascii="Yu Mincho" w:eastAsia="Yu Mincho" w:hAnsi="Yu Mincho" w:cs="Yu Mincho"/>
          <w:color w:val="222222"/>
          <w:sz w:val="22"/>
          <w:szCs w:val="22"/>
          <w:u w:color="222222"/>
          <w:shd w:val="clear" w:color="auto" w:fill="FFFFFF"/>
          <w:lang w:val="ja-JP"/>
        </w:rPr>
      </w:pPr>
    </w:p>
    <w:p w14:paraId="4C943DC5" w14:textId="77777777" w:rsidR="007109C2" w:rsidRDefault="007109C2">
      <w:pPr>
        <w:rPr>
          <w:rFonts w:ascii="Yu Mincho" w:eastAsia="Yu Mincho" w:hAnsi="Yu Mincho" w:cs="Yu Mincho"/>
          <w:color w:val="222222"/>
          <w:sz w:val="22"/>
          <w:szCs w:val="22"/>
          <w:u w:color="222222"/>
          <w:shd w:val="clear" w:color="auto" w:fill="FFFFFF"/>
        </w:rPr>
      </w:pPr>
    </w:p>
    <w:p w14:paraId="6E12995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lastRenderedPageBreak/>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A917239"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18D7E9D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2E31F37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3AADA2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ご指摘の通りです．この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スコアは，予測を終えた後に誤差を需要水準別に集計するための指標であり，モデルの学習にも推論にも用いておりません．</w:t>
      </w:r>
    </w:p>
    <w:p w14:paraId="7E78345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スコア，実験4で集計する</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スコアも同じものです．</w:t>
      </w:r>
    </w:p>
    <w:p w14:paraId="330D8DC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評価期間と重ならないようにしております．</w:t>
      </w:r>
    </w:p>
    <w:p w14:paraId="3F10FC0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以上を，5.3 実験設定の実験2の説明に明記いたしました．</w:t>
      </w:r>
    </w:p>
    <w:p w14:paraId="1396990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1133566"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右カラム，5.3 実験設定（記載の追加）：</w:t>
      </w:r>
    </w:p>
    <w:p w14:paraId="5139E33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ここでの平均と標準偏差は，各系列の評価期間，すなわち予測対象の</w:t>
      </w:r>
      <m:oMath>
        <m:r>
          <w:rPr>
            <w:rFonts w:ascii="Cambria Math" w:hAnsi="Cambria Math"/>
            <w:sz w:val="22"/>
            <w:szCs w:val="22"/>
          </w:rPr>
          <m:t>64</m:t>
        </m:r>
      </m:oMath>
      <w:r>
        <w:rPr>
          <w:rFonts w:ascii="Yu Mincho" w:eastAsia="Yu Mincho" w:hAnsi="Yu Mincho" w:cs="Yu Mincho"/>
          <w:color w:val="000000" w:themeColor="text1"/>
          <w:sz w:val="22"/>
          <w:szCs w:val="22"/>
          <w:u w:color="222222"/>
          <w:shd w:val="clear" w:color="auto" w:fill="FFFFFF"/>
          <w:lang w:val="ja-JP"/>
        </w:rPr>
        <w:t xml:space="preserve">日の実績値から算出したものである．この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は，予測を終えた後に誤差を需要水準別に集計するための層別指標であり，モデルの学習および推論には一切用いていない．予測に用いる標準化はローカルコンテキストの平均と標準偏差のみによるため，評価期間の情報が予測に流入することはない．実験3および実験4で用い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スコアについても同様である．</w:t>
      </w:r>
    </w:p>
    <w:p w14:paraId="69A7AE24" w14:textId="77777777" w:rsidR="007109C2" w:rsidRDefault="007109C2">
      <w:pPr>
        <w:rPr>
          <w:rFonts w:ascii="Yu Mincho" w:eastAsia="Yu Mincho" w:hAnsi="Yu Mincho" w:cs="Yu Mincho"/>
          <w:color w:val="222222"/>
          <w:sz w:val="22"/>
          <w:szCs w:val="22"/>
          <w:u w:color="222222"/>
          <w:shd w:val="clear" w:color="auto" w:fill="FFFFFF"/>
          <w:lang w:val="ja-JP"/>
        </w:rPr>
      </w:pPr>
    </w:p>
    <w:p w14:paraId="60D07D4F" w14:textId="77777777" w:rsidR="007109C2" w:rsidRDefault="007109C2">
      <w:pPr>
        <w:rPr>
          <w:rFonts w:ascii="Yu Mincho" w:eastAsia="Yu Mincho" w:hAnsi="Yu Mincho" w:cs="Yu Mincho"/>
          <w:color w:val="222222"/>
          <w:sz w:val="22"/>
          <w:szCs w:val="22"/>
          <w:u w:color="222222"/>
          <w:shd w:val="clear" w:color="auto" w:fill="FFFFFF"/>
        </w:rPr>
      </w:pPr>
    </w:p>
    <w:p w14:paraId="39641E8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0F52C24"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可能であれば数式または簡単な例を用いて説明していただけると，表3の解釈が容易になると思われます．</w:t>
      </w:r>
    </w:p>
    <w:p w14:paraId="68AB32E6"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ACC88E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4107C9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ご理解の通りです．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 xml:space="preserve">は実スパイクの日から予測スパイクの日を引いた値ですので，誤検知の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 xml:space="preserve">が負であることは，予測したスパイクが最も近い実スパイクより後にあることを意味します．</w:t>
      </w:r>
    </w:p>
    <w:p w14:paraId="5623B03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ただし，割合の分母について1点補足いたします．分母は予測スパイクとした時点の総数ではなく，そのうち実スパイクと一致しなかったもの，すなわち誤検知の総件数です．実スパイクと一致した予測スパイクは誤検知に含めないため，</w:t>
      </w:r>
      <m:oMath>
        <m:r>
          <w:rPr>
            <w:rFonts w:ascii="Cambria Math" w:hAnsi="Cambria Math"/>
            <w:sz w:val="22"/>
            <w:szCs w:val="22"/>
          </w:rPr>
          <m:t>Δ=0</m:t>
        </m:r>
      </m:oMath>
      <w:r>
        <w:rPr>
          <w:rFonts w:ascii="Yu Mincho" w:eastAsia="Yu Mincho" w:hAnsi="Yu Mincho" w:cs="Yu Mincho"/>
          <w:color w:val="222222"/>
          <w:sz w:val="22"/>
          <w:szCs w:val="22"/>
          <w:u w:color="222222"/>
          <w:shd w:val="clear" w:color="auto" w:fill="FFFFFF"/>
          <w:lang w:val="ja-JP"/>
        </w:rPr>
        <w:t xml:space="preserve">の割合は定義上0となります．見逃しも同様に，予測できなかった実スパイクの総件数を分母としております．</w:t>
      </w:r>
    </w:p>
    <w:p w14:paraId="63EE01A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また，改訂稿では表の見やすさを優先し，</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 xml:space="preserve">を</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 xml:space="preserve">〜</w:t>
      </w:r>
      <m:oMath>
        <m:r>
          <w:rPr>
            <w:rFonts w:ascii="Cambria Math" w:hAnsi="Cambria Math"/>
            <w:sz w:val="22"/>
            <w:szCs w:val="22"/>
          </w:rPr>
          <m:t>+5</m:t>
        </m:r>
      </m:oMath>
      <w:r>
        <w:rPr>
          <w:rFonts w:ascii="Yu Mincho" w:eastAsia="Yu Mincho" w:hAnsi="Yu Mincho" w:cs="Yu Mincho"/>
          <w:color w:val="222222"/>
          <w:sz w:val="22"/>
          <w:szCs w:val="22"/>
          <w:u w:color="222222"/>
          <w:shd w:val="clear" w:color="auto" w:fill="FFFFFF"/>
          <w:lang w:val="ja-JP"/>
        </w:rPr>
        <w:t xml:space="preserve">日の範囲にまとめております．前の原稿の</w:t>
      </w:r>
      <m:oMath>
        <m:r>
          <w:rPr>
            <w:rFonts w:ascii="Cambria Math" w:hAnsi="Cambria Math"/>
            <w:sz w:val="22"/>
            <w:szCs w:val="22"/>
          </w:rPr>
          <m:t>Δ=-10</m:t>
        </m:r>
      </m:oMath>
      <w:r>
        <w:rPr>
          <w:rFonts w:ascii="Yu Mincho" w:eastAsia="Yu Mincho" w:hAnsi="Yu Mincho" w:cs="Yu Mincho"/>
          <w:color w:val="222222"/>
          <w:sz w:val="22"/>
          <w:szCs w:val="22"/>
          <w:u w:color="222222"/>
          <w:shd w:val="clear" w:color="auto" w:fill="FFFFFF"/>
          <w:lang w:val="ja-JP"/>
        </w:rPr>
        <w:t xml:space="preserve">に相当するのは，改訂稿では</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 xml:space="preserve">の列，すなわち実スパイクより5日以上後に出された誤検知の割合です．</w:t>
      </w:r>
    </w:p>
    <w:p w14:paraId="775E8D2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簡単な例を示します．ある書名で，実スパイクが20日目のみ，予測スパイクが17日目と25日目であったとします．17日目の予測は実スパイクと一致しないため誤検知で，最も近い実スパイクは20日目ですから</w:t>
      </w:r>
      <m:oMath>
        <m:r>
          <w:rPr>
            <w:rFonts w:ascii="Cambria Math" w:hAnsi="Cambria Math"/>
            <w:sz w:val="22"/>
            <w:szCs w:val="22"/>
          </w:rPr>
          <m:t>Δ=20-17=+3</m:t>
        </m:r>
      </m:oMath>
      <w:r>
        <w:rPr>
          <w:rFonts w:ascii="Yu Mincho" w:eastAsia="Yu Mincho" w:hAnsi="Yu Mincho" w:cs="Yu Mincho"/>
          <w:color w:val="222222"/>
          <w:sz w:val="22"/>
          <w:szCs w:val="22"/>
          <w:u w:color="222222"/>
          <w:shd w:val="clear" w:color="auto" w:fill="FFFFFF"/>
          <w:lang w:val="ja-JP"/>
        </w:rPr>
        <w:t xml:space="preserve">です．25日目の予測も誤検知で</w:t>
      </w:r>
      <m:oMath>
        <m:r>
          <w:rPr>
            <w:rFonts w:ascii="Cambria Math" w:hAnsi="Cambria Math"/>
            <w:sz w:val="22"/>
            <w:szCs w:val="22"/>
          </w:rPr>
          <m:t>Δ=20-25=-5</m:t>
        </m:r>
      </m:oMath>
      <w:r>
        <w:rPr>
          <w:rFonts w:ascii="Yu Mincho" w:eastAsia="Yu Mincho" w:hAnsi="Yu Mincho" w:cs="Yu Mincho"/>
          <w:color w:val="222222"/>
          <w:sz w:val="22"/>
          <w:szCs w:val="22"/>
          <w:u w:color="222222"/>
          <w:shd w:val="clear" w:color="auto" w:fill="FFFFFF"/>
          <w:lang w:val="ja-JP"/>
        </w:rPr>
        <w:t xml:space="preserve">です．一方，20日目の実スパイクは予測できていないため見逃しで，最も近い予測スパイクは17日目ですから</w:t>
      </w:r>
      <m:oMath>
        <m:r>
          <w:rPr>
            <w:rFonts w:ascii="Cambria Math" w:hAnsi="Cambria Math"/>
            <w:sz w:val="22"/>
            <w:szCs w:val="22"/>
          </w:rPr>
          <m:t>Δ=20-17=+3</m:t>
        </m:r>
      </m:oMath>
      <w:r>
        <w:rPr>
          <w:rFonts w:ascii="Yu Mincho" w:eastAsia="Yu Mincho" w:hAnsi="Yu Mincho" w:cs="Yu Mincho"/>
          <w:color w:val="222222"/>
          <w:sz w:val="22"/>
          <w:szCs w:val="22"/>
          <w:u w:color="222222"/>
          <w:shd w:val="clear" w:color="auto" w:fill="FFFFFF"/>
          <w:lang w:val="ja-JP"/>
        </w:rPr>
        <w:t xml:space="preserve">となります．</w:t>
      </w:r>
    </w:p>
    <w:p w14:paraId="3E8F52B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このように求めた</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 xml:space="preserve">を，実スパイクと予測スパイクがともに1つ以上ある書名について全系列分集め，値ごとの件数を誤検知・見逃しそれぞれの総件数で割ったものが表の値です．いずれか一方でも存在しない書名は，最も近い相手が定まらないため対象外としております．</w:t>
      </w:r>
    </w:p>
    <w:p w14:paraId="716F02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なお，改訂稿では表を1つ追加したため，ご指摘の表は表4となっております．</w:t>
      </w:r>
    </w:p>
    <w:p w14:paraId="2CB28B8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以上を，5.3 実験設定に式と例を用いて明記いたしました．</w:t>
      </w:r>
    </w:p>
    <w:p w14:paraId="7AABE7E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DDF2338"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実験設定（記載の修正・追加）：</w:t>
      </w:r>
    </w:p>
    <w:p w14:paraId="1A39F490"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評価では</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を</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 xml:space="preserve">〜</w:t>
      </w:r>
      <m:oMath>
        <m:r>
          <w:rPr>
            <w:rFonts w:ascii="Cambria Math" w:hAnsi="Cambria Math"/>
            <w:sz w:val="22"/>
            <w:szCs w:val="22"/>
          </w:rPr>
          <m:t>+5</m:t>
        </m:r>
      </m:oMath>
      <w:r>
        <w:rPr>
          <w:rFonts w:ascii="Yu Mincho" w:eastAsia="Yu Mincho" w:hAnsi="Yu Mincho" w:cs="Yu Mincho"/>
          <w:color w:val="000000" w:themeColor="text1"/>
          <w:sz w:val="22"/>
          <w:szCs w:val="22"/>
          <w:u w:color="222222"/>
          <w:shd w:val="clear" w:color="auto" w:fill="FFFFFF"/>
          <w:lang w:val="ja-JP"/>
        </w:rPr>
        <w:t xml:space="preserve">日の範囲で集計し，</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の値ごとの件数を，誤検知・見逃しそれぞれの総件数で割った割合として算出する．</w:t>
      </w:r>
    </w:p>
    <w:p w14:paraId="51C7617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実スパイクの日と予測スパイクの日を記号で置き，誤検知は実スパイクと一致しなかった予測スパイクを，見逃しは予測できなかった実スパイクを対象とすることを式で定義した．誤検知の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は最も近い実スパイクの日から予測スパイクの日を引いた値，見逃しの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は実スパイクの日から最も近い予測スパイクの日を引いた値である．実スパイクと予測スパイクがともに1つ以上ある系列を対象として全系列の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をまとめ，値ごとの件数を総件数で割った割合を表4に示す．たとえば誤検知の</w:t>
      </w:r>
      <m:oMath>
        <m:r>
          <w:rPr>
            <w:rFonts w:ascii="Cambria Math" w:hAnsi="Cambria Math"/>
            <w:sz w:val="22"/>
            <w:szCs w:val="22"/>
          </w:rPr>
          <m:t>Δ=-3</m:t>
        </m:r>
      </m:oMath>
      <w:r>
        <w:rPr>
          <w:rFonts w:ascii="Yu Mincho" w:eastAsia="Yu Mincho" w:hAnsi="Yu Mincho" w:cs="Yu Mincho"/>
          <w:color w:val="000000" w:themeColor="text1"/>
          <w:sz w:val="22"/>
          <w:szCs w:val="22"/>
          <w:u w:color="222222"/>
          <w:shd w:val="clear" w:color="auto" w:fill="FFFFFF"/>
          <w:lang w:val="ja-JP"/>
        </w:rPr>
        <w:t xml:space="preserve">の値は，実際のスパイクの3日後に出された誤検知が，誤検知全体に占める割合を表す．なお，実スパイクと一致した予測スパイクは誤検知に含めず，予測できた実スパイクは見逃しに含めないため，</w:t>
      </w:r>
      <m:oMath>
        <m:r>
          <w:rPr>
            <w:rFonts w:ascii="Cambria Math" w:hAnsi="Cambria Math"/>
            <w:sz w:val="22"/>
            <w:szCs w:val="22"/>
          </w:rPr>
          <m:t>Δ=0</m:t>
        </m:r>
      </m:oMath>
      <w:r>
        <w:rPr>
          <w:rFonts w:ascii="Yu Mincho" w:eastAsia="Yu Mincho" w:hAnsi="Yu Mincho" w:cs="Yu Mincho"/>
          <w:color w:val="000000" w:themeColor="text1"/>
          <w:sz w:val="22"/>
          <w:szCs w:val="22"/>
          <w:u w:color="222222"/>
          <w:shd w:val="clear" w:color="auto" w:fill="FFFFFF"/>
          <w:lang w:val="ja-JP"/>
        </w:rPr>
        <w:t xml:space="preserve">の割合は定義上0となる．</w:t>
      </w:r>
    </w:p>
    <w:p w14:paraId="5A58747E" w14:textId="77777777" w:rsidR="007109C2" w:rsidRDefault="007109C2">
      <w:pPr>
        <w:rPr>
          <w:rFonts w:ascii="Yu Mincho" w:eastAsia="Yu Mincho" w:hAnsi="Yu Mincho" w:cs="Yu Mincho"/>
          <w:color w:val="222222"/>
          <w:sz w:val="22"/>
          <w:szCs w:val="22"/>
          <w:u w:color="222222"/>
          <w:shd w:val="clear" w:color="auto" w:fill="FFFFFF"/>
          <w:lang w:val="ja-JP"/>
        </w:rPr>
      </w:pPr>
    </w:p>
    <w:p w14:paraId="0E79F113" w14:textId="77777777" w:rsidR="007109C2" w:rsidRDefault="007109C2">
      <w:pPr>
        <w:rPr>
          <w:rFonts w:ascii="Yu Mincho" w:eastAsia="Yu Mincho" w:hAnsi="Yu Mincho" w:cs="Yu Mincho"/>
          <w:color w:val="222222"/>
          <w:sz w:val="22"/>
          <w:szCs w:val="22"/>
          <w:u w:color="222222"/>
          <w:shd w:val="clear" w:color="auto" w:fill="FFFFFF"/>
        </w:rPr>
      </w:pPr>
    </w:p>
    <w:p w14:paraId="77221D92"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72D568AA"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予測スパイク数や誤検知数，見逃し数の絶対数を併記することで，実験3の解釈可能性が高まると考えられます．</w:t>
      </w:r>
    </w:p>
    <w:p w14:paraId="001D40EA"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D500DE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669273B"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ご指摘ありがとうございました．絶対数を示しておりませんでした．</w:t>
      </w:r>
    </w:p>
    <w:p w14:paraId="67007AD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表4の右に2列を追加いたしました．誤検知の行には予測スパイク数と誤検知数を，見逃しの行には実スパイク数と見逃し数を示しております．GateRAFは予測スパイクの数がProtoRAFより少ないにもかかわらず，誤検知も見逃しも少なくなっております．</w:t>
      </w:r>
    </w:p>
    <w:p w14:paraId="1D92334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1点補足いたします．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 xml:space="preserve">の割合は，実スパイクと予測スパイクをともに1件以上もつ書名だけで集計しております．片方でも無いと最も近い相手が定まらないためです．そのため割合の分母は，表の誤検知数や見逃し数とは一致いたしません．</w:t>
      </w:r>
    </w:p>
    <w:p w14:paraId="76127FE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とくに見逃しについては，予測スパイクを1件も出していない書名が対象から外れるため，分母は見逃し数よりかなり小さくなります．この表は，予測が反応した書名においてずれがどの程度かを示すものとご理解いただければ幸いです．</w:t>
      </w:r>
    </w:p>
    <w:p w14:paraId="3E7B35C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以上を踏まえ，表4に絶対数の2列を追加し，5.4.3 実験3にその説明を記載いたしました．</w:t>
      </w:r>
    </w:p>
    <w:p w14:paraId="33429FF6" w14:textId="77777777" w:rsidR="007109C2" w:rsidRDefault="0041754F">
      <w:pPr>
        <w:rPr>
          <w:rFonts w:ascii="Yu Mincho" w:eastAsia="Yu Mincho" w:hAnsi="Yu Mincho" w:cs="Yu Mincho"/>
          <w:color w:val="222222"/>
          <w:sz w:val="22"/>
          <w:szCs w:val="22"/>
          <w:u w:color="222222"/>
          <w:shd w:val="clear" w:color="auto" w:fill="FFFFFF"/>
          <w:lang w:val="ja-JP"/>
        </w:rPr>
      </w:pPr>
    </w:p>
    <w:p w14:paraId="1B83E33E"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p.8，表4（記載の追加）：</w:t>
      </w:r>
    </w:p>
    <w:p w14:paraId="60B92306"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誤検知の行に予測スパイク数と誤検知数，見逃しの行に実スパイク数と見逃し数の2列を右端に追加．</w:t>
      </w:r>
    </w:p>
    <w:p w14:paraId="6625DEFB" w14:textId="77777777" w:rsidR="007109C2" w:rsidRDefault="0041754F">
      <w:pPr>
        <w:rPr>
          <w:rFonts w:ascii="Yu Mincho" w:eastAsia="Yu Mincho" w:hAnsi="Yu Mincho" w:cs="Yu Mincho"/>
          <w:color w:val="222222"/>
          <w:sz w:val="22"/>
          <w:szCs w:val="22"/>
          <w:u w:color="222222"/>
          <w:shd w:val="clear" w:color="auto" w:fill="FFFFFF"/>
          <w:lang w:val="ja-JP"/>
        </w:rPr>
      </w:pPr>
    </w:p>
    <w:p w14:paraId="462D8F80"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右カラム，5.4.3 実験3（記載の追加）：</w:t>
      </w:r>
    </w:p>
    <w:p w14:paraId="791C5A4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絶対数は表4の右の2列に示す．GateRAFは予測スパイクの数がProtoRAFより少ないにもかかわらず誤検知・見逃しがともに少なく，スパイクの予測がより絞り込まれている．なお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 xml:space="preserve">の割合は，最も近い相手が定まる系列に限って集計しており，その件数は誤検知が440〜680件，見逃しが141〜162件である．</w:t>
      </w:r>
    </w:p>
    <w:p w14:paraId="5823CAD8" w14:textId="77777777" w:rsidR="007109C2" w:rsidRDefault="007109C2">
      <w:pPr>
        <w:rPr>
          <w:rFonts w:ascii="Yu Mincho" w:eastAsia="Yu Mincho" w:hAnsi="Yu Mincho" w:cs="Yu Mincho"/>
          <w:color w:val="222222"/>
          <w:sz w:val="22"/>
          <w:szCs w:val="22"/>
          <w:u w:color="222222"/>
          <w:shd w:val="clear" w:color="auto" w:fill="FFFFFF"/>
          <w:lang w:val="ja-JP"/>
        </w:rPr>
      </w:pPr>
    </w:p>
    <w:p w14:paraId="702992BD" w14:textId="77777777" w:rsidR="007109C2" w:rsidRDefault="007109C2">
      <w:pPr>
        <w:rPr>
          <w:rFonts w:ascii="Yu Mincho" w:eastAsia="Yu Mincho" w:hAnsi="Yu Mincho" w:cs="Yu Mincho"/>
          <w:color w:val="222222"/>
          <w:sz w:val="22"/>
          <w:szCs w:val="22"/>
          <w:u w:color="222222"/>
          <w:shd w:val="clear" w:color="auto" w:fill="FFFFFF"/>
        </w:rPr>
      </w:pPr>
    </w:p>
    <w:p w14:paraId="05EF5E7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B06B93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実験4では，予測区間幅の十分位ごとに実績 z スコアの平均を求めることで，予測区間幅と実際の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5BFD4F1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FD0482D"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14BE5C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ご指摘ありがとうございました．平均だけではばらつきが分からない構成でした．</w:t>
      </w:r>
    </w:p>
    <w:p w14:paraId="7DB0BD4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各十分位について，実績の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スコアの標準偏差と，スパイク（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 xml:space="preserve">が2より大きい時点）が占める割合を求めました．結果は下表の通りです．</w:t>
      </w:r>
    </w:p>
    <w:p w14:paraId="60939A58" w14:textId="77777777" w:rsidR="007109C2" w:rsidRDefault="0041754F">
      <w:pPr>
        <w:rPr>
          <w:rFonts w:ascii="Yu Mincho" w:eastAsia="Yu Mincho" w:hAnsi="Yu Mincho" w:cs="Yu Mincho"/>
          <w:color w:val="222222"/>
          <w:sz w:val="22"/>
          <w:szCs w:val="22"/>
          <w:u w:color="222222"/>
          <w:shd w:val="clear" w:color="auto" w:fill="FFFFFF"/>
          <w:lang w:val="ja-JP"/>
        </w:rPr>
      </w:pPr>
    </w:p>
    <w:p w14:paraId="2EC16836" w14:textId="77777777" w:rsidR="007109C2" w:rsidRDefault="0041754F">
      <w:pPr>
        <w:keepNext/>
        <w:spacing w:before="60" w:after="60"/>
        <w:jc w:val="center"/>
        <w:rPr>
          <w:rFonts w:ascii="Yu Mincho" w:hAnsi="Yu Mincho" w:eastAsia="Yu Mincho"/>
          <w:sz w:val="20"/>
        </w:rPr>
      </w:pPr>
      <w:r>
        <w:rPr>
          <w:rFonts w:ascii="Yu Mincho" w:hAnsi="Yu Mincho" w:eastAsia="Yu Mincho"/>
          <w:sz w:val="20"/>
        </w:rPr>
        <w:t xml:space="preserve">予測区間幅の十分位ごとの，実績値のzスコアの標準偏差とスパイクの割合</w:t>
      </w:r>
    </w:p>
    <w:tbl>
      <w:tblPr>
        <w:tblW w:type="auto" w:w="0"/>
        <w:jc w:val="center"/>
        <w:tblLayout w:type="fixed"/>
        <w:tblLook w:firstColumn="1" w:firstRow="1" w:lastColumn="0" w:lastRow="0" w:noHBand="0" w:noVBand="1" w:val="04A0"/>
        <w:tblBorders>
          <w:top w:val="single" w:sz="8" w:color="000000"/>
          <w:bottom w:val="single" w:sz="8" w:color="000000"/>
          <w:left w:val="none" w:sz="0"/>
          <w:right w:val="none" w:sz="0"/>
          <w:insideH w:val="none" w:sz="0"/>
          <w:insideV w:val="none" w:sz="0"/>
        </w:tblBorders>
      </w:tblPr>
      <w:tblGrid>
        <w:gridCol w:w="1400"/>
        <w:gridCol w:w="1700"/>
        <w:gridCol w:w="1800"/>
        <w:gridCol w:w="1700"/>
        <w:gridCol w:w="1800"/>
      </w:tblGrid>
      <w:tr>
        <w:trPr>
          <w:cantSplit/>
          <w:tblHeader/>
        </w:trPr>
        <w:tc>
          <w:tcPr>
            <w:tcW w:type="dxa" w:w="1400"/>
            <w:vMerge w:val="restart"/>
            <w:tcBorders>
              <w:bottom w:val="single" w:sz="8" w:color="000000"/>
            </w:tcBorders>
          </w:tcPr>
          <w:p>
            <w:pPr>
              <w:spacing w:before="20" w:after="20"/>
              <w:jc w:val="center"/>
              <w:keepNext/>
            </w:pPr>
            <w:r>
              <w:rPr>
                <w:rFonts w:ascii="Yu Mincho" w:hAnsi="Yu Mincho" w:eastAsia="Yu Mincho"/>
                <w:b/>
                <w:sz w:val="20"/>
              </w:rPr>
              <w:t xml:space="preserve">十分位</w:t>
            </w:r>
          </w:p>
        </w:tc>
        <w:tc>
          <w:tcPr>
            <w:tcW w:type="dxa" w:w="3500"/>
            <w:gridSpan w:val="2"/>
            <w:tcBorders>
              <w:bottom w:val="single" w:sz="4" w:color="000000"/>
            </w:tcBorders>
          </w:tcPr>
          <w:p>
            <w:pPr>
              <w:spacing w:before="20" w:after="20"/>
              <w:jc w:val="center"/>
              <w:keepNext/>
            </w:pPr>
            <w:r>
              <w:rPr>
                <w:rFonts w:ascii="Yu Mincho" w:hAnsi="Yu Mincho" w:eastAsia="Yu Mincho"/>
                <w:b/>
                <w:sz w:val="20"/>
              </w:rPr>
              <w:t xml:space="preserve">GateRAF</w:t>
            </w:r>
          </w:p>
        </w:tc>
        <w:tc>
          <w:tcPr>
            <w:tcW w:type="dxa" w:w="3500"/>
            <w:gridSpan w:val="2"/>
            <w:tcBorders>
              <w:bottom w:val="single" w:sz="4" w:color="000000"/>
            </w:tcBorders>
          </w:tcPr>
          <w:p>
            <w:pPr>
              <w:spacing w:before="20" w:after="20"/>
              <w:jc w:val="center"/>
              <w:keepNext/>
            </w:pPr>
            <w:r>
              <w:rPr>
                <w:rFonts w:ascii="Yu Mincho" w:hAnsi="Yu Mincho" w:eastAsia="Yu Mincho"/>
                <w:b/>
                <w:sz w:val="20"/>
              </w:rPr>
              <w:t xml:space="preserve">ProtoRAF</w:t>
            </w:r>
          </w:p>
        </w:tc>
      </w:tr>
      <w:tr>
        <w:trPr>
          <w:cantSplit/>
          <w:tblHeader/>
        </w:trPr>
        <w:tc>
          <w:tcPr>
            <w:tcW w:type="dxa" w:w="1400"/>
            <w:vMerge/>
          </w:tcPr>
          <w:p/>
        </w:tc>
        <w:tc>
          <w:tcPr>
            <w:tcW w:type="dxa" w:w="1700"/>
            <w:tcBorders>
              <w:bottom w:val="single" w:sz="4" w:color="000000"/>
            </w:tcBorders>
          </w:tcPr>
          <w:p>
            <w:pPr>
              <w:spacing w:before="20" w:after="20"/>
              <w:jc w:val="center"/>
              <w:keepNext/>
            </w:pPr>
            <w:r>
              <w:rPr>
                <w:rFonts w:ascii="Yu Mincho" w:hAnsi="Yu Mincho" w:eastAsia="Yu Mincho"/>
                <w:b/>
                <w:sz w:val="20"/>
              </w:rPr>
              <w:t xml:space="preserve">標準偏差</w:t>
            </w:r>
          </w:p>
        </w:tc>
        <w:tc>
          <w:tcPr>
            <w:tcW w:type="dxa" w:w="1800"/>
            <w:tcBorders>
              <w:bottom w:val="single" w:sz="4" w:color="000000"/>
            </w:tcBorders>
          </w:tcPr>
          <w:p>
            <w:pPr>
              <w:spacing w:before="20" w:after="20"/>
              <w:jc w:val="center"/>
              <w:keepNext/>
            </w:pPr>
            <w:r>
              <w:rPr>
                <w:rFonts w:ascii="Yu Mincho" w:hAnsi="Yu Mincho" w:eastAsia="Yu Mincho"/>
                <w:b/>
                <w:sz w:val="20"/>
              </w:rPr>
              <w:t xml:space="preserve">スパイクの割合</w:t>
            </w:r>
          </w:p>
        </w:tc>
        <w:tc>
          <w:tcPr>
            <w:tcW w:type="dxa" w:w="1700"/>
            <w:tcBorders>
              <w:bottom w:val="single" w:sz="4" w:color="000000"/>
            </w:tcBorders>
          </w:tcPr>
          <w:p>
            <w:pPr>
              <w:spacing w:before="20" w:after="20"/>
              <w:jc w:val="center"/>
              <w:keepNext/>
            </w:pPr>
            <w:r>
              <w:rPr>
                <w:rFonts w:ascii="Yu Mincho" w:hAnsi="Yu Mincho" w:eastAsia="Yu Mincho"/>
                <w:b/>
                <w:sz w:val="20"/>
              </w:rPr>
              <w:t xml:space="preserve">標準偏差</w:t>
            </w:r>
          </w:p>
        </w:tc>
        <w:tc>
          <w:tcPr>
            <w:tcW w:type="dxa" w:w="1800"/>
            <w:tcBorders>
              <w:bottom w:val="single" w:sz="4" w:color="000000"/>
            </w:tcBorders>
          </w:tcPr>
          <w:p>
            <w:pPr>
              <w:spacing w:before="20" w:after="20"/>
              <w:jc w:val="center"/>
              <w:keepNext/>
            </w:pPr>
            <w:r>
              <w:rPr>
                <w:rFonts w:ascii="Yu Mincho" w:hAnsi="Yu Mincho" w:eastAsia="Yu Mincho"/>
                <w:b/>
                <w:sz w:val="20"/>
              </w:rPr>
              <w:t xml:space="preserve">スパイクの割合</w:t>
            </w:r>
          </w:p>
        </w:tc>
      </w:tr>
      <w:tr>
        <w:trPr>
          <w:cantSplit/>
        </w:trPr>
        <w:tc>
          <w:tcPr>
            <w:tcW w:type="dxa" w:w="1400"/>
          </w:tcPr>
          <w:p>
            <w:pPr>
              <w:spacing w:before="20" w:after="20"/>
              <w:jc w:val="center"/>
              <w:keepNext/>
            </w:pPr>
            <w:r>
              <w:rPr>
                <w:rFonts w:ascii="Yu Mincho" w:hAnsi="Yu Mincho" w:eastAsia="Yu Mincho"/>
                <w:b w:val="0"/>
                <w:sz w:val="20"/>
              </w:rPr>
              <w:t xml:space="preserve">1</w:t>
            </w:r>
          </w:p>
        </w:tc>
        <w:tc>
          <w:tcPr>
            <w:tcW w:type="dxa" w:w="1700"/>
          </w:tcPr>
          <w:p>
            <w:pPr>
              <w:spacing w:before="20" w:after="20"/>
              <w:jc w:val="center"/>
              <w:keepNext/>
            </w:pPr>
            <w:r>
              <w:rPr>
                <w:rFonts w:ascii="Yu Mincho" w:hAnsi="Yu Mincho" w:eastAsia="Yu Mincho"/>
                <w:b w:val="0"/>
                <w:sz w:val="20"/>
              </w:rPr>
              <w:t xml:space="preserve">0.60</w:t>
            </w:r>
          </w:p>
        </w:tc>
        <w:tc>
          <w:tcPr>
            <w:tcW w:type="dxa" w:w="1800"/>
          </w:tcPr>
          <w:p>
            <w:pPr>
              <w:spacing w:before="20" w:after="20"/>
              <w:jc w:val="center"/>
              <w:keepNext/>
            </w:pPr>
            <w:r>
              <w:rPr>
                <w:rFonts w:ascii="Yu Mincho" w:hAnsi="Yu Mincho" w:eastAsia="Yu Mincho"/>
                <w:b w:val="0"/>
                <w:sz w:val="20"/>
              </w:rPr>
              <w:t xml:space="preserve">1.4%</w:t>
            </w:r>
          </w:p>
        </w:tc>
        <w:tc>
          <w:tcPr>
            <w:tcW w:type="dxa" w:w="1700"/>
          </w:tcPr>
          <w:p>
            <w:pPr>
              <w:spacing w:before="20" w:after="20"/>
              <w:jc w:val="center"/>
              <w:keepNext/>
            </w:pPr>
            <w:r>
              <w:rPr>
                <w:rFonts w:ascii="Yu Mincho" w:hAnsi="Yu Mincho" w:eastAsia="Yu Mincho"/>
                <w:b w:val="0"/>
                <w:sz w:val="20"/>
              </w:rPr>
              <w:t xml:space="preserve">0.91</w:t>
            </w:r>
          </w:p>
        </w:tc>
        <w:tc>
          <w:tcPr>
            <w:tcW w:type="dxa" w:w="1800"/>
          </w:tcPr>
          <w:p>
            <w:pPr>
              <w:spacing w:before="20" w:after="20"/>
              <w:jc w:val="center"/>
              <w:keepNext/>
            </w:pPr>
            <w:r>
              <w:rPr>
                <w:rFonts w:ascii="Yu Mincho" w:hAnsi="Yu Mincho" w:eastAsia="Yu Mincho"/>
                <w:b w:val="0"/>
                <w:sz w:val="20"/>
              </w:rPr>
              <w:t xml:space="preserve">4.8%</w:t>
            </w:r>
          </w:p>
        </w:tc>
      </w:tr>
      <w:tr>
        <w:trPr>
          <w:cantSplit/>
        </w:trPr>
        <w:tc>
          <w:tcPr>
            <w:tcW w:type="dxa" w:w="1400"/>
          </w:tcPr>
          <w:p>
            <w:pPr>
              <w:spacing w:before="20" w:after="20"/>
              <w:jc w:val="center"/>
              <w:keepNext/>
            </w:pPr>
            <w:r>
              <w:rPr>
                <w:rFonts w:ascii="Yu Mincho" w:hAnsi="Yu Mincho" w:eastAsia="Yu Mincho"/>
                <w:b w:val="0"/>
                <w:sz w:val="20"/>
              </w:rPr>
              <w:t xml:space="preserve">2</w:t>
            </w:r>
          </w:p>
        </w:tc>
        <w:tc>
          <w:tcPr>
            <w:tcW w:type="dxa" w:w="1700"/>
          </w:tcPr>
          <w:p>
            <w:pPr>
              <w:spacing w:before="20" w:after="20"/>
              <w:jc w:val="center"/>
              <w:keepNext/>
            </w:pPr>
            <w:r>
              <w:rPr>
                <w:rFonts w:ascii="Yu Mincho" w:hAnsi="Yu Mincho" w:eastAsia="Yu Mincho"/>
                <w:b w:val="0"/>
                <w:sz w:val="20"/>
              </w:rPr>
              <w:t xml:space="preserve">0.80</w:t>
            </w:r>
          </w:p>
        </w:tc>
        <w:tc>
          <w:tcPr>
            <w:tcW w:type="dxa" w:w="1800"/>
          </w:tcPr>
          <w:p>
            <w:pPr>
              <w:spacing w:before="20" w:after="20"/>
              <w:jc w:val="center"/>
              <w:keepNext/>
            </w:pPr>
            <w:r>
              <w:rPr>
                <w:rFonts w:ascii="Yu Mincho" w:hAnsi="Yu Mincho" w:eastAsia="Yu Mincho"/>
                <w:b w:val="0"/>
                <w:sz w:val="20"/>
              </w:rPr>
              <w:t xml:space="preserve">2.8%</w:t>
            </w:r>
          </w:p>
        </w:tc>
        <w:tc>
          <w:tcPr>
            <w:tcW w:type="dxa" w:w="1700"/>
          </w:tcPr>
          <w:p>
            <w:pPr>
              <w:spacing w:before="20" w:after="20"/>
              <w:jc w:val="center"/>
              <w:keepNext/>
            </w:pPr>
            <w:r>
              <w:rPr>
                <w:rFonts w:ascii="Yu Mincho" w:hAnsi="Yu Mincho" w:eastAsia="Yu Mincho"/>
                <w:b w:val="0"/>
                <w:sz w:val="20"/>
              </w:rPr>
              <w:t xml:space="preserve">0.87</w:t>
            </w:r>
          </w:p>
        </w:tc>
        <w:tc>
          <w:tcPr>
            <w:tcW w:type="dxa" w:w="1800"/>
          </w:tcPr>
          <w:p>
            <w:pPr>
              <w:spacing w:before="20" w:after="20"/>
              <w:jc w:val="center"/>
              <w:keepNext/>
            </w:pPr>
            <w:r>
              <w:rPr>
                <w:rFonts w:ascii="Yu Mincho" w:hAnsi="Yu Mincho" w:eastAsia="Yu Mincho"/>
                <w:b w:val="0"/>
                <w:sz w:val="20"/>
              </w:rPr>
              <w:t xml:space="preserve">3.6%</w:t>
            </w:r>
          </w:p>
        </w:tc>
      </w:tr>
      <w:tr>
        <w:trPr>
          <w:cantSplit/>
        </w:trPr>
        <w:tc>
          <w:tcPr>
            <w:tcW w:type="dxa" w:w="1400"/>
          </w:tcPr>
          <w:p>
            <w:pPr>
              <w:spacing w:before="20" w:after="20"/>
              <w:jc w:val="center"/>
              <w:keepNext/>
            </w:pPr>
            <w:r>
              <w:rPr>
                <w:rFonts w:ascii="Yu Mincho" w:hAnsi="Yu Mincho" w:eastAsia="Yu Mincho"/>
                <w:b w:val="0"/>
                <w:sz w:val="20"/>
              </w:rPr>
              <w:t xml:space="preserve">3</w:t>
            </w:r>
          </w:p>
        </w:tc>
        <w:tc>
          <w:tcPr>
            <w:tcW w:type="dxa" w:w="1700"/>
          </w:tcPr>
          <w:p>
            <w:pPr>
              <w:spacing w:before="20" w:after="20"/>
              <w:jc w:val="center"/>
              <w:keepNext/>
            </w:pPr>
            <w:r>
              <w:rPr>
                <w:rFonts w:ascii="Yu Mincho" w:hAnsi="Yu Mincho" w:eastAsia="Yu Mincho"/>
                <w:b w:val="0"/>
                <w:sz w:val="20"/>
              </w:rPr>
              <w:t xml:space="preserve">0.92</w:t>
            </w:r>
          </w:p>
        </w:tc>
        <w:tc>
          <w:tcPr>
            <w:tcW w:type="dxa" w:w="1800"/>
          </w:tcPr>
          <w:p>
            <w:pPr>
              <w:spacing w:before="20" w:after="20"/>
              <w:jc w:val="center"/>
              <w:keepNext/>
            </w:pPr>
            <w:r>
              <w:rPr>
                <w:rFonts w:ascii="Yu Mincho" w:hAnsi="Yu Mincho" w:eastAsia="Yu Mincho"/>
                <w:b w:val="0"/>
                <w:sz w:val="20"/>
              </w:rPr>
              <w:t xml:space="preserve">4.1%</w:t>
            </w:r>
          </w:p>
        </w:tc>
        <w:tc>
          <w:tcPr>
            <w:tcW w:type="dxa" w:w="1700"/>
          </w:tcPr>
          <w:p>
            <w:pPr>
              <w:spacing w:before="20" w:after="20"/>
              <w:jc w:val="center"/>
              <w:keepNext/>
            </w:pPr>
            <w:r>
              <w:rPr>
                <w:rFonts w:ascii="Yu Mincho" w:hAnsi="Yu Mincho" w:eastAsia="Yu Mincho"/>
                <w:b w:val="0"/>
                <w:sz w:val="20"/>
              </w:rPr>
              <w:t xml:space="preserve">0.93</w:t>
            </w:r>
          </w:p>
        </w:tc>
        <w:tc>
          <w:tcPr>
            <w:tcW w:type="dxa" w:w="1800"/>
          </w:tcPr>
          <w:p>
            <w:pPr>
              <w:spacing w:before="20" w:after="20"/>
              <w:jc w:val="center"/>
              <w:keepNext/>
            </w:pPr>
            <w:r>
              <w:rPr>
                <w:rFonts w:ascii="Yu Mincho" w:hAnsi="Yu Mincho" w:eastAsia="Yu Mincho"/>
                <w:b w:val="0"/>
                <w:sz w:val="20"/>
              </w:rPr>
              <w:t xml:space="preserve">4.3%</w:t>
            </w:r>
          </w:p>
        </w:tc>
      </w:tr>
      <w:tr>
        <w:trPr>
          <w:cantSplit/>
        </w:trPr>
        <w:tc>
          <w:tcPr>
            <w:tcW w:type="dxa" w:w="1400"/>
          </w:tcPr>
          <w:p>
            <w:pPr>
              <w:spacing w:before="20" w:after="20"/>
              <w:jc w:val="center"/>
              <w:keepNext/>
            </w:pPr>
            <w:r>
              <w:rPr>
                <w:rFonts w:ascii="Yu Mincho" w:hAnsi="Yu Mincho" w:eastAsia="Yu Mincho"/>
                <w:b w:val="0"/>
                <w:sz w:val="20"/>
              </w:rPr>
              <w:t xml:space="preserve">4</w:t>
            </w:r>
          </w:p>
        </w:tc>
        <w:tc>
          <w:tcPr>
            <w:tcW w:type="dxa" w:w="1700"/>
          </w:tcPr>
          <w:p>
            <w:pPr>
              <w:spacing w:before="20" w:after="20"/>
              <w:jc w:val="center"/>
              <w:keepNext/>
            </w:pPr>
            <w:r>
              <w:rPr>
                <w:rFonts w:ascii="Yu Mincho" w:hAnsi="Yu Mincho" w:eastAsia="Yu Mincho"/>
                <w:b w:val="0"/>
                <w:sz w:val="20"/>
              </w:rPr>
              <w:t xml:space="preserve">0.92</w:t>
            </w:r>
          </w:p>
        </w:tc>
        <w:tc>
          <w:tcPr>
            <w:tcW w:type="dxa" w:w="1800"/>
          </w:tcPr>
          <w:p>
            <w:pPr>
              <w:spacing w:before="20" w:after="20"/>
              <w:jc w:val="center"/>
              <w:keepNext/>
            </w:pPr>
            <w:r>
              <w:rPr>
                <w:rFonts w:ascii="Yu Mincho" w:hAnsi="Yu Mincho" w:eastAsia="Yu Mincho"/>
                <w:b w:val="0"/>
                <w:sz w:val="20"/>
              </w:rPr>
              <w:t xml:space="preserve">4.2%</w:t>
            </w:r>
          </w:p>
        </w:tc>
        <w:tc>
          <w:tcPr>
            <w:tcW w:type="dxa" w:w="1700"/>
          </w:tcPr>
          <w:p>
            <w:pPr>
              <w:spacing w:before="20" w:after="20"/>
              <w:jc w:val="center"/>
              <w:keepNext/>
            </w:pPr>
            <w:r>
              <w:rPr>
                <w:rFonts w:ascii="Yu Mincho" w:hAnsi="Yu Mincho" w:eastAsia="Yu Mincho"/>
                <w:b w:val="0"/>
                <w:sz w:val="20"/>
              </w:rPr>
              <w:t xml:space="preserve">0.91</w:t>
            </w:r>
          </w:p>
        </w:tc>
        <w:tc>
          <w:tcPr>
            <w:tcW w:type="dxa" w:w="1800"/>
          </w:tcPr>
          <w:p>
            <w:pPr>
              <w:spacing w:before="20" w:after="20"/>
              <w:jc w:val="center"/>
              <w:keepNext/>
            </w:pPr>
            <w:r>
              <w:rPr>
                <w:rFonts w:ascii="Yu Mincho" w:hAnsi="Yu Mincho" w:eastAsia="Yu Mincho"/>
                <w:b w:val="0"/>
                <w:sz w:val="20"/>
              </w:rPr>
              <w:t xml:space="preserve">4.1%</w:t>
            </w:r>
          </w:p>
        </w:tc>
      </w:tr>
      <w:tr>
        <w:trPr>
          <w:cantSplit/>
        </w:trPr>
        <w:tc>
          <w:tcPr>
            <w:tcW w:type="dxa" w:w="1400"/>
          </w:tcPr>
          <w:p>
            <w:pPr>
              <w:spacing w:before="20" w:after="20"/>
              <w:jc w:val="center"/>
              <w:keepNext/>
            </w:pPr>
            <w:r>
              <w:rPr>
                <w:rFonts w:ascii="Yu Mincho" w:hAnsi="Yu Mincho" w:eastAsia="Yu Mincho"/>
                <w:b w:val="0"/>
                <w:sz w:val="20"/>
              </w:rPr>
              <w:t xml:space="preserve">5</w:t>
            </w:r>
          </w:p>
        </w:tc>
        <w:tc>
          <w:tcPr>
            <w:tcW w:type="dxa" w:w="1700"/>
          </w:tcPr>
          <w:p>
            <w:pPr>
              <w:spacing w:before="20" w:after="20"/>
              <w:jc w:val="center"/>
              <w:keepNext/>
            </w:pPr>
            <w:r>
              <w:rPr>
                <w:rFonts w:ascii="Yu Mincho" w:hAnsi="Yu Mincho" w:eastAsia="Yu Mincho"/>
                <w:b w:val="0"/>
                <w:sz w:val="20"/>
              </w:rPr>
              <w:t xml:space="preserve">0.91</w:t>
            </w:r>
          </w:p>
        </w:tc>
        <w:tc>
          <w:tcPr>
            <w:tcW w:type="dxa" w:w="1800"/>
          </w:tcPr>
          <w:p>
            <w:pPr>
              <w:spacing w:before="20" w:after="20"/>
              <w:jc w:val="center"/>
              <w:keepNext/>
            </w:pPr>
            <w:r>
              <w:rPr>
                <w:rFonts w:ascii="Yu Mincho" w:hAnsi="Yu Mincho" w:eastAsia="Yu Mincho"/>
                <w:b w:val="0"/>
                <w:sz w:val="20"/>
              </w:rPr>
              <w:t xml:space="preserve">3.9%</w:t>
            </w:r>
          </w:p>
        </w:tc>
        <w:tc>
          <w:tcPr>
            <w:tcW w:type="dxa" w:w="1700"/>
          </w:tcPr>
          <w:p>
            <w:pPr>
              <w:spacing w:before="20" w:after="20"/>
              <w:jc w:val="center"/>
              <w:keepNext/>
            </w:pPr>
            <w:r>
              <w:rPr>
                <w:rFonts w:ascii="Yu Mincho" w:hAnsi="Yu Mincho" w:eastAsia="Yu Mincho"/>
                <w:b w:val="0"/>
                <w:sz w:val="20"/>
              </w:rPr>
              <w:t xml:space="preserve">0.95</w:t>
            </w:r>
          </w:p>
        </w:tc>
        <w:tc>
          <w:tcPr>
            <w:tcW w:type="dxa" w:w="1800"/>
          </w:tcPr>
          <w:p>
            <w:pPr>
              <w:spacing w:before="20" w:after="20"/>
              <w:jc w:val="center"/>
              <w:keepNext/>
            </w:pPr>
            <w:r>
              <w:rPr>
                <w:rFonts w:ascii="Yu Mincho" w:hAnsi="Yu Mincho" w:eastAsia="Yu Mincho"/>
                <w:b w:val="0"/>
                <w:sz w:val="20"/>
              </w:rPr>
              <w:t xml:space="preserve">4.2%</w:t>
            </w:r>
          </w:p>
        </w:tc>
      </w:tr>
      <w:tr>
        <w:trPr>
          <w:cantSplit/>
        </w:trPr>
        <w:tc>
          <w:tcPr>
            <w:tcW w:type="dxa" w:w="1400"/>
          </w:tcPr>
          <w:p>
            <w:pPr>
              <w:spacing w:before="20" w:after="20"/>
              <w:jc w:val="center"/>
              <w:keepNext/>
            </w:pPr>
            <w:r>
              <w:rPr>
                <w:rFonts w:ascii="Yu Mincho" w:hAnsi="Yu Mincho" w:eastAsia="Yu Mincho"/>
                <w:b w:val="0"/>
                <w:sz w:val="20"/>
              </w:rPr>
              <w:t xml:space="preserve">6</w:t>
            </w:r>
          </w:p>
        </w:tc>
        <w:tc>
          <w:tcPr>
            <w:tcW w:type="dxa" w:w="1700"/>
          </w:tcPr>
          <w:p>
            <w:pPr>
              <w:spacing w:before="20" w:after="20"/>
              <w:jc w:val="center"/>
              <w:keepNext/>
            </w:pPr>
            <w:r>
              <w:rPr>
                <w:rFonts w:ascii="Yu Mincho" w:hAnsi="Yu Mincho" w:eastAsia="Yu Mincho"/>
                <w:b w:val="0"/>
                <w:sz w:val="20"/>
              </w:rPr>
              <w:t xml:space="preserve">0.87</w:t>
            </w:r>
          </w:p>
        </w:tc>
        <w:tc>
          <w:tcPr>
            <w:tcW w:type="dxa" w:w="1800"/>
          </w:tcPr>
          <w:p>
            <w:pPr>
              <w:spacing w:before="20" w:after="20"/>
              <w:jc w:val="center"/>
              <w:keepNext/>
            </w:pPr>
            <w:r>
              <w:rPr>
                <w:rFonts w:ascii="Yu Mincho" w:hAnsi="Yu Mincho" w:eastAsia="Yu Mincho"/>
                <w:b w:val="0"/>
                <w:sz w:val="20"/>
              </w:rPr>
              <w:t xml:space="preserve">3.3%</w:t>
            </w:r>
          </w:p>
        </w:tc>
        <w:tc>
          <w:tcPr>
            <w:tcW w:type="dxa" w:w="1700"/>
          </w:tcPr>
          <w:p>
            <w:pPr>
              <w:spacing w:before="20" w:after="20"/>
              <w:jc w:val="center"/>
              <w:keepNext/>
            </w:pPr>
            <w:r>
              <w:rPr>
                <w:rFonts w:ascii="Yu Mincho" w:hAnsi="Yu Mincho" w:eastAsia="Yu Mincho"/>
                <w:b w:val="0"/>
                <w:sz w:val="20"/>
              </w:rPr>
              <w:t xml:space="preserve">0.96</w:t>
            </w:r>
          </w:p>
        </w:tc>
        <w:tc>
          <w:tcPr>
            <w:tcW w:type="dxa" w:w="1800"/>
          </w:tcPr>
          <w:p>
            <w:pPr>
              <w:spacing w:before="20" w:after="20"/>
              <w:jc w:val="center"/>
              <w:keepNext/>
            </w:pPr>
            <w:r>
              <w:rPr>
                <w:rFonts w:ascii="Yu Mincho" w:hAnsi="Yu Mincho" w:eastAsia="Yu Mincho"/>
                <w:b w:val="0"/>
                <w:sz w:val="20"/>
              </w:rPr>
              <w:t xml:space="preserve">4.3%</w:t>
            </w:r>
          </w:p>
        </w:tc>
      </w:tr>
      <w:tr>
        <w:trPr>
          <w:cantSplit/>
        </w:trPr>
        <w:tc>
          <w:tcPr>
            <w:tcW w:type="dxa" w:w="1400"/>
          </w:tcPr>
          <w:p>
            <w:pPr>
              <w:spacing w:before="20" w:after="20"/>
              <w:jc w:val="center"/>
              <w:keepNext/>
            </w:pPr>
            <w:r>
              <w:rPr>
                <w:rFonts w:ascii="Yu Mincho" w:hAnsi="Yu Mincho" w:eastAsia="Yu Mincho"/>
                <w:b w:val="0"/>
                <w:sz w:val="20"/>
              </w:rPr>
              <w:t xml:space="preserve">7</w:t>
            </w:r>
          </w:p>
        </w:tc>
        <w:tc>
          <w:tcPr>
            <w:tcW w:type="dxa" w:w="1700"/>
          </w:tcPr>
          <w:p>
            <w:pPr>
              <w:spacing w:before="20" w:after="20"/>
              <w:jc w:val="center"/>
              <w:keepNext/>
            </w:pPr>
            <w:r>
              <w:rPr>
                <w:rFonts w:ascii="Yu Mincho" w:hAnsi="Yu Mincho" w:eastAsia="Yu Mincho"/>
                <w:b w:val="0"/>
                <w:sz w:val="20"/>
              </w:rPr>
              <w:t xml:space="preserve">0.96</w:t>
            </w:r>
          </w:p>
        </w:tc>
        <w:tc>
          <w:tcPr>
            <w:tcW w:type="dxa" w:w="1800"/>
          </w:tcPr>
          <w:p>
            <w:pPr>
              <w:spacing w:before="20" w:after="20"/>
              <w:jc w:val="center"/>
              <w:keepNext/>
            </w:pPr>
            <w:r>
              <w:rPr>
                <w:rFonts w:ascii="Yu Mincho" w:hAnsi="Yu Mincho" w:eastAsia="Yu Mincho"/>
                <w:b w:val="0"/>
                <w:sz w:val="20"/>
              </w:rPr>
              <w:t xml:space="preserve">4.6%</w:t>
            </w:r>
          </w:p>
        </w:tc>
        <w:tc>
          <w:tcPr>
            <w:tcW w:type="dxa" w:w="1700"/>
          </w:tcPr>
          <w:p>
            <w:pPr>
              <w:spacing w:before="20" w:after="20"/>
              <w:jc w:val="center"/>
              <w:keepNext/>
            </w:pPr>
            <w:r>
              <w:rPr>
                <w:rFonts w:ascii="Yu Mincho" w:hAnsi="Yu Mincho" w:eastAsia="Yu Mincho"/>
                <w:b w:val="0"/>
                <w:sz w:val="20"/>
              </w:rPr>
              <w:t xml:space="preserve">0.99</w:t>
            </w:r>
          </w:p>
        </w:tc>
        <w:tc>
          <w:tcPr>
            <w:tcW w:type="dxa" w:w="1800"/>
          </w:tcPr>
          <w:p>
            <w:pPr>
              <w:spacing w:before="20" w:after="20"/>
              <w:jc w:val="center"/>
              <w:keepNext/>
            </w:pPr>
            <w:r>
              <w:rPr>
                <w:rFonts w:ascii="Yu Mincho" w:hAnsi="Yu Mincho" w:eastAsia="Yu Mincho"/>
                <w:b w:val="0"/>
                <w:sz w:val="20"/>
              </w:rPr>
              <w:t xml:space="preserve">4.9%</w:t>
            </w:r>
          </w:p>
        </w:tc>
      </w:tr>
      <w:tr>
        <w:trPr>
          <w:cantSplit/>
        </w:trPr>
        <w:tc>
          <w:tcPr>
            <w:tcW w:type="dxa" w:w="1400"/>
          </w:tcPr>
          <w:p>
            <w:pPr>
              <w:spacing w:before="20" w:after="20"/>
              <w:jc w:val="center"/>
              <w:keepNext/>
            </w:pPr>
            <w:r>
              <w:rPr>
                <w:rFonts w:ascii="Yu Mincho" w:hAnsi="Yu Mincho" w:eastAsia="Yu Mincho"/>
                <w:b w:val="0"/>
                <w:sz w:val="20"/>
              </w:rPr>
              <w:t xml:space="preserve">8</w:t>
            </w:r>
          </w:p>
        </w:tc>
        <w:tc>
          <w:tcPr>
            <w:tcW w:type="dxa" w:w="1700"/>
          </w:tcPr>
          <w:p>
            <w:pPr>
              <w:spacing w:before="20" w:after="20"/>
              <w:jc w:val="center"/>
              <w:keepNext/>
            </w:pPr>
            <w:r>
              <w:rPr>
                <w:rFonts w:ascii="Yu Mincho" w:hAnsi="Yu Mincho" w:eastAsia="Yu Mincho"/>
                <w:b w:val="0"/>
                <w:sz w:val="20"/>
              </w:rPr>
              <w:t xml:space="preserve">1.09</w:t>
            </w:r>
          </w:p>
        </w:tc>
        <w:tc>
          <w:tcPr>
            <w:tcW w:type="dxa" w:w="1800"/>
          </w:tcPr>
          <w:p>
            <w:pPr>
              <w:spacing w:before="20" w:after="20"/>
              <w:jc w:val="center"/>
              <w:keepNext/>
            </w:pPr>
            <w:r>
              <w:rPr>
                <w:rFonts w:ascii="Yu Mincho" w:hAnsi="Yu Mincho" w:eastAsia="Yu Mincho"/>
                <w:b w:val="0"/>
                <w:sz w:val="20"/>
              </w:rPr>
              <w:t xml:space="preserve">6.9%</w:t>
            </w:r>
          </w:p>
        </w:tc>
        <w:tc>
          <w:tcPr>
            <w:tcW w:type="dxa" w:w="1700"/>
          </w:tcPr>
          <w:p>
            <w:pPr>
              <w:spacing w:before="20" w:after="20"/>
              <w:jc w:val="center"/>
              <w:keepNext/>
            </w:pPr>
            <w:r>
              <w:rPr>
                <w:rFonts w:ascii="Yu Mincho" w:hAnsi="Yu Mincho" w:eastAsia="Yu Mincho"/>
                <w:b w:val="0"/>
                <w:sz w:val="20"/>
              </w:rPr>
              <w:t xml:space="preserve">1.07</w:t>
            </w:r>
          </w:p>
        </w:tc>
        <w:tc>
          <w:tcPr>
            <w:tcW w:type="dxa" w:w="1800"/>
          </w:tcPr>
          <w:p>
            <w:pPr>
              <w:spacing w:before="20" w:after="20"/>
              <w:jc w:val="center"/>
              <w:keepNext/>
            </w:pPr>
            <w:r>
              <w:rPr>
                <w:rFonts w:ascii="Yu Mincho" w:hAnsi="Yu Mincho" w:eastAsia="Yu Mincho"/>
                <w:b w:val="0"/>
                <w:sz w:val="20"/>
              </w:rPr>
              <w:t xml:space="preserve">5.9%</w:t>
            </w:r>
          </w:p>
        </w:tc>
      </w:tr>
      <w:tr>
        <w:trPr>
          <w:cantSplit/>
        </w:trPr>
        <w:tc>
          <w:tcPr>
            <w:tcW w:type="dxa" w:w="1400"/>
          </w:tcPr>
          <w:p>
            <w:pPr>
              <w:spacing w:before="20" w:after="20"/>
              <w:jc w:val="center"/>
              <w:keepNext/>
            </w:pPr>
            <w:r>
              <w:rPr>
                <w:rFonts w:ascii="Yu Mincho" w:hAnsi="Yu Mincho" w:eastAsia="Yu Mincho"/>
                <w:b w:val="0"/>
                <w:sz w:val="20"/>
              </w:rPr>
              <w:t xml:space="preserve">9</w:t>
            </w:r>
          </w:p>
        </w:tc>
        <w:tc>
          <w:tcPr>
            <w:tcW w:type="dxa" w:w="1700"/>
          </w:tcPr>
          <w:p>
            <w:pPr>
              <w:spacing w:before="20" w:after="20"/>
              <w:jc w:val="center"/>
              <w:keepNext/>
            </w:pPr>
            <w:r>
              <w:rPr>
                <w:rFonts w:ascii="Yu Mincho" w:hAnsi="Yu Mincho" w:eastAsia="Yu Mincho"/>
                <w:b w:val="0"/>
                <w:sz w:val="20"/>
              </w:rPr>
              <w:t xml:space="preserve">1.22</w:t>
            </w:r>
          </w:p>
        </w:tc>
        <w:tc>
          <w:tcPr>
            <w:tcW w:type="dxa" w:w="1800"/>
          </w:tcPr>
          <w:p>
            <w:pPr>
              <w:spacing w:before="20" w:after="20"/>
              <w:jc w:val="center"/>
              <w:keepNext/>
            </w:pPr>
            <w:r>
              <w:rPr>
                <w:rFonts w:ascii="Yu Mincho" w:hAnsi="Yu Mincho" w:eastAsia="Yu Mincho"/>
                <w:b w:val="0"/>
                <w:sz w:val="20"/>
              </w:rPr>
              <w:t xml:space="preserve">8.7%</w:t>
            </w:r>
          </w:p>
        </w:tc>
        <w:tc>
          <w:tcPr>
            <w:tcW w:type="dxa" w:w="1700"/>
          </w:tcPr>
          <w:p>
            <w:pPr>
              <w:spacing w:before="20" w:after="20"/>
              <w:jc w:val="center"/>
              <w:keepNext/>
            </w:pPr>
            <w:r>
              <w:rPr>
                <w:rFonts w:ascii="Yu Mincho" w:hAnsi="Yu Mincho" w:eastAsia="Yu Mincho"/>
                <w:b w:val="0"/>
                <w:sz w:val="20"/>
              </w:rPr>
              <w:t xml:space="preserve">1.10</w:t>
            </w:r>
          </w:p>
        </w:tc>
        <w:tc>
          <w:tcPr>
            <w:tcW w:type="dxa" w:w="1800"/>
          </w:tcPr>
          <w:p>
            <w:pPr>
              <w:spacing w:before="20" w:after="20"/>
              <w:jc w:val="center"/>
              <w:keepNext/>
            </w:pPr>
            <w:r>
              <w:rPr>
                <w:rFonts w:ascii="Yu Mincho" w:hAnsi="Yu Mincho" w:eastAsia="Yu Mincho"/>
                <w:b w:val="0"/>
                <w:sz w:val="20"/>
              </w:rPr>
              <w:t xml:space="preserve">6.5%</w:t>
            </w:r>
          </w:p>
        </w:tc>
      </w:tr>
      <w:tr>
        <w:trPr>
          <w:cantSplit/>
        </w:trPr>
        <w:tc>
          <w:tcPr>
            <w:tcW w:type="dxa" w:w="1400"/>
          </w:tcPr>
          <w:p>
            <w:pPr>
              <w:spacing w:before="20" w:after="20"/>
              <w:jc w:val="center"/>
              <w:keepNext/>
            </w:pPr>
            <w:r>
              <w:rPr>
                <w:rFonts w:ascii="Yu Mincho" w:hAnsi="Yu Mincho" w:eastAsia="Yu Mincho"/>
                <w:b w:val="0"/>
                <w:sz w:val="20"/>
              </w:rPr>
              <w:t xml:space="preserve">10</w:t>
            </w:r>
          </w:p>
        </w:tc>
        <w:tc>
          <w:tcPr>
            <w:tcW w:type="dxa" w:w="1700"/>
          </w:tcPr>
          <w:p>
            <w:pPr>
              <w:spacing w:before="20" w:after="20"/>
              <w:jc w:val="center"/>
              <w:keepNext/>
            </w:pPr>
            <w:r>
              <w:rPr>
                <w:rFonts w:ascii="Yu Mincho" w:hAnsi="Yu Mincho" w:eastAsia="Yu Mincho"/>
                <w:b w:val="0"/>
                <w:sz w:val="20"/>
              </w:rPr>
              <w:t xml:space="preserve">1.25</w:t>
            </w:r>
          </w:p>
        </w:tc>
        <w:tc>
          <w:tcPr>
            <w:tcW w:type="dxa" w:w="1800"/>
          </w:tcPr>
          <w:p>
            <w:pPr>
              <w:spacing w:before="20" w:after="20"/>
              <w:jc w:val="center"/>
              <w:keepNext/>
            </w:pPr>
            <w:r>
              <w:rPr>
                <w:rFonts w:ascii="Yu Mincho" w:hAnsi="Yu Mincho" w:eastAsia="Yu Mincho"/>
                <w:b w:val="0"/>
                <w:sz w:val="20"/>
              </w:rPr>
              <w:t xml:space="preserve">9.9%</w:t>
            </w:r>
          </w:p>
        </w:tc>
        <w:tc>
          <w:tcPr>
            <w:tcW w:type="dxa" w:w="1700"/>
          </w:tcPr>
          <w:p>
            <w:pPr>
              <w:spacing w:before="20" w:after="20"/>
              <w:jc w:val="center"/>
              <w:keepNext/>
            </w:pPr>
            <w:r>
              <w:rPr>
                <w:rFonts w:ascii="Yu Mincho" w:hAnsi="Yu Mincho" w:eastAsia="Yu Mincho"/>
                <w:b w:val="0"/>
                <w:sz w:val="20"/>
              </w:rPr>
              <w:t xml:space="preserve">1.12</w:t>
            </w:r>
          </w:p>
        </w:tc>
        <w:tc>
          <w:tcPr>
            <w:tcW w:type="dxa" w:w="1800"/>
          </w:tcPr>
          <w:p>
            <w:pPr>
              <w:spacing w:before="20" w:after="20"/>
              <w:jc w:val="center"/>
              <w:keepNext/>
            </w:pPr>
            <w:r>
              <w:rPr>
                <w:rFonts w:ascii="Yu Mincho" w:hAnsi="Yu Mincho" w:eastAsia="Yu Mincho"/>
                <w:b w:val="0"/>
                <w:sz w:val="20"/>
              </w:rPr>
              <w:t xml:space="preserve">7.4%</w:t>
            </w:r>
          </w:p>
        </w:tc>
      </w:tr>
    </w:tbl>
    <w:p w14:paraId="56E84B23" w14:textId="77777777" w:rsidR="007109C2" w:rsidRDefault="0041754F">
      <w:pPr>
        <w:rPr>
          <w:rFonts w:ascii="Yu Mincho" w:eastAsia="Yu Mincho" w:hAnsi="Yu Mincho" w:cs="Yu Mincho"/>
          <w:color w:val="222222"/>
          <w:sz w:val="22"/>
          <w:szCs w:val="22"/>
          <w:u w:color="222222"/>
          <w:shd w:val="clear" w:color="auto" w:fill="FFFFFF"/>
          <w:lang w:val="ja-JP"/>
        </w:rPr>
      </w:pPr>
    </w:p>
    <w:p w14:paraId="79B6E54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GateRAFでは，区間幅が狭い区分から広い区分へ向かって標準偏差が0.60から1.25へ大きくなり，スパイクの割合も1.4%から9.9%へ増えます．幅の広い区間には，実際にスパイクの時点が多く含まれております．Multi-RAFもほぼ同じ傾向で，標準偏差は0.70から1.26，スパイクの割合は2.3%から10.0%です．</w:t>
      </w:r>
    </w:p>
    <w:p w14:paraId="3D1E061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一方ProtoRAFは，標準偏差が0.87〜1.12，スパイクの割合が3.6%〜7.4%と，区分による違いが小さく，区間の幅が需要の変動をあまり反映しておりません．Baselineもほぼ同じです．</w:t>
      </w:r>
    </w:p>
    <w:p w14:paraId="5AABFC57"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なお，広い区分ほど標準偏差が大きくなるのは，その区分にスパイクと平常時が混在するためです．実際，最も広い区分でもスパイクの割合は9.9%にとどまります．区間が広いことはスパイクの起こりやすい時点であることを示しますが，発生を確定づけるものではないと考えております．</w:t>
      </w:r>
    </w:p>
    <w:p w14:paraId="2DB41B6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以上を，5.4.4 実験4に追記いたしました．</w:t>
      </w:r>
    </w:p>
    <w:p w14:paraId="450D932A" w14:textId="77777777" w:rsidR="007109C2" w:rsidRDefault="0041754F">
      <w:pPr>
        <w:rPr>
          <w:rFonts w:ascii="Yu Mincho" w:eastAsia="Yu Mincho" w:hAnsi="Yu Mincho" w:cs="Yu Mincho"/>
          <w:color w:val="222222"/>
          <w:sz w:val="22"/>
          <w:szCs w:val="22"/>
          <w:u w:color="222222"/>
          <w:shd w:val="clear" w:color="auto" w:fill="FFFFFF"/>
          <w:lang w:val="ja-JP"/>
        </w:rPr>
      </w:pPr>
    </w:p>
    <w:p w14:paraId="4DABDDBC"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p.7 右カラム，5.4.4 実験4（記載の追加）：</w:t>
      </w:r>
    </w:p>
    <w:p w14:paraId="6EA67658"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平均だけでは区分内のばらつきが分からないため，各十分位における実績の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スコアの標準偏差と，スパイク（</w:t>
      </w:r>
      <m:oMath>
        <m:r>
          <w:rPr>
            <w:rFonts w:ascii="Cambria Math" w:hAnsi="Cambria Math"/>
            <w:sz w:val="22"/>
            <w:szCs w:val="22"/>
          </w:rPr>
          <m:t>z&gt;2</m:t>
        </m:r>
      </m:oMath>
      <w:r>
        <w:rPr>
          <w:rFonts w:ascii="Yu Mincho" w:eastAsia="Yu Mincho" w:hAnsi="Yu Mincho" w:cs="Yu Mincho"/>
          <w:color w:val="000000" w:themeColor="text1"/>
          <w:sz w:val="22"/>
          <w:szCs w:val="22"/>
          <w:u w:color="222222"/>
          <w:shd w:val="clear" w:color="auto" w:fill="FFFFFF"/>
          <w:lang w:val="ja-JP"/>
        </w:rPr>
        <w:t xml:space="preserve">）が占める割合も求めた．GateRAFでは，標準偏差が最も狭い区分の0.60から最も広い区分の1.25へ大きくなり，スパイクの割合も1.4%から9.9%へ増加する．一方ProtoRAFでは標準偏差が0.87〜1.12，スパイクの割合が3.6%〜7.4%の範囲にとどまり，区分による違いが小さい．すなわちGateRAFの広い予測区間は実際にスパイクの時点を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4FC0B6A3" w14:textId="77777777" w:rsidR="007109C2" w:rsidRDefault="007109C2">
      <w:pPr>
        <w:rPr>
          <w:rFonts w:ascii="Yu Mincho" w:eastAsia="Yu Mincho" w:hAnsi="Yu Mincho" w:cs="Yu Mincho"/>
          <w:color w:val="222222"/>
          <w:sz w:val="22"/>
          <w:szCs w:val="22"/>
          <w:u w:color="222222"/>
          <w:shd w:val="clear" w:color="auto" w:fill="FFFFFF"/>
          <w:lang w:val="ja-JP"/>
        </w:rPr>
      </w:pPr>
    </w:p>
    <w:p w14:paraId="2F2B6D13" w14:textId="77777777" w:rsidR="007109C2" w:rsidRDefault="007109C2">
      <w:pPr>
        <w:rPr>
          <w:rFonts w:ascii="Yu Mincho" w:eastAsia="Yu Mincho" w:hAnsi="Yu Mincho" w:cs="Yu Mincho"/>
          <w:color w:val="222222"/>
          <w:sz w:val="22"/>
          <w:szCs w:val="22"/>
          <w:u w:color="222222"/>
          <w:shd w:val="clear" w:color="auto" w:fill="FFFFFF"/>
        </w:rPr>
      </w:pPr>
    </w:p>
    <w:p w14:paraId="30042DE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2B627D2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など複数の分位点を入荷量とみなした場合の過剰入荷・返本率・機会損失を比較する感度分析を加えると，第6章の実務的含意がより明確になると考えられます．</w:t>
      </w:r>
    </w:p>
    <w:p w14:paraId="7C68AA9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664759C"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4FA7B4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ご指摘ありがとうございました．中央値を用いた理由を書いておりませんでした．</w:t>
      </w:r>
    </w:p>
    <w:p w14:paraId="3CAFE49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中央値を用いたのは，返本と機会損失のどちらにも重みを置かない中立的な基準だからです．どちらの損失をどれだけ重くみるかは実務の費用構造によって決まりますが，本研究の目的は手法間の予測精度の差を実務的な指標に写すことにありますので，特定の費用構造を仮定せず，入荷を需要の中心に合わせる場合を基準といたしました．</w:t>
      </w:r>
    </w:p>
    <w:p w14:paraId="46C7CC3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あわせて，</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 xml:space="preserve">，</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のそれぞれを入荷量とみなした感度分析を行い，表5として掲載いたしました．</w:t>
      </w:r>
    </w:p>
    <w:p w14:paraId="638F40C2"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では入荷を絞るため過剰入荷はGateRAFで4,073冊まで減りますが，機会損失は265,006冊と</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の約1.6倍になります．逆に</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では機会損失が74,763冊まで下がる一方で，過剰入荷は296,482冊に達します．ご指摘の通り，返本と機会損失のどちらを重視するかで適切な</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 xml:space="preserve">は変わります．</w:t>
      </w:r>
    </w:p>
    <w:p w14:paraId="45AD2008"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参考までに，返本と機会損失を同じ重みで本体価格により金額換算すると，GateRAFの損失の合計は</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 xml:space="preserve">で1億9,880万円，</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で1億5,225万円，</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 xml:space="preserve">で2億8,021万円となり，</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 xml:space="preserve">が最小でした．ただし返本の実際の費用は本体価格そのものではなく物流と在庫リスクにあたり，機会損失も本来は利幅にあたりますので，この合計はあくまで目安とお考えいただければ幸いです．</w:t>
      </w:r>
    </w:p>
    <w:p w14:paraId="5672B90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手法間の関係は</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 xml:space="preserve">によらず保たれておりました．いずれの</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 xml:space="preserve">でもGateRAFの過剰入荷は比較手法の中で最小で，Baselineに対しては過剰入荷と機会損失の双方を同時に下回ります．第6章の結論が分位点の選び方に依存しないことを確認できました．</w:t>
      </w:r>
    </w:p>
    <w:p w14:paraId="78992BE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なお，従来の表は冊数と金額の両方を載せておりましたが，冊数は表5と重複いたしますので，返本率と金額のみを載せる形に改め，表6といたしました．</w:t>
      </w:r>
    </w:p>
    <w:p w14:paraId="590F0059"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以上を，6章に追記いたしました．</w:t>
      </w:r>
    </w:p>
    <w:p w14:paraId="7FFB1735" w14:textId="77777777" w:rsidR="007109C2" w:rsidRDefault="007109C2">
      <w:pPr>
        <w:rPr>
          <w:rFonts w:ascii="Yu Mincho" w:eastAsia="Yu Mincho" w:hAnsi="Yu Mincho" w:cs="Yu Mincho"/>
          <w:color w:val="222222"/>
          <w:sz w:val="22"/>
          <w:szCs w:val="22"/>
          <w:u w:color="222222"/>
          <w:shd w:val="clear" w:color="auto" w:fill="FFFFFF"/>
        </w:rPr>
      </w:pPr>
    </w:p>
    <w:p w14:paraId="14A0FCAD"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p.11 左カラム，6. 返本と機会損失の観点からの評価（記載の追加）：</w:t>
      </w:r>
    </w:p>
    <w:p w14:paraId="3586518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入荷量に中央値を用いたのは，返本と機会損失のどちらにも重みを置かない中立的な基準だからであることを述べ，</w:t>
      </w:r>
      <m:oMath>
        <m:r>
          <w:rPr>
            <w:rFonts w:ascii="Cambria Math" w:hAnsi="Cambria Math"/>
            <w:sz w:val="22"/>
            <w:szCs w:val="22"/>
          </w:rPr>
          <m:t>τ=0.1</m:t>
        </m:r>
      </m:oMath>
      <w:r>
        <w:rPr>
          <w:rFonts w:ascii="Yu Mincho" w:eastAsia="Yu Mincho" w:hAnsi="Yu Mincho" w:cs="Yu Mincho"/>
          <w:color w:val="000000" w:themeColor="text1"/>
          <w:sz w:val="22"/>
          <w:szCs w:val="22"/>
          <w:u w:color="222222"/>
          <w:shd w:val="clear" w:color="auto" w:fill="FFFFFF"/>
          <w:lang w:val="ja-JP"/>
        </w:rPr>
        <w:t xml:space="preserve">，</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 xml:space="preserve">，</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 xml:space="preserve">を入荷量とみなした場合の比較を加えた．</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を小さくすると過剰入荷は減るが機会損失が増え，大きくするとその逆になること，いずれの</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 xml:space="preserve">でもGateRAFの過剰入荷が最小であり，本章の結論が分位点の選び方に依存しないことを示した．</w:t>
      </w:r>
    </w:p>
    <w:p w14:paraId="2994434C" w14:textId="77777777" w:rsidR="007109C2" w:rsidRDefault="007109C2">
      <w:pPr>
        <w:rPr>
          <w:rFonts w:ascii="Yu Mincho" w:eastAsia="Yu Mincho" w:hAnsi="Yu Mincho" w:cs="Yu Mincho"/>
          <w:color w:val="222222"/>
          <w:sz w:val="22"/>
          <w:szCs w:val="22"/>
          <w:u w:color="222222"/>
          <w:shd w:val="clear" w:color="auto" w:fill="FFFFFF"/>
        </w:rPr>
      </w:pPr>
    </w:p>
    <w:p w14:paraId="75045FC0"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p.10，表5（新規追加）：</w:t>
      </w:r>
    </w:p>
    <w:p w14:paraId="66F26E43"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入荷量に用いる分位点</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を変えた場合の過剰入荷と機会損失を，GateRAF，Baseline，SARIMA，Prophetについて示す表を追加．</w:t>
      </w:r>
    </w:p>
    <w:p w14:paraId="231D9724" w14:textId="77777777" w:rsidR="007109C2" w:rsidRDefault="007109C2">
      <w:pPr>
        <w:rPr>
          <w:rFonts w:ascii="Yu Mincho" w:eastAsia="Yu Mincho" w:hAnsi="Yu Mincho" w:cs="Yu Mincho"/>
          <w:color w:val="222222"/>
          <w:sz w:val="22"/>
          <w:szCs w:val="22"/>
          <w:u w:color="222222"/>
          <w:shd w:val="clear" w:color="auto" w:fill="FFFFFF"/>
          <w:lang w:val="ja-JP"/>
        </w:rPr>
      </w:pPr>
    </w:p>
    <w:p w14:paraId="413C1054" w14:textId="77777777" w:rsidR="007109C2" w:rsidRDefault="007109C2">
      <w:pPr>
        <w:rPr>
          <w:rFonts w:ascii="Yu Mincho" w:eastAsia="Yu Mincho" w:hAnsi="Yu Mincho" w:cs="Yu Mincho"/>
          <w:color w:val="222222"/>
          <w:sz w:val="22"/>
          <w:szCs w:val="22"/>
          <w:u w:color="222222"/>
          <w:shd w:val="clear" w:color="auto" w:fill="FFFFFF"/>
        </w:rPr>
      </w:pPr>
    </w:p>
    <w:p w14:paraId="384B2E9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747736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4B223B3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B47555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EDFEA4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ご指摘ありがとうございました．定義が読み取りにくい書き方でした．</w:t>
      </w:r>
    </w:p>
    <w:p w14:paraId="3E63F9D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ご理解の通り，店舗別のPOSデータを同一の書名・同一の日付で全店舗合算した販売冊数を指します．5.2 データ整形に，その旨を1文で明記いたしました．</w:t>
      </w:r>
    </w:p>
    <w:p w14:paraId="1237033C" w14:textId="77777777" w:rsidR="007109C2" w:rsidRDefault="0041754F">
      <w:pPr>
        <w:spacing w:line="200" w:lineRule="exact"/>
        <w:rPr>
          <w:rFonts w:ascii="Yu Mincho" w:eastAsia="Yu Mincho" w:hAnsi="Yu Mincho" w:cs="Yu Mincho"/>
          <w:color w:val="222222"/>
          <w:sz w:val="22"/>
          <w:szCs w:val="22"/>
          <w:u w:color="222222"/>
          <w:shd w:val="clear" w:color="auto" w:fill="FFFFFF"/>
          <w:lang w:val="ja-JP"/>
        </w:rPr>
      </w:pPr>
    </w:p>
    <w:p w14:paraId="47B66EE2"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左カラム，5.2 データ整形（記載の追加）：</w:t>
      </w:r>
    </w:p>
    <w:p w14:paraId="6DD4FFFF"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すなわち本研究におけるPOS販売冊数とは，ある書名のある日について，全店舗の販売冊数を合計した値である．</w:t>
      </w:r>
    </w:p>
    <w:p w14:paraId="10776C6D" w14:textId="77777777" w:rsidR="007109C2" w:rsidRDefault="007109C2">
      <w:pPr>
        <w:rPr>
          <w:rFonts w:ascii="Yu Mincho" w:eastAsia="Yu Mincho" w:hAnsi="Yu Mincho" w:cs="Yu Mincho"/>
          <w:color w:val="222222"/>
          <w:sz w:val="22"/>
          <w:szCs w:val="22"/>
          <w:u w:color="222222"/>
          <w:shd w:val="clear" w:color="auto" w:fill="FFFFFF"/>
          <w:lang w:val="ja-JP"/>
        </w:rPr>
      </w:pPr>
    </w:p>
    <w:p w14:paraId="50875C9A" w14:textId="77777777" w:rsidR="007109C2" w:rsidRDefault="007109C2">
      <w:pPr>
        <w:rPr>
          <w:rFonts w:ascii="Yu Mincho" w:eastAsia="Yu Mincho" w:hAnsi="Yu Mincho" w:cs="Yu Mincho"/>
          <w:color w:val="222222"/>
          <w:sz w:val="22"/>
          <w:szCs w:val="22"/>
          <w:u w:color="222222"/>
          <w:shd w:val="clear" w:color="auto" w:fill="FFFFFF"/>
        </w:rPr>
      </w:pPr>
    </w:p>
    <w:p w14:paraId="73F852F7"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1893B176"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750BCCB6"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0B961F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9B60C7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ご指摘ありがとうございました．書名数を書いておりませんでした．</w:t>
      </w:r>
    </w:p>
    <w:p w14:paraId="593FD48C"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前処理後に分析対象となった書名は1,157点です．366日分と合わせて423,462件となります．5.2 データ整形に明記いたしました．</w:t>
      </w:r>
    </w:p>
    <w:p w14:paraId="56969DB0" w14:textId="77777777" w:rsidR="007109C2" w:rsidRDefault="0041754F">
      <w:pPr>
        <w:spacing w:line="200" w:lineRule="exact"/>
        <w:rPr>
          <w:rFonts w:ascii="Yu Mincho" w:eastAsia="Yu Mincho" w:hAnsi="Yu Mincho" w:cs="Yu Mincho"/>
          <w:color w:val="222222"/>
          <w:sz w:val="22"/>
          <w:szCs w:val="22"/>
          <w:u w:color="222222"/>
          <w:shd w:val="clear" w:color="auto" w:fill="FFFFFF"/>
          <w:lang w:val="ja-JP"/>
        </w:rPr>
      </w:pPr>
    </w:p>
    <w:p w14:paraId="6FFD19E9"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左カラム，5.2 データ整形（記載の追加）：</w:t>
      </w:r>
    </w:p>
    <w:p w14:paraId="1212CCB4"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前処理後に分析対象となった書名は1,157点であり，これに366日を掛けた423,462件が分析対象である．</w:t>
      </w:r>
    </w:p>
    <w:p w14:paraId="72C737CD" w14:textId="77777777" w:rsidR="007109C2" w:rsidRDefault="007109C2">
      <w:pPr>
        <w:rPr>
          <w:rFonts w:ascii="Yu Mincho" w:eastAsia="Yu Mincho" w:hAnsi="Yu Mincho" w:cs="Yu Mincho"/>
          <w:color w:val="222222"/>
          <w:sz w:val="22"/>
          <w:szCs w:val="22"/>
          <w:u w:color="222222"/>
          <w:shd w:val="clear" w:color="auto" w:fill="FFFFFF"/>
          <w:lang w:val="ja-JP"/>
        </w:rPr>
      </w:pPr>
    </w:p>
    <w:p w14:paraId="5FB4A630" w14:textId="77777777" w:rsidR="007109C2" w:rsidRDefault="007109C2">
      <w:pPr>
        <w:rPr>
          <w:rFonts w:ascii="Yu Mincho" w:eastAsia="Yu Mincho" w:hAnsi="Yu Mincho" w:cs="Yu Mincho"/>
          <w:color w:val="222222"/>
          <w:sz w:val="22"/>
          <w:szCs w:val="22"/>
          <w:u w:color="222222"/>
          <w:shd w:val="clear" w:color="auto" w:fill="FFFFFF"/>
        </w:rPr>
      </w:pPr>
    </w:p>
    <w:p w14:paraId="30585CE0"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8EFC44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3148EB5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57A7BB8"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EE3F14D"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 xml:space="preserve">ご指摘ありがとうございました．同一のモデルを指しております．</w:t>
      </w:r>
    </w:p>
    <w:p w14:paraId="3EA7D572"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図3の凡例をBaselineに修正し，本文と統一いたしました．</w:t>
      </w:r>
    </w:p>
    <w:p w14:paraId="6BC71C9D" w14:textId="77777777" w:rsidR="007109C2" w:rsidRDefault="0041754F">
      <w:pPr>
        <w:spacing w:line="200" w:lineRule="exact"/>
        <w:rPr>
          <w:rFonts w:ascii="Yu Mincho" w:eastAsia="Yu Mincho" w:hAnsi="Yu Mincho" w:cs="Yu Mincho"/>
          <w:color w:val="222222"/>
          <w:sz w:val="22"/>
          <w:szCs w:val="22"/>
          <w:u w:color="222222"/>
          <w:shd w:val="clear" w:color="auto" w:fill="FFFFFF"/>
          <w:lang w:val="ja-JP"/>
        </w:rPr>
      </w:pPr>
    </w:p>
    <w:p w14:paraId="26737BC1" w14:textId="77777777" w:rsidR="007109C2" w:rsidRDefault="0041754F">
      <w:pPr>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p.9 左カラム，図3（凡例の修正）：</w:t>
      </w:r>
    </w:p>
    <w:p w14:paraId="7E2DA8E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凡例の「noRAF」を「Baseline」に変更．</w:t>
      </w:r>
    </w:p>
    <w:p w14:paraId="36C47798" w14:textId="77777777" w:rsidR="007109C2" w:rsidRDefault="007109C2">
      <w:pPr>
        <w:rPr>
          <w:rFonts w:ascii="Yu Mincho" w:eastAsia="Yu Mincho" w:hAnsi="Yu Mincho" w:cs="Yu Mincho"/>
          <w:color w:val="222222"/>
          <w:sz w:val="22"/>
          <w:szCs w:val="22"/>
          <w:u w:color="222222"/>
          <w:shd w:val="clear" w:color="auto" w:fill="FFFFFF"/>
        </w:rPr>
      </w:pPr>
    </w:p>
    <w:p w14:paraId="2A2CD58A"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1508E860" w14:textId="77777777" w:rsidR="007109C2" w:rsidRDefault="007109C2">
      <w:pPr>
        <w:spacing w:line="320" w:lineRule="exact"/>
        <w:ind w:firstLine="220"/>
        <w:rPr>
          <w:rFonts w:ascii="Yu Mincho" w:eastAsia="Yu Mincho" w:hAnsi="Yu Mincho" w:cs="Yu Mincho"/>
          <w:sz w:val="22"/>
          <w:szCs w:val="22"/>
        </w:rPr>
      </w:pPr>
    </w:p>
    <w:p w14:paraId="11C76B2B" w14:textId="77777777" w:rsidR="007109C2" w:rsidRDefault="0041754F">
      <w:pPr>
        <w:jc w:val="center"/>
        <w:rPr>
          <w:rFonts w:ascii="Yu Mincho" w:eastAsia="Yu Mincho" w:hAnsi="Yu Mincho" w:cs="Yu Mincho"/>
          <w:sz w:val="22"/>
          <w:szCs w:val="22"/>
        </w:rPr>
      </w:pPr>
      <w:r>
        <w:rPr>
          <w:rFonts w:ascii="Yu Mincho" w:eastAsia="Yu Mincho" w:hAnsi="Yu Mincho" w:cs="Yu Mincho"/>
          <w:sz w:val="22"/>
          <w:szCs w:val="22"/>
        </w:rPr>
        <w:lastRenderedPageBreak/>
        <w:t>-----------------------------------------------------------------------------------------------------------</w:t>
      </w:r>
    </w:p>
    <w:p w14:paraId="2A66FE41" w14:textId="77777777" w:rsidR="007109C2" w:rsidRDefault="007109C2">
      <w:pPr>
        <w:rPr>
          <w:rFonts w:ascii="Yu Mincho" w:eastAsia="Yu Mincho" w:hAnsi="Yu Mincho" w:cs="Yu Mincho"/>
          <w:sz w:val="22"/>
          <w:szCs w:val="22"/>
        </w:rPr>
      </w:pPr>
    </w:p>
    <w:p w14:paraId="4C34CED7" w14:textId="77777777" w:rsidR="007109C2" w:rsidRDefault="0041754F">
      <w:pPr>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20EFF609" w14:textId="77777777" w:rsidR="007109C2" w:rsidRDefault="007109C2">
      <w:pPr>
        <w:ind w:firstLine="220"/>
        <w:rPr>
          <w:rFonts w:ascii="Yu Mincho" w:eastAsia="Yu Mincho" w:hAnsi="Yu Mincho" w:cs="Yu Mincho"/>
          <w:sz w:val="22"/>
          <w:szCs w:val="22"/>
          <w:lang w:val="ja-JP"/>
        </w:rPr>
      </w:pPr>
    </w:p>
    <w:p w14:paraId="30BE6846" w14:textId="77777777" w:rsidR="007109C2" w:rsidRDefault="0041754F">
      <w:pPr>
        <w:pStyle w:val="Closing"/>
      </w:pPr>
      <w:r>
        <w:rPr>
          <w:lang w:val="ja-JP"/>
        </w:rPr>
        <w:t>以上</w:t>
      </w:r>
    </w:p>
    <w:sectPr w:rsidR="007109C2">
      <w:headerReference w:type="default" r:id="rId7"/>
      <w:footerReference w:type="default" r:id="rId8"/>
      <w:pgSz w:w="11900" w:h="16840"/>
      <w:pgMar w:top="1440" w:right="1080" w:bottom="1440" w:left="108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CEA19" w14:textId="77777777" w:rsidR="00D02A89" w:rsidRDefault="00D02A89">
      <w:r>
        <w:separator/>
      </w:r>
    </w:p>
  </w:endnote>
  <w:endnote w:type="continuationSeparator" w:id="0">
    <w:p w14:paraId="4CFA2CBB" w14:textId="77777777" w:rsidR="00D02A89" w:rsidRDefault="00D02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604020202020204"/>
    <w:charset w:val="80"/>
    <w:family w:val="swiss"/>
    <w:pitch w:val="variable"/>
    <w:sig w:usb0="E00002FF" w:usb1="7AC7FFFF" w:usb2="00000012" w:usb3="00000000" w:csb0="0002000D"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4020202020204"/>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8D310" w14:textId="77777777" w:rsidR="007109C2" w:rsidRDefault="0041754F">
    <w:pPr>
      <w:pStyle w:val="Footer"/>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70BBD" w14:textId="77777777" w:rsidR="00D02A89" w:rsidRDefault="00D02A89">
      <w:r>
        <w:separator/>
      </w:r>
    </w:p>
  </w:footnote>
  <w:footnote w:type="continuationSeparator" w:id="0">
    <w:p w14:paraId="0F6F24CF" w14:textId="77777777" w:rsidR="00D02A89" w:rsidRDefault="00D02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050DD" w14:textId="77777777" w:rsidR="007109C2" w:rsidRDefault="007109C2">
    <w:pPr>
      <w:pStyle w:val="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42D64"/>
    <w:rsid w:val="00054D5F"/>
    <w:rsid w:val="0007246C"/>
    <w:rsid w:val="000F60DB"/>
    <w:rsid w:val="00116B3D"/>
    <w:rsid w:val="00120A1F"/>
    <w:rsid w:val="001A2D82"/>
    <w:rsid w:val="001A755F"/>
    <w:rsid w:val="001B2C7A"/>
    <w:rsid w:val="001E3A51"/>
    <w:rsid w:val="001E574E"/>
    <w:rsid w:val="00231C1F"/>
    <w:rsid w:val="0028544D"/>
    <w:rsid w:val="002D5612"/>
    <w:rsid w:val="002D5F3F"/>
    <w:rsid w:val="002D7D04"/>
    <w:rsid w:val="002E295A"/>
    <w:rsid w:val="002F0600"/>
    <w:rsid w:val="0038018A"/>
    <w:rsid w:val="003808FF"/>
    <w:rsid w:val="003A5C12"/>
    <w:rsid w:val="003C58D9"/>
    <w:rsid w:val="0041754F"/>
    <w:rsid w:val="00440230"/>
    <w:rsid w:val="004F1A9E"/>
    <w:rsid w:val="005129B3"/>
    <w:rsid w:val="00517C55"/>
    <w:rsid w:val="00540500"/>
    <w:rsid w:val="00563688"/>
    <w:rsid w:val="00591A3D"/>
    <w:rsid w:val="005C10BA"/>
    <w:rsid w:val="005D4D2C"/>
    <w:rsid w:val="00623CFE"/>
    <w:rsid w:val="00642C7B"/>
    <w:rsid w:val="00655C38"/>
    <w:rsid w:val="0067749F"/>
    <w:rsid w:val="006C7AB4"/>
    <w:rsid w:val="006D4D70"/>
    <w:rsid w:val="006E6BED"/>
    <w:rsid w:val="007109C2"/>
    <w:rsid w:val="0073792E"/>
    <w:rsid w:val="0076595A"/>
    <w:rsid w:val="00775F1A"/>
    <w:rsid w:val="00790C55"/>
    <w:rsid w:val="007C5D47"/>
    <w:rsid w:val="007E76FB"/>
    <w:rsid w:val="008F6E15"/>
    <w:rsid w:val="00913B73"/>
    <w:rsid w:val="00915BCE"/>
    <w:rsid w:val="00945773"/>
    <w:rsid w:val="009B4F55"/>
    <w:rsid w:val="009D2BE9"/>
    <w:rsid w:val="009D37BA"/>
    <w:rsid w:val="009E5E9B"/>
    <w:rsid w:val="009F0124"/>
    <w:rsid w:val="009F35D2"/>
    <w:rsid w:val="00A12E97"/>
    <w:rsid w:val="00AA24DA"/>
    <w:rsid w:val="00B16393"/>
    <w:rsid w:val="00B3708E"/>
    <w:rsid w:val="00BB3BD8"/>
    <w:rsid w:val="00BC26D8"/>
    <w:rsid w:val="00BE5D58"/>
    <w:rsid w:val="00C01572"/>
    <w:rsid w:val="00C47C42"/>
    <w:rsid w:val="00CB5150"/>
    <w:rsid w:val="00CD0F2D"/>
    <w:rsid w:val="00D02A89"/>
    <w:rsid w:val="00D05396"/>
    <w:rsid w:val="00D66424"/>
    <w:rsid w:val="00DC4DD2"/>
    <w:rsid w:val="00E13F16"/>
    <w:rsid w:val="00F605EC"/>
    <w:rsid w:val="00F71725"/>
    <w:rsid w:val="00F83D8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5CD471"/>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entury" w:eastAsia="Century" w:hAnsi="Century" w:cs="Century"/>
      <w:color w:val="000000"/>
      <w:kern w:val="2"/>
      <w:sz w:val="21"/>
      <w:szCs w:val="21"/>
      <w:u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Footer">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0">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ListParagraph">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Closing">
    <w:name w:val="Closing"/>
    <w:pPr>
      <w:widowControl w:val="0"/>
      <w:jc w:val="right"/>
    </w:pPr>
    <w:rPr>
      <w:rFonts w:ascii="Yu Mincho" w:eastAsia="Yu Mincho" w:hAnsi="Yu Mincho" w:cs="Yu Mincho"/>
      <w:color w:val="000000"/>
      <w:kern w:val="2"/>
      <w:sz w:val="22"/>
      <w:szCs w:val="22"/>
      <w:u w:color="000000"/>
    </w:r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Century" w:eastAsia="Century" w:hAnsi="Century" w:cs="Century"/>
      <w:color w:val="000000"/>
      <w:kern w:val="2"/>
      <w:sz w:val="21"/>
      <w:szCs w:val="21"/>
      <w:u w:color="000000"/>
    </w:r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CommentSubject">
    <w:name w:val="annotation subject"/>
    <w:basedOn w:val="CommentText"/>
    <w:next w:val="CommentText"/>
    <w:link w:val="CommentSubjectChar"/>
    <w:uiPriority w:val="99"/>
    <w:semiHidden/>
    <w:unhideWhenUsed/>
    <w:rsid w:val="002D5612"/>
    <w:rPr>
      <w:b/>
      <w:bCs/>
    </w:rPr>
  </w:style>
  <w:style w:type="character" w:customStyle="1" w:styleId="CommentSubjectChar">
    <w:name w:val="Comment Subject Char"/>
    <w:basedOn w:val="CommentTextChar"/>
    <w:link w:val="CommentSubject"/>
    <w:uiPriority w:val="99"/>
    <w:semiHidden/>
    <w:rsid w:val="002D5612"/>
    <w:rPr>
      <w:rFonts w:ascii="Century" w:eastAsia="Century" w:hAnsi="Century" w:cs="Century"/>
      <w:b/>
      <w:bCs/>
      <w:color w:val="000000"/>
      <w:kern w:val="2"/>
      <w:sz w:val="21"/>
      <w:szCs w:val="21"/>
      <w:u w:color="000000"/>
    </w:rPr>
  </w:style>
  <w:style w:type="paragraph" w:styleId="BalloonText">
    <w:name w:val="Balloon Text"/>
    <w:basedOn w:val="Normal"/>
    <w:link w:val="BalloonTextChar"/>
    <w:uiPriority w:val="99"/>
    <w:semiHidden/>
    <w:unhideWhenUsed/>
    <w:rsid w:val="00DC4DD2"/>
    <w:rPr>
      <w:rFonts w:ascii="MS Mincho" w:eastAsia="MS Mincho"/>
      <w:sz w:val="18"/>
      <w:szCs w:val="18"/>
    </w:rPr>
  </w:style>
  <w:style w:type="character" w:customStyle="1" w:styleId="BalloonTextChar">
    <w:name w:val="Balloon Text Char"/>
    <w:basedOn w:val="DefaultParagraphFont"/>
    <w:link w:val="BalloonText"/>
    <w:uiPriority w:val="99"/>
    <w:semiHidden/>
    <w:rsid w:val="00DC4DD2"/>
    <w:rPr>
      <w:rFonts w:ascii="MS Mincho" w:eastAsia="MS Mincho" w:hAnsi="Century" w:cs="Century"/>
      <w:color w:val="000000"/>
      <w:kern w:val="2"/>
      <w:sz w:val="18"/>
      <w:szCs w:val="18"/>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9</Pages>
  <Words>1516</Words>
  <Characters>8647</Characters>
  <Application>Microsoft Office Word</Application>
  <DocSecurity>0</DocSecurity>
  <Lines>72</Lines>
  <Paragraphs>20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Shunsei NARAHARA</cp:lastModifiedBy>
  <cp:revision>54</cp:revision>
  <cp:lastPrinted>2021-12-03T08:45:00Z</cp:lastPrinted>
  <dcterms:created xsi:type="dcterms:W3CDTF">2021-11-29T06:55:00Z</dcterms:created>
  <dcterms:modified xsi:type="dcterms:W3CDTF">2026-09-09T18:36:00Z</dcterms:modified>
</cp:coreProperties>
</file>