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游明朝" w:cs="游明朝" w:eastAsia="游明朝" w:hAnsi="游明朝"/>
          <w:sz w:val="22"/>
          <w:szCs w:val="22"/>
        </w:rPr>
        <w:t xml:space="preserve">日本経営工学会論文誌 編集委員会御中</w:t>
      </w:r>
    </w:p>
    <w:p/>
    <w:p>
      <w:pPr>
        <w:jc w:val="center"/>
      </w:pPr>
      <w:r>
        <w:rPr>
          <w:rFonts w:ascii="游明朝" w:cs="游明朝" w:eastAsia="游明朝" w:hAnsi="游明朝"/>
          <w:b/>
          <w:bCs/>
          <w:sz w:val="28"/>
          <w:szCs w:val="28"/>
        </w:rPr>
        <w:t xml:space="preserve">査読結果に対する回答書</w:t>
      </w:r>
    </w:p>
    <w:p/>
    <w:p>
      <w:pPr>
        <w:spacing w:line="320" w:lineRule="exact"/>
        <w:ind w:firstLine="220"/>
      </w:pPr>
      <w:r>
        <w:rPr>
          <w:rFonts w:ascii="游明朝" w:cs="游明朝" w:eastAsia="游明朝" w:hAnsi="游明朝"/>
          <w:sz w:val="22"/>
          <w:szCs w:val="22"/>
        </w:rPr>
        <w:t xml:space="preserve">この度は，私どもの拙稿をご査読並びに非常に有益なご助言を頂きまして，誠にありがとうございました．</w:t>
      </w:r>
    </w:p>
    <w:p>
      <w:pPr>
        <w:spacing w:line="320" w:lineRule="exact"/>
        <w:ind w:firstLine="220"/>
      </w:pPr>
      <w:r>
        <w:rPr>
          <w:rFonts w:ascii="游明朝" w:cs="游明朝" w:eastAsia="游明朝" w:hAnsi="游明朝"/>
          <w:sz w:val="22"/>
          <w:szCs w:val="22"/>
        </w:rPr>
        <w:t xml:space="preserve">ご指摘頂きました箇所を中心に論文全体に対する検討を行い，加筆・修正を致しました．以下に，頂きましたコメントとその回答を記載させて頂きます．また，論文中の修正・追記箇所には査読者#Aのご指摘に対する修正個所は青色の文字，査読者#Bのご指摘に対する修正個所は赤色の文字で示させて頂いております．大変恐縮ではございますが，ご確認の程，何卒宜しくお願い申し上げます．</w:t>
      </w:r>
    </w:p>
    <w:p/>
    <w:p>
      <w:r>
        <w:rPr>
          <w:rFonts w:ascii="游明朝" w:cs="游明朝" w:eastAsia="游明朝" w:hAnsi="游明朝"/>
          <w:sz w:val="22"/>
          <w:szCs w:val="22"/>
        </w:rPr>
        <w:t xml:space="preserve">受付番号：DACR07-3</w:t>
      </w:r>
    </w:p>
    <w:p>
      <w:r>
        <w:rPr>
          <w:rFonts w:ascii="游明朝" w:cs="游明朝" w:eastAsia="游明朝" w:hAnsi="游明朝"/>
          <w:sz w:val="22"/>
          <w:szCs w:val="22"/>
        </w:rPr>
        <w:t xml:space="preserve">タイトル：Gate Retrieval-Augmented Forecasting による書籍需要予測</w:t>
      </w:r>
    </w:p>
    <w:p/>
    <w:p>
      <w:r>
        <w:rPr>
          <w:rFonts w:ascii="游明朝" w:cs="游明朝" w:eastAsia="游明朝" w:hAnsi="游明朝"/>
          <w:sz w:val="22"/>
          <w:szCs w:val="22"/>
        </w:rPr>
        <w:t xml:space="preserve">----------------------------------------------------------------------------------------------------------</w:t>
      </w:r>
    </w:p>
    <w:p/>
    <w:p>
      <w:r>
        <w:rPr>
          <w:rFonts w:ascii="游ゴシック" w:cs="游ゴシック" w:eastAsia="游ゴシック" w:hAnsi="游ゴシック"/>
          <w:b/>
          <w:bCs/>
          <w:sz w:val="22"/>
          <w:szCs w:val="22"/>
        </w:rPr>
        <w:t xml:space="preserve">【査読者#Aから頂いたコメント】</w:t>
      </w:r>
    </w:p>
    <w:p>
      <w:r>
        <w:rPr>
          <w:rFonts w:ascii="游明朝" w:cs="游明朝" w:eastAsia="游明朝" w:hAnsi="游明朝"/>
          <w:color w:val="222222"/>
          <w:sz w:val="22"/>
          <w:szCs w:val="22"/>
        </w:rPr>
        <w:t xml:space="preserve">距離関数 </w:t>
      </w:r>
      <m:oMath>
        <m:r>
          <m:t>d</m:t>
        </m:r>
      </m:oMath>
      <w:r>
        <w:rPr>
          <w:rFonts w:ascii="游明朝" w:cs="游明朝" w:eastAsia="游明朝" w:hAnsi="游明朝"/>
          <w:color w:val="222222"/>
          <w:sz w:val="22"/>
          <w:szCs w:val="22"/>
        </w:rPr>
        <w:t xml:space="preserve"> の選択が結果に与える影響について言及していただきたい．また，本研究の実験において具体的にどの距離関数を用いたのかを本文中に明記する必要があると思われる．</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ご指摘いただきましてありがとうございました．距離関数の定義を本文に記載しておらず，大変失礼いたしました．</w:t>
      </w:r>
    </w:p>
    <w:p>
      <w:pPr>
        <w:ind w:firstLine="220"/>
      </w:pPr>
      <w:r>
        <w:rPr>
          <w:rFonts w:ascii="游明朝" w:cs="游明朝" w:eastAsia="游明朝" w:hAnsi="游明朝"/>
          <w:color w:val="222222"/>
          <w:sz w:val="22"/>
          <w:szCs w:val="22"/>
        </w:rPr>
        <w:t xml:space="preserve">まず，距離尺度に対するご質問ですが，本論文では，標準化後のローカルコンテキストと各ウィンドウとの間の二乗ユークリッド距離を距離尺度として使用しております．具体的には，ローカルコンテキストとウィンドウ集合の各ウィンドウをそれぞれ平均0，標準偏差1に標準化した上で，各時点の差を二乗して合計した値を用いております．この距離が小さい上位</w:t>
      </w:r>
      <m:oMath>
        <m:r>
          <m:t>K</m:t>
        </m:r>
      </m:oMath>
      <w:r>
        <w:rPr>
          <w:rFonts w:ascii="游明朝" w:cs="游明朝" w:eastAsia="游明朝" w:hAnsi="游明朝"/>
          <w:color w:val="222222"/>
          <w:sz w:val="22"/>
          <w:szCs w:val="22"/>
        </w:rPr>
        <w:t xml:space="preserve">件を探す処理には，近傍検索のライブラリであるFaissを用いております．</w:t>
      </w:r>
    </w:p>
    <w:p>
      <w:pPr>
        <w:ind w:firstLine="220"/>
      </w:pPr>
      <w:r>
        <w:rPr>
          <w:rFonts w:ascii="游明朝" w:cs="游明朝" w:eastAsia="游明朝" w:hAnsi="游明朝"/>
          <w:color w:val="222222"/>
          <w:sz w:val="22"/>
          <w:szCs w:val="22"/>
        </w:rPr>
        <w:t xml:space="preserve">次に，距離関数の選択が結果に与える影響についてですが，距離の選択は取得される参照ウィンドウそのものを変えるため，予測結果に影響し得ます．本研究の距離は標準化後の系列に対するものであり，需要の水準や振幅の違いを除いた変動の形状だけで参照を選びます．そのため，需要規模の近さを重視する場合には標準化を行わない距離が，時間軸のずれを許容して形状を照合する場合には動的時間伸縮法（DTW）が適する可能性がございます．一方で本研究では距離を固定しており，複数の尺度を比較した検証には至っておりません．</w:t>
      </w:r>
    </w:p>
    <w:p>
      <w:pPr>
        <w:ind w:firstLine="220"/>
      </w:pPr>
      <w:r>
        <w:rPr>
          <w:rFonts w:ascii="游明朝" w:cs="游明朝" w:eastAsia="游明朝" w:hAnsi="游明朝"/>
          <w:color w:val="222222"/>
          <w:sz w:val="22"/>
          <w:szCs w:val="22"/>
        </w:rPr>
        <w:t xml:space="preserve">ただし，本研究の距離は相関係数と一対一に対応する点を補足させていただきます．平均0，標準偏差1に標準化した長さ</w:t>
      </w:r>
      <m:oMath>
        <m:r>
          <m:t>L</m:t>
        </m:r>
      </m:oMath>
      <w:r>
        <w:rPr>
          <w:rFonts w:ascii="游明朝" w:cs="游明朝" w:eastAsia="游明朝" w:hAnsi="游明朝"/>
          <w:color w:val="222222"/>
          <w:sz w:val="22"/>
          <w:szCs w:val="22"/>
        </w:rPr>
        <w:t xml:space="preserve">の2つの系列の間では，二乗ユークリッド距離とピアソン相関係数</w:t>
      </w:r>
      <m:oMath>
        <m:r>
          <m:t>r</m:t>
        </m:r>
      </m:oMath>
      <w:r>
        <w:rPr>
          <w:rFonts w:ascii="游明朝" w:cs="游明朝" w:eastAsia="游明朝" w:hAnsi="游明朝"/>
          <w:color w:val="222222"/>
          <w:sz w:val="22"/>
          <w:szCs w:val="22"/>
        </w:rPr>
        <w:t xml:space="preserve">の間に </w:t>
      </w:r>
      <m:oMath>
        <m:r>
          <m:t>‖x̃ − w̃</m:t>
        </m:r>
        <m:sSup>
          <m:sSupPr/>
          <m:e>
            <m:r>
              <m:t>‖</m:t>
            </m:r>
          </m:e>
          <m:sup>
            <m:r>
              <m:t>2</m:t>
            </m:r>
          </m:sup>
        </m:sSup>
        <m:r>
          <m:t> = 2L(1 − r)</m:t>
        </m:r>
      </m:oMath>
      <w:r>
        <w:rPr>
          <w:rFonts w:ascii="游明朝" w:cs="游明朝" w:eastAsia="游明朝" w:hAnsi="游明朝"/>
          <w:color w:val="222222"/>
          <w:sz w:val="22"/>
          <w:szCs w:val="22"/>
        </w:rPr>
        <w:t xml:space="preserve"> の関係が成り立ちます．すなわち，本研究の距離で上位</w:t>
      </w:r>
      <m:oMath>
        <m:r>
          <m:t>K</m:t>
        </m:r>
      </m:oMath>
      <w:r>
        <w:rPr>
          <w:rFonts w:ascii="游明朝" w:cs="游明朝" w:eastAsia="游明朝" w:hAnsi="游明朝"/>
          <w:color w:val="222222"/>
          <w:sz w:val="22"/>
          <w:szCs w:val="22"/>
        </w:rPr>
        <w:t xml:space="preserve">件を選ぶことは，ローカルコンテキストとの相関係数が高い順に上位</w:t>
      </w:r>
      <m:oMath>
        <m:r>
          <m:t>K</m:t>
        </m:r>
      </m:oMath>
      <w:r>
        <w:rPr>
          <w:rFonts w:ascii="游明朝" w:cs="游明朝" w:eastAsia="游明朝" w:hAnsi="游明朝"/>
          <w:color w:val="222222"/>
          <w:sz w:val="22"/>
          <w:szCs w:val="22"/>
        </w:rPr>
        <w:t xml:space="preserve">件を選ぶことと同値です．</w:t>
      </w:r>
    </w:p>
    <w:p>
      <w:pPr>
        <w:ind w:firstLine="220"/>
      </w:pPr>
      <w:r>
        <w:rPr>
          <w:rFonts w:ascii="游明朝" w:cs="游明朝" w:eastAsia="游明朝" w:hAnsi="游明朝"/>
          <w:color w:val="222222"/>
          <w:sz w:val="22"/>
          <w:szCs w:val="22"/>
        </w:rPr>
        <w:t xml:space="preserve">この点に関して，参照を関連度に応じて重み付けして統合する枠組みでは，類似尺度をコサイン類似度，ユークリッド距離，相関係数，潜在空間上の距離と変えても，7つのデータセットの平均MSEが0.191〜0.194の範囲にとどまることが報告されております（S. Lee et al., "Not All Retrievals are Useful: Cross-Attention for Input-Aware RAG in Time Series Forecasting," arXiv:2603.14709, 2026, Table 11）．上記の対応関係から，本研究の距離は同表の相関係数（0.194）に相当し，最良であったコサイン類似度（0.191）との差は0.003にとどまります．同論文の尺度はmin-max正規化後のものであり本研究と前処理が完全に同一ではございませんが，関連度による重み付けを行う枠組みでは尺度の選択に対して結果が頑健であることを示す知見と考えております．本研究のゲート機構も同様に関連度で参照を重み付けするため，距離の選択による影響は限定的と考えており，複数尺度の比較は今後の課題とさせていただきます．なお，DTWは同論文においても計算量を理由に実験対象から除外されております．</w:t>
      </w:r>
    </w:p>
    <w:p>
      <w:pPr>
        <w:ind w:firstLine="220"/>
      </w:pPr>
      <w:r>
        <w:rPr>
          <w:rFonts w:ascii="游明朝" w:cs="游明朝" w:eastAsia="游明朝" w:hAnsi="游明朝"/>
          <w:color w:val="222222"/>
          <w:sz w:val="22"/>
          <w:szCs w:val="22"/>
        </w:rPr>
        <w:t xml:space="preserve">以上を，2.2 関連研究，3. 従来手法，5.3 実験設定に追記いたしました．また，上記の文献を参考文献に追加いたしました．</w:t>
      </w:r>
    </w:p>
    <w:p>
      <w:pPr>
        <w:spacing w:line="120" w:lineRule="exact"/>
      </w:pPr>
    </w:p>
    <w:p>
      <w:r>
        <w:rPr>
          <w:rFonts w:ascii="游明朝" w:cs="游明朝" w:eastAsia="游明朝" w:hAnsi="游明朝"/>
          <w:b/>
          <w:bCs/>
          <w:sz w:val="22"/>
          <w:szCs w:val="22"/>
          <w:u w:val="single"/>
        </w:rPr>
        <w:t xml:space="preserve">　新原稿 p.2 左〜右カラム，2.2 関連研究（記載の追加）：</w:t>
      </w:r>
    </w:p>
    <w:p>
      <w:pPr>
        <w:ind w:left="424"/>
      </w:pPr>
      <w:r>
        <w:rPr>
          <w:rFonts w:ascii="游明朝" w:cs="游明朝" w:eastAsia="游明朝" w:hAnsi="游明朝"/>
          <w:color w:val="000000"/>
          <w:sz w:val="22"/>
          <w:szCs w:val="22"/>
        </w:rPr>
        <w:t xml:space="preserve">また，Lee et al. [18] は，検索した参照ウィンドウの有用性が一様でないことに着目し，クロスアテンションにより参照を入力に応じて重み付けするCross-RAGを提案している．本研究のゲート機構も参照の関連度に応じた重み付けという点で問題意識を共有するが，参照パッチごとのスカラーゲートにより融合を制御する点で異なる．</w:t>
      </w:r>
    </w:p>
    <w:p>
      <w:pPr>
        <w:ind w:left="424"/>
      </w:pPr>
      <w:r>
        <w:rPr>
          <w:rFonts w:ascii="游ゴシック" w:cs="游ゴシック" w:eastAsia="游ゴシック" w:hAnsi="游ゴシック"/>
          <w:b/>
          <w:bCs/>
          <w:color w:val="C00000"/>
          <w:sz w:val="22"/>
          <w:szCs w:val="22"/>
        </w:rPr>
        <w:t xml:space="preserve">★要確認（提出前に削除）：参考文献番号 [18] は仮．TS-RAG [10]・TimeRAF [11] の直後に置く場合は既存番号の繰り下げが必要．同論文のTable 12は「固定ゲート＞学習可能なMLPゲート」を報告しているため，引用は「関連度重み付けは尺度・件数の選択に頑健」の一点に限定すること．</w:t>
      </w:r>
    </w:p>
    <w:p>
      <w:pPr>
        <w:spacing w:line="120" w:lineRule="exact"/>
      </w:pPr>
    </w:p>
    <w:p>
      <w:r>
        <w:rPr>
          <w:rFonts w:ascii="游明朝" w:cs="游明朝" w:eastAsia="游明朝" w:hAnsi="游明朝"/>
          <w:b/>
          <w:bCs/>
          <w:sz w:val="22"/>
          <w:szCs w:val="22"/>
          <w:u w:val="single"/>
        </w:rPr>
        <w:t xml:space="preserve">　新原稿 p.2 右カラム，3. 従来手法（記載の追加）：</w:t>
      </w:r>
    </w:p>
    <w:p>
      <w:pPr>
        <w:ind w:left="424"/>
      </w:pPr>
      <w:r>
        <w:rPr>
          <w:rFonts w:ascii="游明朝" w:cs="游明朝" w:eastAsia="游明朝" w:hAnsi="游明朝"/>
          <w:color w:val="000000"/>
          <w:sz w:val="22"/>
          <w:szCs w:val="22"/>
        </w:rPr>
        <w:t xml:space="preserve">なお本研究では，距離</w:t>
      </w:r>
      <m:oMath>
        <m:r>
          <m:t>d</m:t>
        </m:r>
      </m:oMath>
      <w:r>
        <w:rPr>
          <w:rFonts w:ascii="游明朝" w:cs="游明朝" w:eastAsia="游明朝" w:hAnsi="游明朝"/>
          <w:color w:val="000000"/>
          <w:sz w:val="22"/>
          <w:szCs w:val="22"/>
        </w:rPr>
        <w:t xml:space="preserve">として標準化後のウィンドウ間の二乗ユークリッド距離を用いる．この距離は標準化後の系列に対して定義されるため，系列の水準や振幅の違いを除いた変動の形状の類似度を測ることになり，両系列のピアソン相関係数と単調に対応する．</w:t>
      </w:r>
    </w:p>
    <w:p>
      <w:pPr>
        <w:spacing w:line="120" w:lineRule="exact"/>
      </w:pPr>
    </w:p>
    <w:p>
      <w:r>
        <w:rPr>
          <w:rFonts w:ascii="游明朝" w:cs="游明朝" w:eastAsia="游明朝" w:hAnsi="游明朝"/>
          <w:b/>
          <w:bCs/>
          <w:sz w:val="22"/>
          <w:szCs w:val="22"/>
          <w:u w:val="single"/>
        </w:rPr>
        <w:t xml:space="preserve">　新原稿 p.5 右カラム，5.3 実験設定（記載の追加）：</w:t>
      </w:r>
    </w:p>
    <w:p>
      <w:pPr>
        <w:ind w:left="424"/>
      </w:pPr>
      <w:r>
        <w:rPr>
          <w:rFonts w:ascii="游明朝" w:cs="游明朝" w:eastAsia="游明朝" w:hAnsi="游明朝"/>
          <w:color w:val="000000"/>
          <w:sz w:val="22"/>
          <w:szCs w:val="22"/>
        </w:rPr>
        <w:t xml:space="preserve">このときの類似度は二乗ユークリッド距離により測るものとし，近傍検索の実装にはFaiss [12] を用いた．</w:t>
      </w:r>
    </w:p>
    <w:p/>
    <w:p>
      <w:r>
        <w:rPr>
          <w:rFonts w:ascii="游ゴシック" w:cs="游ゴシック" w:eastAsia="游ゴシック" w:hAnsi="游ゴシック"/>
          <w:b/>
          <w:bCs/>
          <w:sz w:val="22"/>
          <w:szCs w:val="22"/>
        </w:rPr>
        <w:t xml:space="preserve">【査読者#Aから頂いたコメント】</w:t>
      </w:r>
    </w:p>
    <w:p>
      <w:r>
        <w:rPr>
          <w:rFonts w:ascii="游明朝" w:cs="游明朝" w:eastAsia="游明朝" w:hAnsi="游明朝"/>
          <w:color w:val="222222"/>
          <w:sz w:val="22"/>
          <w:szCs w:val="22"/>
        </w:rPr>
        <w:t xml:space="preserve">Top-K における K の設定方法について，結果に対する感度を検討する必要があると考える．例えば，K を変化させた感度分析や追加実験を行うことで，提案手法の頑健性を示すことができるのではないか．</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ご指摘ありがとうございました．</w:t>
      </w:r>
      <m:oMath>
        <m:r>
          <m:t>K</m:t>
        </m:r>
      </m:oMath>
      <w:r>
        <w:rPr>
          <w:rFonts w:ascii="游明朝" w:cs="游明朝" w:eastAsia="游明朝" w:hAnsi="游明朝"/>
          <w:color w:val="222222"/>
          <w:sz w:val="22"/>
          <w:szCs w:val="22"/>
        </w:rPr>
        <w:t xml:space="preserve">の設定方法と，</w:t>
      </w:r>
      <m:oMath>
        <m:r>
          <m:t>K</m:t>
        </m:r>
      </m:oMath>
      <w:r>
        <w:rPr>
          <w:rFonts w:ascii="游明朝" w:cs="游明朝" w:eastAsia="游明朝" w:hAnsi="游明朝"/>
          <w:color w:val="222222"/>
          <w:sz w:val="22"/>
          <w:szCs w:val="22"/>
        </w:rPr>
        <w:t xml:space="preserve">に対する感度をいずれも本文に記載しておりませんでした．</w:t>
      </w:r>
    </w:p>
    <w:p>
      <w:pPr>
        <w:ind w:firstLine="220"/>
      </w:pPr>
      <w:r>
        <w:rPr>
          <w:rFonts w:ascii="游明朝" w:cs="游明朝" w:eastAsia="游明朝" w:hAnsi="游明朝"/>
          <w:color w:val="222222"/>
          <w:sz w:val="22"/>
          <w:szCs w:val="22"/>
        </w:rPr>
        <w:t xml:space="preserve">まず，</w:t>
      </w:r>
      <m:oMath>
        <m:r>
          <m:t>K</m:t>
        </m:r>
      </m:oMath>
      <w:r>
        <w:rPr>
          <w:rFonts w:ascii="游明朝" w:cs="游明朝" w:eastAsia="游明朝" w:hAnsi="游明朝"/>
          <w:color w:val="222222"/>
          <w:sz w:val="22"/>
          <w:szCs w:val="22"/>
        </w:rPr>
        <w:t xml:space="preserve">の設定方法についてご説明いたします．</w:t>
      </w:r>
    </w:p>
    <w:p>
      <w:pPr>
        <w:ind w:left="424"/>
      </w:pPr>
      <w:r>
        <w:rPr>
          <w:rFonts w:ascii="游ゴシック" w:cs="游ゴシック" w:eastAsia="游ゴシック" w:hAnsi="游ゴシック"/>
          <w:b/>
          <w:bCs/>
          <w:color w:val="C00000"/>
          <w:sz w:val="22"/>
          <w:szCs w:val="22"/>
        </w:rPr>
        <w:t xml:space="preserve">★要確認（提出前に削除）：K=3 の決定根拠を1〜2文で記載する（回答書・本文ともに現状記載なし．DoRAのランクには「予備実験により8とした」とあるので同じ粒度で）．例：「予備実験において $K$∈{1, 3, 5} を比較し，検証用データにおける中央値のMAEが最小であった $K=3$ を採用いたしました」／「従来手法ProtoRAF [4] の設定に合わせ $K=3$ といたしました」など，実際の経緯に合わせて記載．</w:t>
      </w:r>
    </w:p>
    <w:p>
      <w:pPr>
        <w:ind w:firstLine="220"/>
      </w:pPr>
      <w:r>
        <w:rPr>
          <w:rFonts w:ascii="游明朝" w:cs="游明朝" w:eastAsia="游明朝" w:hAnsi="游明朝"/>
          <w:color w:val="222222"/>
          <w:sz w:val="22"/>
          <w:szCs w:val="22"/>
        </w:rPr>
        <w:t xml:space="preserve">次に，</w:t>
      </w:r>
      <m:oMath>
        <m:r>
          <m:t>K</m:t>
        </m:r>
      </m:oMath>
      <w:r>
        <w:rPr>
          <w:rFonts w:ascii="游明朝" w:cs="游明朝" w:eastAsia="游明朝" w:hAnsi="游明朝"/>
          <w:color w:val="222222"/>
          <w:sz w:val="22"/>
          <w:szCs w:val="22"/>
        </w:rPr>
        <w:t xml:space="preserve">に対する感度についてです．学習済みのモデルに対し，推論時の</w:t>
      </w:r>
      <m:oMath>
        <m:r>
          <m:t>K</m:t>
        </m:r>
      </m:oMath>
      <w:r>
        <w:rPr>
          <w:rFonts w:ascii="游明朝" w:cs="游明朝" w:eastAsia="游明朝" w:hAnsi="游明朝"/>
          <w:color w:val="222222"/>
          <w:sz w:val="22"/>
          <w:szCs w:val="22"/>
        </w:rPr>
        <w:t xml:space="preserve">を1から8まで変えて予測精度を比較いたしました．結果は下表の通りです（</w:t>
      </w:r>
      <m:oMath>
        <m:r>
          <m:t>K=3</m:t>
        </m:r>
      </m:oMath>
      <w:r>
        <w:rPr>
          <w:rFonts w:ascii="游明朝" w:cs="游明朝" w:eastAsia="游明朝" w:hAnsi="游明朝"/>
          <w:color w:val="222222"/>
          <w:sz w:val="22"/>
          <w:szCs w:val="22"/>
        </w:rPr>
        <w:t xml:space="preserve">が学習時の設定，太字は各列の最小値）．</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300"/>
        <w:gridCol w:w="1300"/>
        <w:gridCol w:w="1300"/>
        <w:gridCol w:w="1300"/>
        <w:gridCol w:w="1300"/>
      </w:tblGrid>
      <w:tr>
        <w:trPr>
          <w:cantSplit/>
        </w:trPr>
        <w:tc>
          <w:tcPr>
            <w:tcW w:type="dxa" w:w="1000"/>
            <w:gridSpan w:val="1"/>
            <w:tcBorders>
              <w:top w:val="single" w:color="000000" w:sz="8"/>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K</w:t>
            </w:r>
          </w:p>
        </w:tc>
        <w:tc>
          <w:tcPr>
            <w:tcW w:type="dxa" w:w="2600"/>
            <w:gridSpan w:val="2"/>
            <w:tcBorders>
              <w:top w:val="single" w:color="000000" w:sz="8"/>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τ = 0.1</w:t>
            </w:r>
          </w:p>
        </w:tc>
        <w:tc>
          <w:tcPr>
            <w:tcW w:type="dxa" w:w="2600"/>
            <w:gridSpan w:val="2"/>
            <w:tcBorders>
              <w:top w:val="single" w:color="000000" w:sz="8"/>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τ = 0.5</w:t>
            </w:r>
          </w:p>
        </w:tc>
        <w:tc>
          <w:tcPr>
            <w:tcW w:type="dxa" w:w="2600"/>
            <w:gridSpan w:val="2"/>
            <w:tcBorders>
              <w:top w:val="single" w:color="000000" w:sz="8"/>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τ = 0.9</w:t>
            </w:r>
          </w:p>
        </w:tc>
      </w:tr>
      <w:tr>
        <w:trPr>
          <w:cantSplit/>
        </w:trPr>
        <w:tc>
          <w:tcPr>
            <w:tcW w:type="dxa" w:w="1000"/>
            <w:gridSpan w:val="1"/>
            <w:tcBorders>
              <w:top w:val="none" w:color="FFFFFF" w:sz="0"/>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
            </w:r>
          </w:p>
        </w:tc>
        <w:tc>
          <w:tcPr>
            <w:tcW w:type="dxa" w:w="1300"/>
            <w:gridSpan w:val="1"/>
            <w:tcBorders>
              <w:top w:val="none" w:color="FFFFFF" w:sz="0"/>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MAE</w:t>
            </w:r>
          </w:p>
        </w:tc>
        <w:tc>
          <w:tcPr>
            <w:tcW w:type="dxa" w:w="1300"/>
            <w:gridSpan w:val="1"/>
            <w:tcBorders>
              <w:top w:val="none" w:color="FFFFFF" w:sz="0"/>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RMSE</w:t>
            </w:r>
          </w:p>
        </w:tc>
        <w:tc>
          <w:tcPr>
            <w:tcW w:type="dxa" w:w="1300"/>
            <w:gridSpan w:val="1"/>
            <w:tcBorders>
              <w:top w:val="none" w:color="FFFFFF" w:sz="0"/>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MAE</w:t>
            </w:r>
          </w:p>
        </w:tc>
        <w:tc>
          <w:tcPr>
            <w:tcW w:type="dxa" w:w="1300"/>
            <w:gridSpan w:val="1"/>
            <w:tcBorders>
              <w:top w:val="none" w:color="FFFFFF" w:sz="0"/>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RMSE</w:t>
            </w:r>
          </w:p>
        </w:tc>
        <w:tc>
          <w:tcPr>
            <w:tcW w:type="dxa" w:w="1300"/>
            <w:gridSpan w:val="1"/>
            <w:tcBorders>
              <w:top w:val="none" w:color="FFFFFF" w:sz="0"/>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MAE</w:t>
            </w:r>
          </w:p>
        </w:tc>
        <w:tc>
          <w:tcPr>
            <w:tcW w:type="dxa" w:w="1300"/>
            <w:gridSpan w:val="1"/>
            <w:tcBorders>
              <w:top w:val="none" w:color="FFFFFF" w:sz="0"/>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RMSE</w:t>
            </w:r>
          </w:p>
        </w:tc>
      </w:tr>
      <w:tr>
        <w:trPr>
          <w:cantSplit/>
        </w:trPr>
        <w:tc>
          <w:tcPr>
            <w:tcW w:type="dxa" w:w="1000"/>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val="false"/>
                <w:bCs w:val="false"/>
                <w:sz w:val="20"/>
                <w:szCs w:val="20"/>
              </w:rPr>
              <w:t xml:space="preserve">1</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bCs/>
                <w:sz w:val="20"/>
                <w:szCs w:val="20"/>
              </w:rPr>
              <w:t xml:space="preserve">3.5978</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bCs/>
                <w:sz w:val="20"/>
                <w:szCs w:val="20"/>
              </w:rPr>
              <w:t xml:space="preserve">13.5063</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2.7533</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12.2612</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bCs/>
                <w:sz w:val="20"/>
                <w:szCs w:val="20"/>
              </w:rPr>
              <w:t xml:space="preserve">4.8157</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bCs/>
                <w:sz w:val="20"/>
                <w:szCs w:val="20"/>
              </w:rPr>
              <w:t xml:space="preserve">13.0221</w:t>
            </w:r>
          </w:p>
        </w:tc>
      </w:tr>
      <w:tr>
        <w:trPr>
          <w:cantSplit/>
        </w:trPr>
        <w:tc>
          <w:tcPr>
            <w:tcW w:type="dxa" w:w="1000"/>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val="false"/>
                <w:bCs w:val="false"/>
                <w:sz w:val="20"/>
                <w:szCs w:val="20"/>
              </w:rPr>
              <w:t xml:space="preserve">2</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3.6140</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13.5152</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2.7496</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12.2316</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4.9177</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13.1424</w:t>
            </w:r>
          </w:p>
        </w:tc>
      </w:tr>
      <w:tr>
        <w:trPr>
          <w:cantSplit/>
        </w:trPr>
        <w:tc>
          <w:tcPr>
            <w:tcW w:type="dxa" w:w="1000"/>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bCs/>
                <w:sz w:val="20"/>
                <w:szCs w:val="20"/>
              </w:rPr>
              <w:t xml:space="preserve">3*</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3.6339</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13.5293</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2.7452</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12.2025</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5.0136</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13.3030</w:t>
            </w:r>
          </w:p>
        </w:tc>
      </w:tr>
      <w:tr>
        <w:trPr>
          <w:cantSplit/>
        </w:trPr>
        <w:tc>
          <w:tcPr>
            <w:tcW w:type="dxa" w:w="1000"/>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val="false"/>
                <w:bCs w:val="false"/>
                <w:sz w:val="20"/>
                <w:szCs w:val="20"/>
              </w:rPr>
              <w:t xml:space="preserve">5</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3.6565</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13.5242</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bCs/>
                <w:sz w:val="20"/>
                <w:szCs w:val="20"/>
              </w:rPr>
              <w:t xml:space="preserve">2.7445</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12.1581</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5.1744</w:t>
            </w:r>
          </w:p>
        </w:tc>
        <w:tc>
          <w:tcPr>
            <w:tcW w:type="dxa" w:w="13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13.5542</w:t>
            </w:r>
          </w:p>
        </w:tc>
      </w:tr>
      <w:tr>
        <w:trPr>
          <w:cantSplit/>
        </w:trPr>
        <w:tc>
          <w:tcPr>
            <w:tcW w:type="dxa" w:w="1000"/>
            <w:gridSpan w:val="1"/>
            <w:tcBorders>
              <w:top w:val="none" w:color="FFFFFF" w:sz="0"/>
              <w:left w:val="none" w:color="FFFFFF" w:sz="0"/>
              <w:bottom w:val="single" w:color="000000" w:sz="8"/>
              <w:right w:val="none" w:color="FFFFFF" w:sz="0"/>
            </w:tcBorders>
          </w:tcPr>
          <w:p>
            <w:pPr>
              <w:spacing w:after="40" w:before="40"/>
              <w:jc w:val="left"/>
            </w:pPr>
            <w:r>
              <w:rPr>
                <w:rFonts w:ascii="游明朝" w:cs="游明朝" w:eastAsia="游明朝" w:hAnsi="游明朝"/>
                <w:b w:val="false"/>
                <w:bCs w:val="false"/>
                <w:sz w:val="20"/>
                <w:szCs w:val="20"/>
              </w:rPr>
              <w:t xml:space="preserve">8</w:t>
            </w:r>
          </w:p>
        </w:tc>
        <w:tc>
          <w:tcPr>
            <w:tcW w:type="dxa" w:w="1300"/>
            <w:gridSpan w:val="1"/>
            <w:tcBorders>
              <w:top w:val="none" w:color="FFFFFF" w:sz="0"/>
              <w:left w:val="none" w:color="FFFFFF" w:sz="0"/>
              <w:bottom w:val="single" w:color="000000" w:sz="8"/>
              <w:right w:val="none" w:color="FFFFFF" w:sz="0"/>
            </w:tcBorders>
          </w:tcPr>
          <w:p>
            <w:pPr>
              <w:spacing w:after="40" w:before="40"/>
              <w:jc w:val="center"/>
            </w:pPr>
            <w:r>
              <w:rPr>
                <w:rFonts w:ascii="游明朝" w:cs="游明朝" w:eastAsia="游明朝" w:hAnsi="游明朝"/>
                <w:b w:val="false"/>
                <w:bCs w:val="false"/>
                <w:sz w:val="20"/>
                <w:szCs w:val="20"/>
              </w:rPr>
              <w:t xml:space="preserve">3.6846</w:t>
            </w:r>
          </w:p>
        </w:tc>
        <w:tc>
          <w:tcPr>
            <w:tcW w:type="dxa" w:w="1300"/>
            <w:gridSpan w:val="1"/>
            <w:tcBorders>
              <w:top w:val="none" w:color="FFFFFF" w:sz="0"/>
              <w:left w:val="none" w:color="FFFFFF" w:sz="0"/>
              <w:bottom w:val="single" w:color="000000" w:sz="8"/>
              <w:right w:val="none" w:color="FFFFFF" w:sz="0"/>
            </w:tcBorders>
          </w:tcPr>
          <w:p>
            <w:pPr>
              <w:spacing w:after="40" w:before="40"/>
              <w:jc w:val="center"/>
            </w:pPr>
            <w:r>
              <w:rPr>
                <w:rFonts w:ascii="游明朝" w:cs="游明朝" w:eastAsia="游明朝" w:hAnsi="游明朝"/>
                <w:b w:val="false"/>
                <w:bCs w:val="false"/>
                <w:sz w:val="20"/>
                <w:szCs w:val="20"/>
              </w:rPr>
              <w:t xml:space="preserve">13.5361</w:t>
            </w:r>
          </w:p>
        </w:tc>
        <w:tc>
          <w:tcPr>
            <w:tcW w:type="dxa" w:w="1300"/>
            <w:gridSpan w:val="1"/>
            <w:tcBorders>
              <w:top w:val="none" w:color="FFFFFF" w:sz="0"/>
              <w:left w:val="none" w:color="FFFFFF" w:sz="0"/>
              <w:bottom w:val="single" w:color="000000" w:sz="8"/>
              <w:right w:val="none" w:color="FFFFFF" w:sz="0"/>
            </w:tcBorders>
          </w:tcPr>
          <w:p>
            <w:pPr>
              <w:spacing w:after="40" w:before="40"/>
              <w:jc w:val="center"/>
            </w:pPr>
            <w:r>
              <w:rPr>
                <w:rFonts w:ascii="游明朝" w:cs="游明朝" w:eastAsia="游明朝" w:hAnsi="游明朝"/>
                <w:b w:val="false"/>
                <w:bCs w:val="false"/>
                <w:sz w:val="20"/>
                <w:szCs w:val="20"/>
              </w:rPr>
              <w:t xml:space="preserve">2.7548</w:t>
            </w:r>
          </w:p>
        </w:tc>
        <w:tc>
          <w:tcPr>
            <w:tcW w:type="dxa" w:w="1300"/>
            <w:gridSpan w:val="1"/>
            <w:tcBorders>
              <w:top w:val="none" w:color="FFFFFF" w:sz="0"/>
              <w:left w:val="none" w:color="FFFFFF" w:sz="0"/>
              <w:bottom w:val="single" w:color="000000" w:sz="8"/>
              <w:right w:val="none" w:color="FFFFFF" w:sz="0"/>
            </w:tcBorders>
          </w:tcPr>
          <w:p>
            <w:pPr>
              <w:spacing w:after="40" w:before="40"/>
              <w:jc w:val="center"/>
            </w:pPr>
            <w:r>
              <w:rPr>
                <w:rFonts w:ascii="游明朝" w:cs="游明朝" w:eastAsia="游明朝" w:hAnsi="游明朝"/>
                <w:b/>
                <w:bCs/>
                <w:sz w:val="20"/>
                <w:szCs w:val="20"/>
              </w:rPr>
              <w:t xml:space="preserve">12.1453</w:t>
            </w:r>
          </w:p>
        </w:tc>
        <w:tc>
          <w:tcPr>
            <w:tcW w:type="dxa" w:w="1300"/>
            <w:gridSpan w:val="1"/>
            <w:tcBorders>
              <w:top w:val="none" w:color="FFFFFF" w:sz="0"/>
              <w:left w:val="none" w:color="FFFFFF" w:sz="0"/>
              <w:bottom w:val="single" w:color="000000" w:sz="8"/>
              <w:right w:val="none" w:color="FFFFFF" w:sz="0"/>
            </w:tcBorders>
          </w:tcPr>
          <w:p>
            <w:pPr>
              <w:spacing w:after="40" w:before="40"/>
              <w:jc w:val="center"/>
            </w:pPr>
            <w:r>
              <w:rPr>
                <w:rFonts w:ascii="游明朝" w:cs="游明朝" w:eastAsia="游明朝" w:hAnsi="游明朝"/>
                <w:b w:val="false"/>
                <w:bCs w:val="false"/>
                <w:sz w:val="20"/>
                <w:szCs w:val="20"/>
              </w:rPr>
              <w:t xml:space="preserve">5.3636</w:t>
            </w:r>
          </w:p>
        </w:tc>
        <w:tc>
          <w:tcPr>
            <w:tcW w:type="dxa" w:w="1300"/>
            <w:gridSpan w:val="1"/>
            <w:tcBorders>
              <w:top w:val="none" w:color="FFFFFF" w:sz="0"/>
              <w:left w:val="none" w:color="FFFFFF" w:sz="0"/>
              <w:bottom w:val="single" w:color="000000" w:sz="8"/>
              <w:right w:val="none" w:color="FFFFFF" w:sz="0"/>
            </w:tcBorders>
          </w:tcPr>
          <w:p>
            <w:pPr>
              <w:spacing w:after="40" w:before="40"/>
              <w:jc w:val="center"/>
            </w:pPr>
            <w:r>
              <w:rPr>
                <w:rFonts w:ascii="游明朝" w:cs="游明朝" w:eastAsia="游明朝" w:hAnsi="游明朝"/>
                <w:b w:val="false"/>
                <w:bCs w:val="false"/>
                <w:sz w:val="20"/>
                <w:szCs w:val="20"/>
              </w:rPr>
              <w:t xml:space="preserve">13.9132</w:t>
            </w:r>
          </w:p>
        </w:tc>
      </w:tr>
    </w:tbl>
    <w:p>
      <w:pPr>
        <w:spacing w:line="120" w:lineRule="exact"/>
      </w:pPr>
    </w:p>
    <w:p>
      <w:pPr>
        <w:ind w:firstLine="220"/>
      </w:pPr>
      <w:r>
        <w:rPr>
          <w:rFonts w:ascii="游明朝" w:cs="游明朝" w:eastAsia="游明朝" w:hAnsi="游明朝"/>
          <w:color w:val="222222"/>
          <w:sz w:val="22"/>
          <w:szCs w:val="22"/>
        </w:rPr>
        <w:t xml:space="preserve">中央値（τ = 0.5）のMAEは</w:t>
      </w:r>
      <m:oMath>
        <m:r>
          <m:t>K=1</m:t>
        </m:r>
      </m:oMath>
      <w:r>
        <w:rPr>
          <w:rFonts w:ascii="游明朝" w:cs="游明朝" w:eastAsia="游明朝" w:hAnsi="游明朝"/>
          <w:color w:val="222222"/>
          <w:sz w:val="22"/>
          <w:szCs w:val="22"/>
        </w:rPr>
        <w:t xml:space="preserve">から8まで2.745〜2.755の範囲にあり，変動は0.4%以内でした．ゲート機構が関連の薄い参照を弱めるため，参照件数を増やしても予測が乱れないためと考えております．一方，下側分位点（τ = 0.1）と上側分位点（τ = 0.9）のMAEは</w:t>
      </w:r>
      <m:oMath>
        <m:r>
          <m:t>K</m:t>
        </m:r>
      </m:oMath>
      <w:r>
        <w:rPr>
          <w:rFonts w:ascii="游明朝" w:cs="游明朝" w:eastAsia="游明朝" w:hAnsi="游明朝"/>
          <w:color w:val="222222"/>
          <w:sz w:val="22"/>
          <w:szCs w:val="22"/>
        </w:rPr>
        <w:t xml:space="preserve">が小さいほど小さく，τ = 0.9では</w:t>
      </w:r>
      <m:oMath>
        <m:r>
          <m:t>K=1</m:t>
        </m:r>
      </m:oMath>
      <w:r>
        <w:rPr>
          <w:rFonts w:ascii="游明朝" w:cs="游明朝" w:eastAsia="游明朝" w:hAnsi="游明朝"/>
          <w:color w:val="222222"/>
          <w:sz w:val="22"/>
          <w:szCs w:val="22"/>
        </w:rPr>
        <w:t xml:space="preserve">の4.82に対し</w:t>
      </w:r>
      <m:oMath>
        <m:r>
          <m:t>K=8</m:t>
        </m:r>
      </m:oMath>
      <w:r>
        <w:rPr>
          <w:rFonts w:ascii="游明朝" w:cs="游明朝" w:eastAsia="游明朝" w:hAnsi="游明朝"/>
          <w:color w:val="222222"/>
          <w:sz w:val="22"/>
          <w:szCs w:val="22"/>
        </w:rPr>
        <w:t xml:space="preserve">では5.36でした．</w:t>
      </w:r>
    </w:p>
    <w:p>
      <w:pPr>
        <w:ind w:firstLine="220"/>
      </w:pPr>
      <w:r>
        <w:rPr>
          <w:rFonts w:ascii="游明朝" w:cs="游明朝" w:eastAsia="游明朝" w:hAnsi="游明朝"/>
          <w:color w:val="222222"/>
          <w:sz w:val="22"/>
          <w:szCs w:val="22"/>
        </w:rPr>
        <w:t xml:space="preserve">ただし，上表は推論時のみ</w:t>
      </w:r>
      <m:oMath>
        <m:r>
          <m:t>K</m:t>
        </m:r>
      </m:oMath>
      <w:r>
        <w:rPr>
          <w:rFonts w:ascii="游明朝" w:cs="游明朝" w:eastAsia="游明朝" w:hAnsi="游明朝"/>
          <w:color w:val="222222"/>
          <w:sz w:val="22"/>
          <w:szCs w:val="22"/>
        </w:rPr>
        <w:t xml:space="preserve">を変えたものであり，</w:t>
      </w:r>
      <m:oMath>
        <m:r>
          <m:t>K</m:t>
        </m:r>
      </m:oMath>
      <w:r>
        <w:rPr>
          <w:rFonts w:ascii="游明朝" w:cs="游明朝" w:eastAsia="游明朝" w:hAnsi="游明朝"/>
          <w:color w:val="222222"/>
          <w:sz w:val="22"/>
          <w:szCs w:val="22"/>
        </w:rPr>
        <w:t xml:space="preserve">別の再学習は行っておりません．学習時の</w:t>
      </w:r>
      <m:oMath>
        <m:r>
          <m:t>K</m:t>
        </m:r>
      </m:oMath>
      <w:r>
        <w:rPr>
          <w:rFonts w:ascii="游明朝" w:cs="游明朝" w:eastAsia="游明朝" w:hAnsi="游明朝"/>
          <w:color w:val="222222"/>
          <w:sz w:val="22"/>
          <w:szCs w:val="22"/>
        </w:rPr>
        <w:t xml:space="preserve">は3であるため，</w:t>
      </w:r>
      <m:oMath>
        <m:r>
          <m:t>K=1</m:t>
        </m:r>
      </m:oMath>
      <w:r>
        <w:rPr>
          <w:rFonts w:ascii="游明朝" w:cs="游明朝" w:eastAsia="游明朝" w:hAnsi="游明朝"/>
          <w:color w:val="222222"/>
          <w:sz w:val="22"/>
          <w:szCs w:val="22"/>
        </w:rPr>
        <w:t xml:space="preserve">および</w:t>
      </w:r>
      <m:oMath>
        <m:r>
          <m:t>K=8</m:t>
        </m:r>
      </m:oMath>
      <w:r>
        <w:rPr>
          <w:rFonts w:ascii="游明朝" w:cs="游明朝" w:eastAsia="游明朝" w:hAnsi="游明朝"/>
          <w:color w:val="222222"/>
          <w:sz w:val="22"/>
          <w:szCs w:val="22"/>
        </w:rPr>
        <w:t xml:space="preserve">の結果はいずれも，学習時と異なる件数の参照を与えたことの影響を含んでおり，本表から</w:t>
      </w:r>
      <m:oMath>
        <m:r>
          <m:t>K</m:t>
        </m:r>
      </m:oMath>
      <w:r>
        <w:rPr>
          <w:rFonts w:ascii="游明朝" w:cs="游明朝" w:eastAsia="游明朝" w:hAnsi="游明朝"/>
          <w:color w:val="222222"/>
          <w:sz w:val="22"/>
          <w:szCs w:val="22"/>
        </w:rPr>
        <w:t xml:space="preserve">の最適値を論じることはできません．本表から示せるのは，中央値の予測が推論時の</w:t>
      </w:r>
      <m:oMath>
        <m:r>
          <m:t>K</m:t>
        </m:r>
      </m:oMath>
      <w:r>
        <w:rPr>
          <w:rFonts w:ascii="游明朝" w:cs="游明朝" w:eastAsia="游明朝" w:hAnsi="游明朝"/>
          <w:color w:val="222222"/>
          <w:sz w:val="22"/>
          <w:szCs w:val="22"/>
        </w:rPr>
        <w:t xml:space="preserve">に対して頑健であることに限られます．</w:t>
      </w:r>
      <m:oMath>
        <m:r>
          <m:t>K</m:t>
        </m:r>
      </m:oMath>
      <w:r>
        <w:rPr>
          <w:rFonts w:ascii="游明朝" w:cs="游明朝" w:eastAsia="游明朝" w:hAnsi="游明朝"/>
          <w:color w:val="222222"/>
          <w:sz w:val="22"/>
          <w:szCs w:val="22"/>
        </w:rPr>
        <w:t xml:space="preserve">別に学習し直した感度分析は今後の課題とさせていただきます．</w:t>
      </w:r>
    </w:p>
    <w:p>
      <w:pPr>
        <w:ind w:firstLine="220"/>
      </w:pPr>
      <w:r>
        <w:rPr>
          <w:rFonts w:ascii="游明朝" w:cs="游明朝" w:eastAsia="游明朝" w:hAnsi="游明朝"/>
          <w:color w:val="222222"/>
          <w:sz w:val="22"/>
          <w:szCs w:val="22"/>
        </w:rPr>
        <w:t xml:space="preserve">関連する報告として，参照を関連度に応じて重み付けして統合するCross-RAG（S. Lee et al., arXiv:2603.14709, 2026, Table 7）では，参照件数を2件から14件まで変えても平均MSEが0.1944から0.1927までしか変化しない一方，重み付けを行わないTS-RAGでは非単調に変動することが示されております．本研究のゲート機構も同種の役割を果たすため，中央値が</w:t>
      </w:r>
      <m:oMath>
        <m:r>
          <m:t>K</m:t>
        </m:r>
      </m:oMath>
      <w:r>
        <w:rPr>
          <w:rFonts w:ascii="游明朝" w:cs="游明朝" w:eastAsia="游明朝" w:hAnsi="游明朝"/>
          <w:color w:val="222222"/>
          <w:sz w:val="22"/>
          <w:szCs w:val="22"/>
        </w:rPr>
        <w:t xml:space="preserve">に対して頑健であるという結果はこれと整合すると考えております．</w:t>
      </w:r>
    </w:p>
    <w:p>
      <w:pPr>
        <w:ind w:firstLine="220"/>
      </w:pPr>
      <w:r>
        <w:rPr>
          <w:rFonts w:ascii="游明朝" w:cs="游明朝" w:eastAsia="游明朝" w:hAnsi="游明朝"/>
          <w:color w:val="222222"/>
          <w:sz w:val="22"/>
          <w:szCs w:val="22"/>
        </w:rPr>
        <w:t xml:space="preserve">以上を踏まえ，</w:t>
      </w:r>
      <m:oMath>
        <m:r>
          <m:t>K</m:t>
        </m:r>
      </m:oMath>
      <w:r>
        <w:rPr>
          <w:rFonts w:ascii="游明朝" w:cs="游明朝" w:eastAsia="游明朝" w:hAnsi="游明朝"/>
          <w:color w:val="222222"/>
          <w:sz w:val="22"/>
          <w:szCs w:val="22"/>
        </w:rPr>
        <w:t xml:space="preserve">の設定方法を5.3 実験設定に，推論時の</w:t>
      </w:r>
      <m:oMath>
        <m:r>
          <m:t>K</m:t>
        </m:r>
      </m:oMath>
      <w:r>
        <w:rPr>
          <w:rFonts w:ascii="游明朝" w:cs="游明朝" w:eastAsia="游明朝" w:hAnsi="游明朝"/>
          <w:color w:val="222222"/>
          <w:sz w:val="22"/>
          <w:szCs w:val="22"/>
        </w:rPr>
        <w:t xml:space="preserve">に対する感度を5.4.1 実験1の末尾に追記いたしました．紙面の都合により，上表そのものは本回答書にて示し，本文には数値の要点のみを記載しております．</w:t>
      </w:r>
    </w:p>
    <w:p>
      <w:pPr>
        <w:spacing w:line="120" w:lineRule="exact"/>
      </w:pPr>
    </w:p>
    <w:p>
      <w:r>
        <w:rPr>
          <w:rFonts w:ascii="游明朝" w:cs="游明朝" w:eastAsia="游明朝" w:hAnsi="游明朝"/>
          <w:b/>
          <w:bCs/>
          <w:sz w:val="22"/>
          <w:szCs w:val="22"/>
          <w:u w:val="single"/>
        </w:rPr>
        <w:t xml:space="preserve">　新原稿 p.5 右カラム，5.3 実験設定（記載の追加）：</w:t>
      </w:r>
    </w:p>
    <w:p>
      <w:pPr>
        <w:ind w:left="424"/>
      </w:pPr>
      <w:r>
        <w:rPr>
          <w:rFonts w:ascii="游明朝" w:cs="游明朝" w:eastAsia="游明朝" w:hAnsi="游明朝"/>
          <w:color w:val="000000"/>
          <w:sz w:val="22"/>
          <w:szCs w:val="22"/>
        </w:rPr>
        <w:t xml:space="preserve">参照ウィンドウは，1回の予測ごとにローカルコンテキストと形の似たものを上位</w:t>
      </w:r>
      <m:oMath>
        <m:r>
          <m:t>K=3</m:t>
        </m:r>
      </m:oMath>
      <w:r>
        <w:rPr>
          <w:rFonts w:ascii="游明朝" w:cs="游明朝" w:eastAsia="游明朝" w:hAnsi="游明朝"/>
          <w:color w:val="000000"/>
          <w:sz w:val="22"/>
          <w:szCs w:val="22"/>
        </w:rPr>
        <w:t xml:space="preserve">件まで検索して用いる．</w:t>
      </w:r>
      <m:oMath>
        <m:r>
          <m:t>K</m:t>
        </m:r>
      </m:oMath>
      <w:r>
        <w:rPr>
          <w:rFonts w:ascii="游明朝" w:cs="游明朝" w:eastAsia="游明朝" w:hAnsi="游明朝"/>
          <w:color w:val="000000"/>
          <w:sz w:val="22"/>
          <w:szCs w:val="22"/>
        </w:rPr>
        <w:t xml:space="preserve">は［決定方法を記載］により定めた．</w:t>
      </w:r>
    </w:p>
    <w:p>
      <w:pPr>
        <w:spacing w:line="120" w:lineRule="exact"/>
      </w:pPr>
    </w:p>
    <w:p>
      <w:r>
        <w:rPr>
          <w:rFonts w:ascii="游明朝" w:cs="游明朝" w:eastAsia="游明朝" w:hAnsi="游明朝"/>
          <w:b/>
          <w:bCs/>
          <w:sz w:val="22"/>
          <w:szCs w:val="22"/>
          <w:u w:val="single"/>
        </w:rPr>
        <w:t xml:space="preserve">　新原稿 p.6 右〜p.7 左カラム，5.4.1 実験1（記載の追加）：</w:t>
      </w:r>
    </w:p>
    <w:p>
      <w:pPr>
        <w:ind w:left="424"/>
      </w:pPr>
      <w:r>
        <w:rPr>
          <w:rFonts w:ascii="游明朝" w:cs="游明朝" w:eastAsia="游明朝" w:hAnsi="游明朝"/>
          <w:color w:val="000000"/>
          <w:sz w:val="22"/>
          <w:szCs w:val="22"/>
        </w:rPr>
        <w:t xml:space="preserve">なお，学習済みのGateRAFに対し推論時の</w:t>
      </w:r>
      <m:oMath>
        <m:r>
          <m:t>K</m:t>
        </m:r>
      </m:oMath>
      <w:r>
        <w:rPr>
          <w:rFonts w:ascii="游明朝" w:cs="游明朝" w:eastAsia="游明朝" w:hAnsi="游明朝"/>
          <w:color w:val="000000"/>
          <w:sz w:val="22"/>
          <w:szCs w:val="22"/>
        </w:rPr>
        <w:t xml:space="preserve">を1から8まで変えても，中央値（τ = 0.5）のMAEは2.745〜2.755の範囲にとどまり，変動は0.4%以内であった．上側分位点（τ = 0.9）のMAEは</w:t>
      </w:r>
      <m:oMath>
        <m:r>
          <m:t>K</m:t>
        </m:r>
      </m:oMath>
      <w:r>
        <w:rPr>
          <w:rFonts w:ascii="游明朝" w:cs="游明朝" w:eastAsia="游明朝" w:hAnsi="游明朝"/>
          <w:color w:val="000000"/>
          <w:sz w:val="22"/>
          <w:szCs w:val="22"/>
        </w:rPr>
        <w:t xml:space="preserve">とともに4.82から5.36へ増加するが，これは学習時の</w:t>
      </w:r>
      <m:oMath>
        <m:r>
          <m:t>K=3</m:t>
        </m:r>
      </m:oMath>
      <w:r>
        <w:rPr>
          <w:rFonts w:ascii="游明朝" w:cs="游明朝" w:eastAsia="游明朝" w:hAnsi="游明朝"/>
          <w:color w:val="000000"/>
          <w:sz w:val="22"/>
          <w:szCs w:val="22"/>
        </w:rPr>
        <w:t xml:space="preserve">と異なる件数の参照を与えた影響を含むため，</w:t>
      </w:r>
      <m:oMath>
        <m:r>
          <m:t>K</m:t>
        </m:r>
      </m:oMath>
      <w:r>
        <w:rPr>
          <w:rFonts w:ascii="游明朝" w:cs="游明朝" w:eastAsia="游明朝" w:hAnsi="游明朝"/>
          <w:color w:val="000000"/>
          <w:sz w:val="22"/>
          <w:szCs w:val="22"/>
        </w:rPr>
        <w:t xml:space="preserve">別に再学習した感度分析は今後の課題である．</w:t>
      </w:r>
    </w:p>
    <w:p/>
    <w:p>
      <w:r>
        <w:rPr>
          <w:rFonts w:ascii="游ゴシック" w:cs="游ゴシック" w:eastAsia="游ゴシック" w:hAnsi="游ゴシック"/>
          <w:b/>
          <w:bCs/>
          <w:sz w:val="22"/>
          <w:szCs w:val="22"/>
        </w:rPr>
        <w:t xml:space="preserve">【査読者#Aから頂いたコメント】</w:t>
      </w:r>
    </w:p>
    <w:p>
      <w:r>
        <w:rPr>
          <w:rFonts w:ascii="游明朝" w:cs="游明朝" w:eastAsia="游明朝" w:hAnsi="游明朝"/>
          <w:color w:val="222222"/>
          <w:sz w:val="22"/>
          <w:szCs w:val="22"/>
        </w:rPr>
        <w:t xml:space="preserve">提案手法では処理を5つのステップに分割していることから，従来手法と比較して計算コストが増加する可能性があるように見受けられる．提案手法と従来手法の計算量，学習時間，あるいは予測時間について比較または考察があると，本手法の実用性を評価しやすくなると考える．</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ご指摘ありがとうございました．計算コストに関する記載がありませんでした．</w:t>
      </w:r>
    </w:p>
    <w:p>
      <w:pPr>
        <w:ind w:firstLine="220"/>
      </w:pPr>
      <w:r>
        <w:rPr>
          <w:rFonts w:ascii="游明朝" w:cs="游明朝" w:eastAsia="游明朝" w:hAnsi="游明朝"/>
          <w:color w:val="222222"/>
          <w:sz w:val="22"/>
          <w:szCs w:val="22"/>
        </w:rPr>
        <w:t xml:space="preserve">まず，5つのステップへの分割は，参照ウィンドウとローカルコンテキストを独立に符号化するための構成であり，逐次的な処理の追加を意味するものではございません．Step 1とStep 2のエンコードは互いに独立に実行でき，Step 3からStep 5はパッチ表現に対する要素ごとの積と多層パーセプトロンの適用にとどまります．</w:t>
      </w:r>
    </w:p>
    <w:p>
      <w:pPr>
        <w:ind w:firstLine="220"/>
      </w:pPr>
      <w:r>
        <w:rPr>
          <w:rFonts w:ascii="游明朝" w:cs="游明朝" w:eastAsia="游明朝" w:hAnsi="游明朝"/>
          <w:color w:val="222222"/>
          <w:sz w:val="22"/>
          <w:szCs w:val="22"/>
        </w:rPr>
        <w:t xml:space="preserve">計算量の観点では，従来手法ProtoRAFがパッチ数</w:t>
      </w:r>
      <m:oMath>
        <m:r>
          <m:t>(K+1)P</m:t>
        </m:r>
      </m:oMath>
      <w:r>
        <w:rPr>
          <w:rFonts w:ascii="游明朝" w:cs="游明朝" w:eastAsia="游明朝" w:hAnsi="游明朝"/>
          <w:color w:val="222222"/>
          <w:sz w:val="22"/>
          <w:szCs w:val="22"/>
        </w:rPr>
        <w:t xml:space="preserve">の単一系列を符号化するのに対し，提案手法はパッチ数</w:t>
      </w:r>
      <m:oMath>
        <m:r>
          <m:t>P</m:t>
        </m:r>
      </m:oMath>
      <w:r>
        <w:rPr>
          <w:rFonts w:ascii="游明朝" w:cs="游明朝" w:eastAsia="游明朝" w:hAnsi="游明朝"/>
          <w:color w:val="222222"/>
          <w:sz w:val="22"/>
          <w:szCs w:val="22"/>
        </w:rPr>
        <w:t xml:space="preserve">の系列を</w:t>
      </w:r>
      <m:oMath>
        <m:r>
          <m:t>K+1</m:t>
        </m:r>
      </m:oMath>
      <w:r>
        <w:rPr>
          <w:rFonts w:ascii="游明朝" w:cs="游明朝" w:eastAsia="游明朝" w:hAnsi="游明朝"/>
          <w:color w:val="222222"/>
          <w:sz w:val="22"/>
          <w:szCs w:val="22"/>
        </w:rPr>
        <w:t xml:space="preserve">本符号化いたします．そのためエンコーダの自己注意の計算量は，ProtoRAFの</w:t>
      </w:r>
      <m:oMath>
        <m:r>
          <m:t>O((K+1</m:t>
        </m:r>
        <m:sSup>
          <m:sSupPr/>
          <m:e>
            <m:r>
              <m:t>)</m:t>
            </m:r>
          </m:e>
          <m:sup>
            <m:r>
              <m:t>2</m:t>
            </m:r>
          </m:sup>
        </m:sSup>
        <m:sSup>
          <m:sSupPr/>
          <m:e>
            <m:r>
              <m:t>P</m:t>
            </m:r>
          </m:e>
          <m:sup>
            <m:r>
              <m:t>2</m:t>
            </m:r>
          </m:sup>
        </m:sSup>
        <m:r>
          <m:t>D)</m:t>
        </m:r>
      </m:oMath>
      <w:r>
        <w:rPr>
          <w:rFonts w:ascii="游明朝" w:cs="游明朝" w:eastAsia="游明朝" w:hAnsi="游明朝"/>
          <w:color w:val="222222"/>
          <w:sz w:val="22"/>
          <w:szCs w:val="22"/>
        </w:rPr>
        <w:t xml:space="preserve">に対し提案手法では</w:t>
      </w:r>
      <m:oMath>
        <m:r>
          <m:t>O((K+1)</m:t>
        </m:r>
        <m:sSup>
          <m:sSupPr/>
          <m:e>
            <m:r>
              <m:t>P</m:t>
            </m:r>
          </m:e>
          <m:sup>
            <m:r>
              <m:t>2</m:t>
            </m:r>
          </m:sup>
        </m:sSup>
        <m:r>
          <m:t>D)</m:t>
        </m:r>
      </m:oMath>
      <w:r>
        <w:rPr>
          <w:rFonts w:ascii="游明朝" w:cs="游明朝" w:eastAsia="游明朝" w:hAnsi="游明朝"/>
          <w:color w:val="222222"/>
          <w:sz w:val="22"/>
          <w:szCs w:val="22"/>
        </w:rPr>
        <w:t xml:space="preserve">となり，参照の連結に伴う二次的な増加は生じません．一方で，提案手法は各参照を独立した系列として扱うため，系列ごとに区切りの要素が付き，処理する要素の数はその分だけ増加いたします．また，ゲート機構が追加する計算量は</w:t>
      </w:r>
      <m:oMath>
        <m:r>
          <m:t>O(KP</m:t>
        </m:r>
        <m:sSup>
          <m:sSupPr/>
          <m:e>
            <m:r>
              <m:t>D</m:t>
            </m:r>
          </m:e>
          <m:sup>
            <m:r>
              <m:t>2</m:t>
            </m:r>
          </m:sup>
        </m:sSup>
        <m:r>
          <m:t>)</m:t>
        </m:r>
      </m:oMath>
      <w:r>
        <w:rPr>
          <w:rFonts w:ascii="游明朝" w:cs="游明朝" w:eastAsia="游明朝" w:hAnsi="游明朝"/>
          <w:color w:val="222222"/>
          <w:sz w:val="22"/>
          <w:szCs w:val="22"/>
        </w:rPr>
        <w:t xml:space="preserve">であり，エンコーダ全体と比べて小さい規模です．なお，参照ウィンドウの検索に要する計算は両手法で完全に共通であり，本実験の条件では1予測あたり0.20ミリ秒と，モデルの順伝播に対して無視できる水準でした．</w:t>
      </w:r>
    </w:p>
    <w:p>
      <w:pPr>
        <w:ind w:firstLine="220"/>
      </w:pPr>
      <w:r>
        <w:rPr>
          <w:rFonts w:ascii="游明朝" w:cs="游明朝" w:eastAsia="游明朝" w:hAnsi="游明朝"/>
          <w:color w:val="222222"/>
          <w:sz w:val="22"/>
          <w:szCs w:val="22"/>
        </w:rPr>
        <w:t xml:space="preserve">その上で，同一の計算機のGPU上で同一の入力を与え，各手法の推論時間を実測いたしました．PyTorchを用い，予備の実行を行ったうえで30回測定した平均を示しております．結果は下表の通りです（バッチサイズ16，</w:t>
      </w:r>
      <m:oMath>
        <m:r>
          <m:t>L=128</m:t>
        </m:r>
      </m:oMath>
      <w:r>
        <w:rPr>
          <w:rFonts w:ascii="游明朝" w:cs="游明朝" w:eastAsia="游明朝" w:hAnsi="游明朝"/>
          <w:color w:val="222222"/>
          <w:sz w:val="22"/>
          <w:szCs w:val="22"/>
        </w:rPr>
        <w:t xml:space="preserve">，</w:t>
      </w:r>
      <m:oMath>
        <m:r>
          <m:t>K=3</m:t>
        </m:r>
      </m:oMath>
      <w:r>
        <w:rPr>
          <w:rFonts w:ascii="游明朝" w:cs="游明朝" w:eastAsia="游明朝" w:hAnsi="游明朝"/>
          <w:color w:val="222222"/>
          <w:sz w:val="22"/>
          <w:szCs w:val="22"/>
        </w:rPr>
        <w:t xml:space="preserve">，括弧内はBaselineに対する比）．</w:t>
      </w:r>
    </w:p>
    <w:tbl>
      <w:tblPr>
        <w:tblW w:type="dxa" w:w="3855"/>
        <w:jc w:val="center"/>
        <w:tblBorders>
          <w:top w:val="single" w:color="auto" w:sz="4"/>
          <w:left w:val="single" w:color="auto" w:sz="4"/>
          <w:bottom w:val="single" w:color="auto" w:sz="4"/>
          <w:right w:val="single" w:color="auto" w:sz="4"/>
          <w:insideH w:val="single" w:color="auto" w:sz="4"/>
          <w:insideV w:val="single" w:color="auto" w:sz="4"/>
        </w:tblBorders>
      </w:tblPr>
      <w:tblGrid>
        <w:gridCol w:w="1814"/>
        <w:gridCol w:w="2041"/>
      </w:tblGrid>
      <w:tr>
        <w:trPr>
          <w:cantSplit/>
        </w:trPr>
        <w:tc>
          <w:tcPr>
            <w:tcW w:type="dxa" w:w="1814"/>
            <w:gridSpan w:val="1"/>
            <w:tcBorders>
              <w:top w:val="single" w:color="000000" w:sz="8"/>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モデル</w:t>
            </w:r>
          </w:p>
        </w:tc>
        <w:tc>
          <w:tcPr>
            <w:tcW w:type="dxa" w:w="2041"/>
            <w:gridSpan w:val="1"/>
            <w:tcBorders>
              <w:top w:val="single" w:color="000000" w:sz="8"/>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推論時間 [ms]</w:t>
            </w:r>
          </w:p>
        </w:tc>
      </w:tr>
      <w:tr>
        <w:trPr>
          <w:cantSplit/>
        </w:trPr>
        <w:tc>
          <w:tcPr>
            <w:tcW w:type="dxa" w:w="1814"/>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bCs/>
                <w:sz w:val="20"/>
                <w:szCs w:val="20"/>
              </w:rPr>
              <w:t xml:space="preserve">GateRAF</w:t>
            </w:r>
          </w:p>
        </w:tc>
        <w:tc>
          <w:tcPr>
            <w:tcW w:type="dxa" w:w="2041"/>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bCs/>
                <w:sz w:val="20"/>
                <w:szCs w:val="20"/>
              </w:rPr>
              <w:t xml:space="preserve">69.9 (2.86)</w:t>
            </w:r>
          </w:p>
        </w:tc>
      </w:tr>
      <w:tr>
        <w:trPr>
          <w:cantSplit/>
        </w:trPr>
        <w:tc>
          <w:tcPr>
            <w:tcW w:type="dxa" w:w="1814"/>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val="false"/>
                <w:bCs w:val="false"/>
                <w:sz w:val="20"/>
                <w:szCs w:val="20"/>
              </w:rPr>
              <w:t xml:space="preserve">Multi-RAF</w:t>
            </w:r>
          </w:p>
        </w:tc>
        <w:tc>
          <w:tcPr>
            <w:tcW w:type="dxa" w:w="2041"/>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70.1 (2.87)</w:t>
            </w:r>
          </w:p>
        </w:tc>
      </w:tr>
      <w:tr>
        <w:trPr>
          <w:cantSplit/>
        </w:trPr>
        <w:tc>
          <w:tcPr>
            <w:tcW w:type="dxa" w:w="1814"/>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val="false"/>
                <w:bCs w:val="false"/>
                <w:sz w:val="20"/>
                <w:szCs w:val="20"/>
              </w:rPr>
              <w:t xml:space="preserve">ProtoRAF</w:t>
            </w:r>
          </w:p>
        </w:tc>
        <w:tc>
          <w:tcPr>
            <w:tcW w:type="dxa" w:w="2041"/>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60.1 (2.46)</w:t>
            </w:r>
          </w:p>
        </w:tc>
      </w:tr>
      <w:tr>
        <w:trPr>
          <w:cantSplit/>
        </w:trPr>
        <w:tc>
          <w:tcPr>
            <w:tcW w:type="dxa" w:w="1814"/>
            <w:gridSpan w:val="1"/>
            <w:tcBorders>
              <w:top w:val="none" w:color="FFFFFF" w:sz="0"/>
              <w:left w:val="none" w:color="FFFFFF" w:sz="0"/>
              <w:bottom w:val="single" w:color="000000" w:sz="8"/>
              <w:right w:val="none" w:color="FFFFFF" w:sz="0"/>
            </w:tcBorders>
          </w:tcPr>
          <w:p>
            <w:pPr>
              <w:spacing w:after="40" w:before="40"/>
              <w:jc w:val="left"/>
            </w:pPr>
            <w:r>
              <w:rPr>
                <w:rFonts w:ascii="游明朝" w:cs="游明朝" w:eastAsia="游明朝" w:hAnsi="游明朝"/>
                <w:b w:val="false"/>
                <w:bCs w:val="false"/>
                <w:sz w:val="20"/>
                <w:szCs w:val="20"/>
              </w:rPr>
              <w:t xml:space="preserve">Baseline</w:t>
            </w:r>
          </w:p>
        </w:tc>
        <w:tc>
          <w:tcPr>
            <w:tcW w:type="dxa" w:w="2041"/>
            <w:gridSpan w:val="1"/>
            <w:tcBorders>
              <w:top w:val="none" w:color="FFFFFF" w:sz="0"/>
              <w:left w:val="none" w:color="FFFFFF" w:sz="0"/>
              <w:bottom w:val="single" w:color="000000" w:sz="8"/>
              <w:right w:val="none" w:color="FFFFFF" w:sz="0"/>
            </w:tcBorders>
          </w:tcPr>
          <w:p>
            <w:pPr>
              <w:spacing w:after="40" w:before="40"/>
              <w:jc w:val="center"/>
            </w:pPr>
            <w:r>
              <w:rPr>
                <w:rFonts w:ascii="游明朝" w:cs="游明朝" w:eastAsia="游明朝" w:hAnsi="游明朝"/>
                <w:b w:val="false"/>
                <w:bCs w:val="false"/>
                <w:sz w:val="20"/>
                <w:szCs w:val="20"/>
              </w:rPr>
              <w:t xml:space="preserve">24.4 (1.00)</w:t>
            </w:r>
          </w:p>
        </w:tc>
      </w:tr>
    </w:tbl>
    <w:p>
      <w:pPr>
        <w:spacing w:line="120" w:lineRule="exact"/>
      </w:pPr>
    </w:p>
    <w:p>
      <w:pPr>
        <w:ind w:firstLine="220"/>
      </w:pPr>
      <w:r>
        <w:rPr>
          <w:rFonts w:ascii="游明朝" w:cs="游明朝" w:eastAsia="游明朝" w:hAnsi="游明朝"/>
          <w:color w:val="222222"/>
          <w:sz w:val="22"/>
          <w:szCs w:val="22"/>
        </w:rPr>
        <w:t xml:space="preserve">提案手法は従来手法ProtoRAFに対し，推論で約1.16倍の時間を要します．この増分は参照を独立に符号化することによるものです．ゲート機構自体の寄与は，ゲートを持たないMulti-RAFとの差が0.3%（69.9ミリ秒と70.1ミリ秒）と測定誤差の範囲内であることから，無視できる水準です．また，参照数</w:t>
      </w:r>
      <m:oMath>
        <m:r>
          <m:t>K</m:t>
        </m:r>
      </m:oMath>
      <w:r>
        <w:rPr>
          <w:rFonts w:ascii="游明朝" w:cs="游明朝" w:eastAsia="游明朝" w:hAnsi="游明朝"/>
          <w:color w:val="222222"/>
          <w:sz w:val="22"/>
          <w:szCs w:val="22"/>
        </w:rPr>
        <w:t xml:space="preserve">を1から8まで変化させて測定したところ，両手法の比はおよそ1.16から1.18でほぼ一定であり，5つのステップへの分割によって計算量の増え方が悪化するものではないことを確認いたしました．</w:t>
      </w:r>
    </w:p>
    <w:p>
      <w:pPr>
        <w:ind w:firstLine="220"/>
      </w:pPr>
      <w:r>
        <w:rPr>
          <w:rFonts w:ascii="游明朝" w:cs="游明朝" w:eastAsia="游明朝" w:hAnsi="游明朝"/>
          <w:color w:val="222222"/>
          <w:sz w:val="22"/>
          <w:szCs w:val="22"/>
        </w:rPr>
        <w:t xml:space="preserve">以上を，5.3 実験設定に計算量の比較を，5.4.1 実験1の末尾に推論時間の実測を追記いたしました．紙面の都合により，上表そのものは本回答書にて示しております．</w:t>
      </w:r>
    </w:p>
    <w:p>
      <w:pPr>
        <w:spacing w:line="120" w:lineRule="exact"/>
      </w:pPr>
    </w:p>
    <w:p>
      <w:r>
        <w:rPr>
          <w:rFonts w:ascii="游明朝" w:cs="游明朝" w:eastAsia="游明朝" w:hAnsi="游明朝"/>
          <w:b/>
          <w:bCs/>
          <w:sz w:val="22"/>
          <w:szCs w:val="22"/>
          <w:u w:val="single"/>
        </w:rPr>
        <w:t xml:space="preserve">　新原稿 p.5 右カラム，5.3 実験設定（記載の追加）：</w:t>
      </w:r>
    </w:p>
    <w:p>
      <w:pPr>
        <w:ind w:left="424"/>
      </w:pPr>
      <w:r>
        <w:rPr>
          <w:rFonts w:ascii="游明朝" w:cs="游明朝" w:eastAsia="游明朝" w:hAnsi="游明朝"/>
          <w:color w:val="000000"/>
          <w:sz w:val="22"/>
          <w:szCs w:val="22"/>
        </w:rPr>
        <w:t xml:space="preserve">なお，GateRAFはパッチ数</w:t>
      </w:r>
      <m:oMath>
        <m:r>
          <m:t>P</m:t>
        </m:r>
      </m:oMath>
      <w:r>
        <w:rPr>
          <w:rFonts w:ascii="游明朝" w:cs="游明朝" w:eastAsia="游明朝" w:hAnsi="游明朝"/>
          <w:color w:val="000000"/>
          <w:sz w:val="22"/>
          <w:szCs w:val="22"/>
        </w:rPr>
        <w:t xml:space="preserve">の系列を</w:t>
      </w:r>
      <m:oMath>
        <m:r>
          <m:t>K+1</m:t>
        </m:r>
      </m:oMath>
      <w:r>
        <w:rPr>
          <w:rFonts w:ascii="游明朝" w:cs="游明朝" w:eastAsia="游明朝" w:hAnsi="游明朝"/>
          <w:color w:val="000000"/>
          <w:sz w:val="22"/>
          <w:szCs w:val="22"/>
        </w:rPr>
        <w:t xml:space="preserve">本独立に符号化するため，エンコーダの自己注意の計算量はProtoRAFの</w:t>
      </w:r>
      <m:oMath>
        <m:r>
          <m:t>O((K+1</m:t>
        </m:r>
        <m:sSup>
          <m:sSupPr/>
          <m:e>
            <m:r>
              <m:t>)</m:t>
            </m:r>
          </m:e>
          <m:sup>
            <m:r>
              <m:t>2</m:t>
            </m:r>
          </m:sup>
        </m:sSup>
        <m:sSup>
          <m:sSupPr/>
          <m:e>
            <m:r>
              <m:t>P</m:t>
            </m:r>
          </m:e>
          <m:sup>
            <m:r>
              <m:t>2</m:t>
            </m:r>
          </m:sup>
        </m:sSup>
        <m:r>
          <m:t>D)</m:t>
        </m:r>
      </m:oMath>
      <w:r>
        <w:rPr>
          <w:rFonts w:ascii="游明朝" w:cs="游明朝" w:eastAsia="游明朝" w:hAnsi="游明朝"/>
          <w:color w:val="000000"/>
          <w:sz w:val="22"/>
          <w:szCs w:val="22"/>
        </w:rPr>
        <w:t xml:space="preserve">に対し</w:t>
      </w:r>
      <m:oMath>
        <m:r>
          <m:t>O((K+1)</m:t>
        </m:r>
        <m:sSup>
          <m:sSupPr/>
          <m:e>
            <m:r>
              <m:t>P</m:t>
            </m:r>
          </m:e>
          <m:sup>
            <m:r>
              <m:t>2</m:t>
            </m:r>
          </m:sup>
        </m:sSup>
        <m:r>
          <m:t>D)</m:t>
        </m:r>
      </m:oMath>
      <w:r>
        <w:rPr>
          <w:rFonts w:ascii="游明朝" w:cs="游明朝" w:eastAsia="游明朝" w:hAnsi="游明朝"/>
          <w:color w:val="000000"/>
          <w:sz w:val="22"/>
          <w:szCs w:val="22"/>
        </w:rPr>
        <w:t xml:space="preserve">であり，ゲート機構の追加分</w:t>
      </w:r>
      <m:oMath>
        <m:r>
          <m:t>O(KP</m:t>
        </m:r>
        <m:sSup>
          <m:sSupPr/>
          <m:e>
            <m:r>
              <m:t>D</m:t>
            </m:r>
          </m:e>
          <m:sup>
            <m:r>
              <m:t>2</m:t>
            </m:r>
          </m:sup>
        </m:sSup>
        <m:r>
          <m:t>)</m:t>
        </m:r>
      </m:oMath>
      <w:r>
        <w:rPr>
          <w:rFonts w:ascii="游明朝" w:cs="游明朝" w:eastAsia="游明朝" w:hAnsi="游明朝"/>
          <w:color w:val="000000"/>
          <w:sz w:val="22"/>
          <w:szCs w:val="22"/>
        </w:rPr>
        <w:t xml:space="preserve">はこれに比べて小さい．</w:t>
      </w:r>
    </w:p>
    <w:p>
      <w:pPr>
        <w:spacing w:line="120" w:lineRule="exact"/>
      </w:pPr>
    </w:p>
    <w:p>
      <w:r>
        <w:rPr>
          <w:rFonts w:ascii="游明朝" w:cs="游明朝" w:eastAsia="游明朝" w:hAnsi="游明朝"/>
          <w:b/>
          <w:bCs/>
          <w:sz w:val="22"/>
          <w:szCs w:val="22"/>
          <w:u w:val="single"/>
        </w:rPr>
        <w:t xml:space="preserve">　新原稿 p.6 右〜p.7 左カラム，5.4.1 実験1（記載の追加）：</w:t>
      </w:r>
    </w:p>
    <w:p>
      <w:pPr>
        <w:ind w:left="424"/>
      </w:pPr>
      <w:r>
        <w:rPr>
          <w:rFonts w:ascii="游明朝" w:cs="游明朝" w:eastAsia="游明朝" w:hAnsi="游明朝"/>
          <w:color w:val="000000"/>
          <w:sz w:val="22"/>
          <w:szCs w:val="22"/>
        </w:rPr>
        <w:t xml:space="preserve">推論時間（GPU上，バッチサイズ16，30回の平均）は，Baselineの24.4ミリ秒に対し，ProtoRAFが60.1ミリ秒，Multi-RAFが70.1ミリ秒，GateRAFが69.9ミリ秒であった．参照を用いることによる増分の大半は参照の符号化によるものであり，ゲート機構による増分はMulti-RAFとの差から測定誤差の範囲内である．</w:t>
      </w:r>
    </w:p>
    <w:p/>
    <w:p>
      <w:r>
        <w:rPr>
          <w:rFonts w:ascii="游ゴシック" w:cs="游ゴシック" w:eastAsia="游ゴシック" w:hAnsi="游ゴシック"/>
          <w:b/>
          <w:bCs/>
          <w:sz w:val="22"/>
          <w:szCs w:val="22"/>
        </w:rPr>
        <w:t xml:space="preserve">【査読者#Aから頂いたコメント】</w:t>
      </w:r>
    </w:p>
    <w:p>
      <w:r>
        <w:rPr>
          <w:rFonts w:ascii="游明朝" w:cs="游明朝" w:eastAsia="游明朝" w:hAnsi="游明朝"/>
          <w:color w:val="222222"/>
          <w:sz w:val="22"/>
          <w:szCs w:val="22"/>
        </w:rPr>
        <w:t xml:space="preserve">販売冊数に生じるスパイクの大きさや発生頻度について，さらなる考察が必要であるように思われる．書籍の売上は，さまざまな契機によって一時的に大きく増加する可能性があるが，その頻度や規模によって予測の難易度も異なると考えられる．例えば，スパイクの頻度や大きさごとに予測性能を評価することで，提案手法がどのような状況で有効であるかをより明確にできるのではないか．</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ご指摘ありがとうございました．スパイクの現れ方による評価が不足しておりました．</w:t>
      </w:r>
    </w:p>
    <w:p>
      <w:pPr>
        <w:ind w:firstLine="220"/>
      </w:pPr>
      <w:r>
        <w:rPr>
          <w:rFonts w:ascii="游明朝" w:cs="游明朝" w:eastAsia="游明朝" w:hAnsi="游明朝"/>
          <w:color w:val="222222"/>
          <w:sz w:val="22"/>
          <w:szCs w:val="22"/>
        </w:rPr>
        <w:t xml:space="preserve">大きさにつきましては表2が該当いたしますが，これは時点単位の区分であり，書籍ごとに現れ方が異なるという観点は捉えられておりませんでした．</w:t>
      </w:r>
    </w:p>
    <w:p>
      <w:pPr>
        <w:ind w:firstLine="220"/>
      </w:pPr>
      <w:r>
        <w:rPr>
          <w:rFonts w:ascii="游明朝" w:cs="游明朝" w:eastAsia="游明朝" w:hAnsi="游明朝"/>
          <w:color w:val="222222"/>
          <w:sz w:val="22"/>
          <w:szCs w:val="22"/>
        </w:rPr>
        <w:t xml:space="preserve">そこで，評価期間の64日のうち</w:t>
      </w:r>
      <m:oMath>
        <m:r>
          <m:t>z</m:t>
        </m:r>
      </m:oMath>
      <w:r>
        <w:rPr>
          <w:rFonts w:ascii="游明朝" w:cs="游明朝" w:eastAsia="游明朝" w:hAnsi="游明朝"/>
          <w:color w:val="222222"/>
          <w:sz w:val="22"/>
          <w:szCs w:val="22"/>
        </w:rPr>
        <w:t xml:space="preserve">スコアが2.0以上となった時点の数を発生頻度，系列内の</w:t>
      </w:r>
      <m:oMath>
        <m:r>
          <m:t>z</m:t>
        </m:r>
      </m:oMath>
      <w:r>
        <w:rPr>
          <w:rFonts w:ascii="游明朝" w:cs="游明朝" w:eastAsia="游明朝" w:hAnsi="游明朝"/>
          <w:color w:val="222222"/>
          <w:sz w:val="22"/>
          <w:szCs w:val="22"/>
        </w:rPr>
        <w:t xml:space="preserve">スコアの最大値を最大規模とし，系列単位で層別した評価を追加いたしました．なお，一度もスパイクが生じなかった25書名は層別の対象とならないため除外し，残る1,132書名を対象としております．発生頻度別の対象書名数は，1回から5回が順に104，253，337，264，102書名，6回以上が72書名です．</w:t>
      </w:r>
    </w:p>
    <w:p>
      <w:pPr>
        <w:ind w:firstLine="220"/>
      </w:pPr>
      <w:r>
        <w:rPr>
          <w:rFonts w:ascii="游明朝" w:cs="游明朝" w:eastAsia="游明朝" w:hAnsi="游明朝"/>
          <w:color w:val="222222"/>
          <w:sz w:val="22"/>
          <w:szCs w:val="22"/>
        </w:rPr>
        <w:t xml:space="preserve">中央値（τ = 0.5）のMAEについて，ProtoRAFに対する改善率は，発生頻度別に1回から5回では約7〜11%であるのに対し，6回以上では約35%に達します．上側分位点（τ = 0.9）ではこの傾向がより明瞭で，改善率は発生頻度とともに約3%から約54%まで増大します．すなわち，スパイクが頻繁に現れる系列ほど提案手法の優位が大きく，これは参照を連結するProtoRAFがスパイクの多い系列ほど上側分位点を過大に出力するのに対し，提案手法ではこれが抑えられるためと考えております．最大規模別では，中央値のMAEの改善率は2〜3で約19%，3〜5で約9%，5以上で約6%であり，中央値のMAEではいずれの区分でも提案手法が最小でした．なお，下側分位点（τ = 0.1）では，発生頻度1回および6回以上の区分でBaselineのMAEがわずかに小さく（表3），提案手法の優位は主に中央および上側の分位点に現れております．</w:t>
      </w:r>
    </w:p>
    <w:p>
      <w:pPr>
        <w:ind w:firstLine="220"/>
      </w:pPr>
      <w:r>
        <w:rPr>
          <w:rFonts w:ascii="游明朝" w:cs="游明朝" w:eastAsia="游明朝" w:hAnsi="游明朝"/>
          <w:color w:val="222222"/>
          <w:sz w:val="22"/>
          <w:szCs w:val="22"/>
        </w:rPr>
        <w:t xml:space="preserve">発生頻度の解釈について1点補足いたします．ここでの発生頻度は評価期間の実績から定めた事後的な層別であり，実運用において予測時点で既知の量ではございません．評価期間にスパイクが頻繁に生じる系列では，学習期間にも同種の変動が繰り返し生じていることが多いと考え，検索によって有用な参照ウィンドウが得られやすい系列として解釈しております．この点は本文にも明記いたしました．</w:t>
      </w:r>
    </w:p>
    <w:p>
      <w:pPr>
        <w:ind w:firstLine="220"/>
      </w:pPr>
      <w:r>
        <w:rPr>
          <w:rFonts w:ascii="游明朝" w:cs="游明朝" w:eastAsia="游明朝" w:hAnsi="游明朝"/>
          <w:color w:val="222222"/>
          <w:sz w:val="22"/>
          <w:szCs w:val="22"/>
        </w:rPr>
        <w:t xml:space="preserve">以上を実験2の考察に追記し，発生頻度別の結果を表3として掲載いたしました．なお，スパイクの大きさにつきましては表2が時点単位の評価として該当いたしますので，最大規模別の結果は表には載せず，本文で1文触れるにとどめております．</w:t>
      </w:r>
    </w:p>
    <w:p>
      <w:pPr>
        <w:ind w:left="424"/>
      </w:pPr>
      <w:r>
        <w:rPr>
          <w:rFonts w:ascii="游ゴシック" w:cs="游ゴシック" w:eastAsia="游ゴシック" w:hAnsi="游ゴシック"/>
          <w:b/>
          <w:bCs/>
          <w:color w:val="C00000"/>
          <w:sz w:val="22"/>
          <w:szCs w:val="22"/>
        </w:rPr>
        <w:t xml:space="preserve">★要確認（提出前に削除）：対応リストB-3の(a)案（学習期間のスパイク回数で層別し直す）を採る場合は，上の「事後的な層別」の段落と下の新原稿，および査読者#B（zスコアの算出期間）の回答を差し替える．(a)案なら因果の説明が素直に通り，leakage懸念も消える．</w:t>
      </w:r>
    </w:p>
    <w:p>
      <w:pPr>
        <w:spacing w:line="120" w:lineRule="exact"/>
      </w:pPr>
    </w:p>
    <w:p>
      <w:r>
        <w:rPr>
          <w:rFonts w:ascii="游明朝" w:cs="游明朝" w:eastAsia="游明朝" w:hAnsi="游明朝"/>
          <w:b/>
          <w:bCs/>
          <w:sz w:val="22"/>
          <w:szCs w:val="22"/>
          <w:u w:val="single"/>
        </w:rPr>
        <w:t xml:space="preserve">　新原稿 p.7 左カラム，5.4.2 実験2（記載の追加）：</w:t>
      </w:r>
    </w:p>
    <w:p>
      <w:pPr>
        <w:ind w:left="424"/>
      </w:pPr>
      <w:r>
        <w:rPr>
          <w:rFonts w:ascii="游明朝" w:cs="游明朝" w:eastAsia="游明朝" w:hAnsi="游明朝"/>
          <w:color w:val="000000"/>
          <w:sz w:val="22"/>
          <w:szCs w:val="22"/>
        </w:rPr>
        <w:t xml:space="preserve">表2が時点単位でのスパイクの強度別の評価であるのに対し，書籍ごとにスパイクの現れ方が異なることを踏まえ，系列単位でスパイクの発生頻度により層別した評価を行う．評価期間の64日のうち</w:t>
      </w:r>
      <m:oMath>
        <m:r>
          <m:t>z</m:t>
        </m:r>
      </m:oMath>
      <w:r>
        <w:rPr>
          <w:rFonts w:ascii="游明朝" w:cs="游明朝" w:eastAsia="游明朝" w:hAnsi="游明朝"/>
          <w:color w:val="000000"/>
          <w:sz w:val="22"/>
          <w:szCs w:val="22"/>
        </w:rPr>
        <w:t xml:space="preserve">スコアが2.0以上となった時点の数を発生頻度とし，書名を区分した．この発生頻度は評価期間の実績から定めた事後的な層別指標であり，予測時点で既知の量ではない．なお，評価期間中に一度もスパイクが生じなかった25書名は，スパイクに関する層別の対象とならないため除外し，残る1,132書名を対象とした．結果を表3に示す．</w:t>
      </w:r>
    </w:p>
    <w:p>
      <w:pPr>
        <w:ind w:left="424"/>
      </w:pPr>
      <w:r>
        <w:rPr>
          <w:rFonts w:ascii="游明朝" w:cs="游明朝" w:eastAsia="游明朝" w:hAnsi="游明朝"/>
          <w:color w:val="000000"/>
          <w:sz w:val="22"/>
          <w:szCs w:val="22"/>
        </w:rPr>
        <w:t xml:space="preserve">発生頻度別にみると，中央値（τ = 0.5）のMAEの改善率は，1回から5回では約7–11%であるのに対し，6回以上では約35%に達する．上側分位点（τ = 0.9）ではこの傾向がより明瞭で，改善率は発生頻度とともに約3%から約54%まで増大する．これは，参照を連結するProtoRAFがスパイクの多い系列ほど上側分位点を過大に出力するのに対し，提案手法ではこれが抑えられるためと考えられる．評価期間にスパイクが頻繁に生じる系列では学習期間にも同種の変動が繰り返し生じていることが多く，検索によって有用な参照が得られやすいと解釈できる．なお，系列内の</w:t>
      </w:r>
      <m:oMath>
        <m:r>
          <m:t>z</m:t>
        </m:r>
      </m:oMath>
      <w:r>
        <w:rPr>
          <w:rFonts w:ascii="游明朝" w:cs="游明朝" w:eastAsia="游明朝" w:hAnsi="游明朝"/>
          <w:color w:val="000000"/>
          <w:sz w:val="22"/>
          <w:szCs w:val="22"/>
        </w:rPr>
        <w:t xml:space="preserve">スコアの最大値により層別した場合も，中央値のMAEではいずれの区分でもGateRAFが最小であった．</w:t>
      </w:r>
    </w:p>
    <w:p>
      <w:pPr>
        <w:ind w:left="424"/>
      </w:pPr>
      <w:r>
        <w:rPr>
          <w:rFonts w:ascii="游明朝" w:cs="游明朝" w:eastAsia="游明朝" w:hAnsi="游明朝"/>
          <w:color w:val="000000"/>
          <w:sz w:val="22"/>
          <w:szCs w:val="22"/>
        </w:rPr>
        <w:t xml:space="preserve">（表3「スパイクの発生頻度により層別したMAEとRMSE」を追加．p.8）</w:t>
      </w:r>
    </w:p>
    <w:p/>
    <w:p>
      <w:r>
        <w:rPr>
          <w:rFonts w:ascii="游ゴシック" w:cs="游ゴシック" w:eastAsia="游ゴシック" w:hAnsi="游ゴシック"/>
          <w:b/>
          <w:bCs/>
          <w:sz w:val="22"/>
          <w:szCs w:val="22"/>
        </w:rPr>
        <w:t xml:space="preserve">【査読者#Aから頂いたコメント】</w:t>
      </w:r>
    </w:p>
    <w:p>
      <w:r>
        <w:rPr>
          <w:rFonts w:ascii="游明朝" w:cs="游明朝" w:eastAsia="游明朝" w:hAnsi="游明朝"/>
          <w:color w:val="222222"/>
          <w:sz w:val="22"/>
          <w:szCs w:val="22"/>
        </w:rPr>
        <w:t xml:space="preserve">目的変数 Y が具体的に何を表しているのかを，本文中で明記する必要があると考える．例えば，ある時点における販売冊数そのものなのか，一定期間内の販売冊数なのかを明確にしていただきたい．</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ご指摘ありがとうございました．目的変数の定義を本文に記載しておりませんでした．</w:t>
      </w:r>
    </w:p>
    <w:p>
      <w:pPr>
        <w:ind w:firstLine="220"/>
      </w:pPr>
      <w:r>
        <w:rPr>
          <w:rFonts w:ascii="游明朝" w:cs="游明朝" w:eastAsia="游明朝" w:hAnsi="游明朝"/>
          <w:color w:val="222222"/>
          <w:sz w:val="22"/>
          <w:szCs w:val="22"/>
        </w:rPr>
        <w:t xml:space="preserve">本研究の目的変数は，書名ごとに全店舗の販売冊数を日単位で合算した値であり，将来の各日における販売冊数そのものです．一定期間の累計ではございません．予測値の各要素も，予測起点から数えた特定の1日の販売冊数にあたります．</w:t>
      </w:r>
    </w:p>
    <w:p>
      <w:pPr>
        <w:ind w:firstLine="220"/>
      </w:pPr>
      <w:r>
        <w:rPr>
          <w:rFonts w:ascii="游明朝" w:cs="游明朝" w:eastAsia="游明朝" w:hAnsi="游明朝"/>
          <w:color w:val="222222"/>
          <w:sz w:val="22"/>
          <w:szCs w:val="22"/>
        </w:rPr>
        <w:t xml:space="preserve">以上を2.1節と4.3節に明記いたしました．</w:t>
      </w:r>
    </w:p>
    <w:p>
      <w:pPr>
        <w:spacing w:line="120" w:lineRule="exact"/>
      </w:pPr>
    </w:p>
    <w:p>
      <w:r>
        <w:rPr>
          <w:rFonts w:ascii="游明朝" w:cs="游明朝" w:eastAsia="游明朝" w:hAnsi="游明朝"/>
          <w:b/>
          <w:bCs/>
          <w:sz w:val="22"/>
          <w:szCs w:val="22"/>
          <w:u w:val="single"/>
        </w:rPr>
        <w:t xml:space="preserve">　新原稿 p.2 左カラム，2.1 問題設定（記載の追加）：</w:t>
      </w:r>
    </w:p>
    <w:p>
      <w:pPr>
        <w:ind w:left="424"/>
      </w:pPr>
      <w:r>
        <w:rPr>
          <w:rFonts w:ascii="游明朝" w:cs="游明朝" w:eastAsia="游明朝" w:hAnsi="游明朝"/>
          <w:color w:val="000000"/>
          <w:sz w:val="22"/>
          <w:szCs w:val="22"/>
        </w:rPr>
        <w:t xml:space="preserve">予測の対象は，書名ごとに全店舗の販売冊数を日単位で合算した時系列であり，目的変数は将来の各日における販売冊数そのものである．すなわち，一定期間の累計販売冊数ではなく，1日単位の販売冊数を予測の対象とする．</w:t>
      </w:r>
    </w:p>
    <w:p>
      <w:pPr>
        <w:spacing w:line="120" w:lineRule="exact"/>
      </w:pPr>
    </w:p>
    <w:p>
      <w:r>
        <w:rPr>
          <w:rFonts w:ascii="游明朝" w:cs="游明朝" w:eastAsia="游明朝" w:hAnsi="游明朝"/>
          <w:b/>
          <w:bCs/>
          <w:sz w:val="22"/>
          <w:szCs w:val="22"/>
          <w:u w:val="single"/>
        </w:rPr>
        <w:t xml:space="preserve">　新原稿 p.4 右カラム，4.3 予測（記載の追加）：</w:t>
      </w:r>
    </w:p>
    <w:p>
      <w:pPr>
        <w:ind w:left="424"/>
      </w:pPr>
      <w:r>
        <w:rPr>
          <w:rFonts w:ascii="游明朝" w:cs="游明朝" w:eastAsia="游明朝" w:hAnsi="游明朝"/>
          <w:color w:val="000000"/>
          <w:sz w:val="22"/>
          <w:szCs w:val="22"/>
        </w:rPr>
        <w:t xml:space="preserve">また，</w:t>
      </w:r>
      <m:oMath>
        <m:r>
          <m:t>Ŷ</m:t>
        </m:r>
      </m:oMath>
      <w:r>
        <w:rPr>
          <w:rFonts w:ascii="游明朝" w:cs="游明朝" w:eastAsia="游明朝" w:hAnsi="游明朝"/>
          <w:color w:val="000000"/>
          <w:sz w:val="22"/>
          <w:szCs w:val="22"/>
        </w:rPr>
        <w:t xml:space="preserve">の第</w:t>
      </w:r>
      <m:oMath>
        <m:r>
          <m:t>(q, f)</m:t>
        </m:r>
      </m:oMath>
      <w:r>
        <w:rPr>
          <w:rFonts w:ascii="游明朝" w:cs="游明朝" w:eastAsia="游明朝" w:hAnsi="游明朝"/>
          <w:color w:val="000000"/>
          <w:sz w:val="22"/>
          <w:szCs w:val="22"/>
        </w:rPr>
        <w:t xml:space="preserve">要素は，予測起点から</w:t>
      </w:r>
      <m:oMath>
        <m:r>
          <m:t>f</m:t>
        </m:r>
      </m:oMath>
      <w:r>
        <w:rPr>
          <w:rFonts w:ascii="游明朝" w:cs="游明朝" w:eastAsia="游明朝" w:hAnsi="游明朝"/>
          <w:color w:val="000000"/>
          <w:sz w:val="22"/>
          <w:szCs w:val="22"/>
        </w:rPr>
        <w:t xml:space="preserve">日先の1日における販売冊数について，</w:t>
      </w:r>
      <m:oMath>
        <m:r>
          <m:t>Q</m:t>
        </m:r>
      </m:oMath>
      <w:r>
        <w:rPr>
          <w:rFonts w:ascii="游明朝" w:cs="游明朝" w:eastAsia="游明朝" w:hAnsi="游明朝"/>
          <w:color w:val="000000"/>
          <w:sz w:val="22"/>
          <w:szCs w:val="22"/>
        </w:rPr>
        <w:t xml:space="preserve">の第</w:t>
      </w:r>
      <m:oMath>
        <m:r>
          <m:t>q</m:t>
        </m:r>
      </m:oMath>
      <w:r>
        <w:rPr>
          <w:rFonts w:ascii="游明朝" w:cs="游明朝" w:eastAsia="游明朝" w:hAnsi="游明朝"/>
          <w:color w:val="000000"/>
          <w:sz w:val="22"/>
          <w:szCs w:val="22"/>
        </w:rPr>
        <w:t xml:space="preserve">番目の分位点に対応する予測値を表す．すなわち</w:t>
      </w:r>
      <m:oMath>
        <m:r>
          <m:t>Ŷ</m:t>
        </m:r>
      </m:oMath>
      <w:r>
        <w:rPr>
          <w:rFonts w:ascii="游明朝" w:cs="游明朝" w:eastAsia="游明朝" w:hAnsi="游明朝"/>
          <w:color w:val="000000"/>
          <w:sz w:val="22"/>
          <w:szCs w:val="22"/>
        </w:rPr>
        <w:t xml:space="preserve">の各要素は特定の1日の販売冊数であり，複数日にわたる累計ではない．</w:t>
      </w:r>
    </w:p>
    <w:p/>
    <w:p>
      <w:r>
        <w:rPr>
          <w:rFonts w:ascii="游ゴシック" w:cs="游ゴシック" w:eastAsia="游ゴシック" w:hAnsi="游ゴシック"/>
          <w:b/>
          <w:bCs/>
          <w:sz w:val="22"/>
          <w:szCs w:val="22"/>
        </w:rPr>
        <w:t xml:space="preserve">【査読者#Aから頂いたコメント】</w:t>
      </w:r>
    </w:p>
    <w:p>
      <w:r>
        <w:rPr>
          <w:rFonts w:ascii="游明朝" w:cs="游明朝" w:eastAsia="游明朝" w:hAnsi="游明朝"/>
          <w:color w:val="222222"/>
          <w:sz w:val="22"/>
          <w:szCs w:val="22"/>
        </w:rPr>
        <w:t xml:space="preserve">本論文における「需要」の定義を明確にしていただきたい．本研究で直接観測されているのは販売冊数であり，潜在的な需要そのものとは必ずしも一致しないと考えられる．販売冊数，販売冊数の予測値，および需要の関係を整理した上で，用語を定義することが望ましい．</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ご指摘ありがとうございました．「需要」と販売冊数を区別せずに用いておりました．</w:t>
      </w:r>
    </w:p>
    <w:p>
      <w:pPr>
        <w:ind w:firstLine="220"/>
      </w:pPr>
      <w:r>
        <w:rPr>
          <w:rFonts w:ascii="游明朝" w:cs="游明朝" w:eastAsia="游明朝" w:hAnsi="游明朝"/>
          <w:color w:val="222222"/>
          <w:sz w:val="22"/>
          <w:szCs w:val="22"/>
        </w:rPr>
        <w:t xml:space="preserve">本研究が実務上目指しているのは，需要に見合う量を入荷することです．入荷が需要に届かなければ機会損失が生じ，需要を上回れば売れ残って返本になります．第6章で評価しているのはまさにこの過不足であり，本来予測したいのは需要そのものです．</w:t>
      </w:r>
    </w:p>
    <w:p>
      <w:pPr>
        <w:ind w:firstLine="220"/>
      </w:pPr>
      <w:r>
        <w:rPr>
          <w:rFonts w:ascii="游明朝" w:cs="游明朝" w:eastAsia="游明朝" w:hAnsi="游明朝"/>
          <w:color w:val="222222"/>
          <w:sz w:val="22"/>
          <w:szCs w:val="22"/>
        </w:rPr>
        <w:t xml:space="preserve">しかし，実際に観測できるのは販売された冊数だけです．売り切れた日には販売冊数が入荷量で頭打ちになり，そのとき本当はいくつ売れたはずだったのかは記録に残りません．本研究のPOSデータには在庫や入荷の情報が含まれないため，この頭打ちがどの程度生じているのかを確かめることもできません．</w:t>
      </w:r>
    </w:p>
    <w:p>
      <w:pPr>
        <w:ind w:firstLine="220"/>
      </w:pPr>
      <w:r>
        <w:rPr>
          <w:rFonts w:ascii="游明朝" w:cs="游明朝" w:eastAsia="游明朝" w:hAnsi="游明朝"/>
          <w:color w:val="222222"/>
          <w:sz w:val="22"/>
          <w:szCs w:val="22"/>
        </w:rPr>
        <w:t xml:space="preserve">そこで，販売冊数を需要の観測可能な代理指標として扱い，「需要予測」は販売冊数の予測を指すものと定義いたしました．この扱いには限界もございます．第一に，学習に用いる販売冊数自体が売り切れによって過小に記録されている可能性があり，その場合，モデルはスパイク時の水準を実際より低く学習することになります．図4の書籍Bで実績の水準を再現できていないことにも，この影響が含まれている可能性があると考えております．第二に，5.2節では販売記録の存在しない日をゼロ需要とみなして補完しておりますが，品切れにより販売がなかった日も需要ゼロとして扱われることになります．第三に，同じ理由で，第6章の機会損失は真の需要に対しては過小に見積もられている可能性がございます．</w:t>
      </w:r>
    </w:p>
    <w:p>
      <w:pPr>
        <w:ind w:firstLine="220"/>
      </w:pPr>
      <w:r>
        <w:rPr>
          <w:rFonts w:ascii="游明朝" w:cs="游明朝" w:eastAsia="游明朝" w:hAnsi="游明朝"/>
          <w:color w:val="222222"/>
          <w:sz w:val="22"/>
          <w:szCs w:val="22"/>
        </w:rPr>
        <w:t xml:space="preserve">以上を2.1節に明記し，補完の限界を5.2節に，機会損失の評価への影響を第6章に追記いたしました．</w:t>
      </w:r>
    </w:p>
    <w:p>
      <w:pPr>
        <w:spacing w:line="120" w:lineRule="exact"/>
      </w:pPr>
    </w:p>
    <w:p>
      <w:r>
        <w:rPr>
          <w:rFonts w:ascii="游明朝" w:cs="游明朝" w:eastAsia="游明朝" w:hAnsi="游明朝"/>
          <w:b/>
          <w:bCs/>
          <w:sz w:val="22"/>
          <w:szCs w:val="22"/>
          <w:u w:val="single"/>
        </w:rPr>
        <w:t xml:space="preserve">　新原稿 p.2 左カラム，2.1 問題設定（記載の追加）：</w:t>
      </w:r>
    </w:p>
    <w:p>
      <w:pPr>
        <w:ind w:left="424"/>
      </w:pPr>
      <w:r>
        <w:rPr>
          <w:rFonts w:ascii="游明朝" w:cs="游明朝" w:eastAsia="游明朝" w:hAnsi="游明朝"/>
          <w:color w:val="000000"/>
          <w:sz w:val="22"/>
          <w:szCs w:val="22"/>
        </w:rPr>
        <w:t xml:space="preserve">本研究で観測できるのは実際に販売された冊数であり，これを販売冊数と呼ぶ．消費者が買いたいと考えた量である需要は，在庫切れがあれば販売冊数を上回るが，本研究のPOSデータには在庫情報がないため観測できない．そこで販売冊数を需要の代理指標とし，需要予測は販売冊数の予測を指すものとする．</w:t>
      </w:r>
    </w:p>
    <w:p>
      <w:pPr>
        <w:spacing w:line="120" w:lineRule="exact"/>
      </w:pPr>
    </w:p>
    <w:p>
      <w:r>
        <w:rPr>
          <w:rFonts w:ascii="游明朝" w:cs="游明朝" w:eastAsia="游明朝" w:hAnsi="游明朝"/>
          <w:b/>
          <w:bCs/>
          <w:sz w:val="22"/>
          <w:szCs w:val="22"/>
          <w:u w:val="single"/>
        </w:rPr>
        <w:t xml:space="preserve">　新原稿 p.5 左カラム，5.2 データ整形（記載の追加）：</w:t>
      </w:r>
    </w:p>
    <w:p>
      <w:pPr>
        <w:ind w:left="424"/>
      </w:pPr>
      <w:r>
        <w:rPr>
          <w:rFonts w:ascii="游明朝" w:cs="游明朝" w:eastAsia="游明朝" w:hAnsi="游明朝"/>
          <w:color w:val="000000"/>
          <w:sz w:val="22"/>
          <w:szCs w:val="22"/>
        </w:rPr>
        <w:t xml:space="preserve">なお，この補完では品切れにより販売がなかった日も需要ゼロとして扱われる．POSデータに在庫情報が含まれないため両者を区別することはできず，売り切れによる販売冊数の頭打ちと併せて，本研究の販売冊数は需要を下方から近似したものである．</w:t>
      </w:r>
    </w:p>
    <w:p>
      <w:pPr>
        <w:spacing w:line="120" w:lineRule="exact"/>
      </w:pPr>
    </w:p>
    <w:p>
      <w:r>
        <w:rPr>
          <w:rFonts w:ascii="游明朝" w:cs="游明朝" w:eastAsia="游明朝" w:hAnsi="游明朝"/>
          <w:b/>
          <w:bCs/>
          <w:sz w:val="22"/>
          <w:szCs w:val="22"/>
          <w:u w:val="single"/>
        </w:rPr>
        <w:t xml:space="preserve">　新原稿 p.9 右カラム，6. 返本と機会損失の観点からの評価（記載の追加）：</w:t>
      </w:r>
    </w:p>
    <w:p>
      <w:pPr>
        <w:ind w:left="424"/>
      </w:pPr>
      <w:r>
        <w:rPr>
          <w:rFonts w:ascii="游明朝" w:cs="游明朝" w:eastAsia="游明朝" w:hAnsi="游明朝"/>
          <w:color w:val="000000"/>
          <w:sz w:val="22"/>
          <w:szCs w:val="22"/>
        </w:rPr>
        <w:t xml:space="preserve">また，販売冊数は売り切れにより需要を下回りうるため（2.1節），機会損失は真の需要に対しては過小に見積もられている可能性がある．</w:t>
      </w:r>
    </w:p>
    <w:p/>
    <w:p>
      <w:r>
        <w:rPr>
          <w:rFonts w:ascii="游ゴシック" w:cs="游ゴシック" w:eastAsia="游ゴシック" w:hAnsi="游ゴシック"/>
          <w:b/>
          <w:bCs/>
          <w:sz w:val="22"/>
          <w:szCs w:val="22"/>
        </w:rPr>
        <w:t xml:space="preserve">【査読者#Aから頂いたコメント】</w:t>
      </w:r>
    </w:p>
    <w:p>
      <w:r>
        <w:rPr>
          <w:rFonts w:ascii="游明朝" w:cs="游明朝" w:eastAsia="游明朝" w:hAnsi="游明朝"/>
          <w:color w:val="222222"/>
          <w:sz w:val="22"/>
          <w:szCs w:val="22"/>
        </w:rPr>
        <w:t xml:space="preserve">図4では，書籍AおよびBについて予測値と実績値の比較が示されている．従来手法と比較して予測精度が改善していることは確認できる一方で，少なくとも図からはスパイクそのものを十分に予測できているとは判断しにくい．本研究ではスパイクへの対応が重要な目的の一つであると理解しているため，スパイク発生時に限定した予測性能の評価や，定量的な指標を追加するなど，提案手法の有効性を補足する分析があるとよい．</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ご指摘ありがとうございました．図4だけではスパイクへの対応が分かりにくく，失礼いたしました．</w:t>
      </w:r>
    </w:p>
    <w:p>
      <w:pPr>
        <w:ind w:firstLine="220"/>
      </w:pPr>
      <w:r>
        <w:rPr>
          <w:rFonts w:ascii="游明朝" w:cs="游明朝" w:eastAsia="游明朝" w:hAnsi="游明朝"/>
          <w:color w:val="222222"/>
          <w:sz w:val="22"/>
          <w:szCs w:val="22"/>
        </w:rPr>
        <w:t xml:space="preserve">スパイク時だけに限った評価は，改訂稿の表2に含まれております．表2は各時点を</w:t>
      </w:r>
      <m:oMath>
        <m:r>
          <m:t>z</m:t>
        </m:r>
      </m:oMath>
      <w:r>
        <w:rPr>
          <w:rFonts w:ascii="游明朝" w:cs="游明朝" w:eastAsia="游明朝" w:hAnsi="游明朝"/>
          <w:color w:val="222222"/>
          <w:sz w:val="22"/>
          <w:szCs w:val="22"/>
        </w:rPr>
        <w:t xml:space="preserve">スコアで区分したもので，2以上の区分がスパイクの時点にあたります．スパイク域（</w:t>
      </w:r>
      <m:oMath>
        <m:r>
          <m:t>z ≥ 2</m:t>
        </m:r>
      </m:oMath>
      <w:r>
        <w:rPr>
          <w:rFonts w:ascii="游明朝" w:cs="游明朝" w:eastAsia="游明朝" w:hAnsi="游明朝"/>
          <w:color w:val="222222"/>
          <w:sz w:val="22"/>
          <w:szCs w:val="22"/>
        </w:rPr>
        <w:t xml:space="preserve">）では，いずれの分位点でも提案手法のMAEとRMSEが従来手法ProtoRAF・Baselineを下回り，中央値（τ = 0.5）のMAEは4手法中で最小です（</w:t>
      </w:r>
      <m:oMath>
        <m:r>
          <m:t>z &gt; 3</m:t>
        </m:r>
      </m:oMath>
      <w:r>
        <w:rPr>
          <w:rFonts w:ascii="游明朝" w:cs="游明朝" w:eastAsia="游明朝" w:hAnsi="游明朝"/>
          <w:color w:val="222222"/>
          <w:sz w:val="22"/>
          <w:szCs w:val="22"/>
        </w:rPr>
        <w:t xml:space="preserve">の区分で24.76，ProtoRAFは26.26）．ただし，その差は約5.7%であり，静穏域での改善（τ = 0.5のMAEで2.66に対し1.84）に比べると小さく，スパイク域では手法間の差は縮まります．また表4は，予測したスパイクが実際のスパイクからどれだけずれているかを見たもので，こちらもスパイクに絞った指標です．</w:t>
      </w:r>
    </w:p>
    <w:p>
      <w:pPr>
        <w:ind w:firstLine="220"/>
      </w:pPr>
      <w:r>
        <w:rPr>
          <w:rFonts w:ascii="游明朝" w:cs="游明朝" w:eastAsia="游明朝" w:hAnsi="游明朝"/>
          <w:color w:val="222222"/>
          <w:sz w:val="22"/>
          <w:szCs w:val="22"/>
        </w:rPr>
        <w:t xml:space="preserve">図4の書籍Bについては，ご指摘の通りスパイクの高さまでは予測できておりません．スパイク時の実績が平均25冊であるのに対し，提案手法の予測は9冊にとどまります．ただし従来手法ProtoRAFは1冊未満とほとんど反応しておらず，提案手法は少なくとも需要が立ち上がったことは捉えております．書籍Aでは，スパイク時の誤差が提案手法2.4冊，ProtoRAF 7.5冊で，実績にほぼ沿った予測ができております．</w:t>
      </w:r>
    </w:p>
    <w:p>
      <w:pPr>
        <w:ind w:left="424"/>
      </w:pPr>
      <w:r>
        <w:rPr>
          <w:rFonts w:ascii="游ゴシック" w:cs="游ゴシック" w:eastAsia="游ゴシック" w:hAnsi="游ゴシック"/>
          <w:b/>
          <w:bCs/>
          <w:color w:val="C00000"/>
          <w:sz w:val="22"/>
          <w:szCs w:val="22"/>
        </w:rPr>
        <w:t xml:space="preserve">★要確認（提出前に削除）：「書籍Aのスパイク時の誤差2.4冊」が図4(a)凡例の全期間MAE 2.39と一致しすぎている．スパイク時に限った値か，全期間MAEの取り違えでないか再確認．</w:t>
      </w:r>
    </w:p>
    <w:p>
      <w:pPr>
        <w:ind w:firstLine="220"/>
      </w:pPr>
      <w:r>
        <w:rPr>
          <w:rFonts w:ascii="游明朝" w:cs="游明朝" w:eastAsia="游明朝" w:hAnsi="游明朝"/>
          <w:color w:val="222222"/>
          <w:sz w:val="22"/>
          <w:szCs w:val="22"/>
        </w:rPr>
        <w:t xml:space="preserve">加えて，スパイクの発生日を日単位で当てられているかという観点でも，実態を率直に申し上げます．表4の絶対数から，実スパイク3,694件のうち予測スパイクと日単位で一致したものはGateRAFで103件（予測スパイク996件のうち10.3%）であり，ProtoRAFの72件（1,348件のうち5.3%）より多いものの，発生日を厳密に同定できているとはいえません．本研究におけるスパイクへの対応は，スパイクの高さや発生日を当てることではなく，平常時の過大予測を抑えつつ，予測の誤りを実際のスパイクの近傍に収める（表4）ことにあります．</w:t>
      </w:r>
    </w:p>
    <w:p>
      <w:pPr>
        <w:ind w:firstLine="220"/>
      </w:pPr>
      <w:r>
        <w:rPr>
          <w:rFonts w:ascii="游明朝" w:cs="游明朝" w:eastAsia="游明朝" w:hAnsi="游明朝"/>
          <w:color w:val="222222"/>
          <w:sz w:val="22"/>
          <w:szCs w:val="22"/>
        </w:rPr>
        <w:t xml:space="preserve">以上を踏まえ，本文では主張をこの範囲に限定いたしました．1章および7章では提案手法の寄与を「平常時の過大予測の抑制」と「スパイク近傍の予測の時間的な改善」と位置づけ，5.3および5.4.2の「スパイクの捕捉と平常時の精度が両立」という表現を，スパイク域でも誤差が悪化しない旨に改めました．また実験5の考察に，書籍Bで水準を再現できていないこと，スパイクの水準の再現が本研究の限界であること，スパイク時の評価は表2と表4にあることを追記いたしました．</w:t>
      </w:r>
    </w:p>
    <w:p>
      <w:pPr>
        <w:spacing w:line="120" w:lineRule="exact"/>
      </w:pPr>
    </w:p>
    <w:p>
      <w:r>
        <w:rPr>
          <w:rFonts w:ascii="游明朝" w:cs="游明朝" w:eastAsia="游明朝" w:hAnsi="游明朝"/>
          <w:b/>
          <w:bCs/>
          <w:sz w:val="22"/>
          <w:szCs w:val="22"/>
          <w:u w:val="single"/>
        </w:rPr>
        <w:t xml:space="preserve">　新原稿 p.5 右カラム，5.3 実験設定（実験2の記載の修正）：</w:t>
      </w:r>
    </w:p>
    <w:p>
      <w:pPr>
        <w:ind w:left="424"/>
      </w:pPr>
      <w:r>
        <w:rPr>
          <w:rFonts w:ascii="游明朝" w:cs="游明朝" w:eastAsia="游明朝" w:hAnsi="游明朝"/>
          <w:color w:val="000000"/>
          <w:sz w:val="22"/>
          <w:szCs w:val="22"/>
        </w:rPr>
        <w:t xml:space="preserve">スパイク域で誤差が従来手法より大きくならず，かつ静穏域で誤差が減っていれば，平常時の過大予測の抑制がスパイク域の精度を損なっていないといえる．</w:t>
      </w:r>
    </w:p>
    <w:p>
      <w:pPr>
        <w:spacing w:line="120" w:lineRule="exact"/>
      </w:pPr>
    </w:p>
    <w:p>
      <w:r>
        <w:rPr>
          <w:rFonts w:ascii="游明朝" w:cs="游明朝" w:eastAsia="游明朝" w:hAnsi="游明朝"/>
          <w:b/>
          <w:bCs/>
          <w:sz w:val="22"/>
          <w:szCs w:val="22"/>
          <w:u w:val="single"/>
        </w:rPr>
        <w:t xml:space="preserve">　新原稿 p.6 右カラム，5.4.2 実験2（記載の修正）：</w:t>
      </w:r>
    </w:p>
    <w:p>
      <w:pPr>
        <w:ind w:left="424"/>
      </w:pPr>
      <w:r>
        <w:rPr>
          <w:rFonts w:ascii="游明朝" w:cs="游明朝" w:eastAsia="游明朝" w:hAnsi="游明朝"/>
          <w:color w:val="000000"/>
          <w:sz w:val="22"/>
          <w:szCs w:val="22"/>
        </w:rPr>
        <w:t xml:space="preserve">一方，スパイク域でも，GateRAFのMAEとRMSEはいずれの分位点でも従来手法ProtoRAF・Baselineを下回り，中央値（τ = 0.5）のMAEは全モデル中で最小であった．ただしスパイク域での差は静穏域に比べて小さい．すなわち，静穏域での過大予測の抑制がスパイク域の精度を損なうことはないものの，スパイクの水準そのものの予測精度が大きく改善しているわけではない．</w:t>
      </w:r>
    </w:p>
    <w:p>
      <w:pPr>
        <w:spacing w:line="120" w:lineRule="exact"/>
      </w:pPr>
    </w:p>
    <w:p>
      <w:r>
        <w:rPr>
          <w:rFonts w:ascii="游明朝" w:cs="游明朝" w:eastAsia="游明朝" w:hAnsi="游明朝"/>
          <w:b/>
          <w:bCs/>
          <w:sz w:val="22"/>
          <w:szCs w:val="22"/>
          <w:u w:val="single"/>
        </w:rPr>
        <w:t xml:space="preserve">　新原稿 p.9 左カラム，5.4.5 実験5（記載の追加）：</w:t>
      </w:r>
    </w:p>
    <w:p>
      <w:pPr>
        <w:ind w:left="424"/>
      </w:pPr>
      <w:r>
        <w:rPr>
          <w:rFonts w:ascii="游明朝" w:cs="游明朝" w:eastAsia="游明朝" w:hAnsi="游明朝"/>
          <w:color w:val="000000"/>
          <w:sz w:val="22"/>
          <w:szCs w:val="22"/>
        </w:rPr>
        <w:t xml:space="preserve">ただし書籍Bでは，予測の上昇は実績の急増に比べて小さく，スパイクの水準までは再現できていない．スパイクの高さを再現することは本研究の限界であり，提案手法の寄与は，平常時の過大予測を抑えたうえで予測の立ち上がりをスパイクの近傍に置く点にある．なお，スパイクの時点だけに限った評価は表2の</w:t>
      </w:r>
      <m:oMath>
        <m:r>
          <m:t>z</m:t>
        </m:r>
      </m:oMath>
      <w:r>
        <w:rPr>
          <w:rFonts w:ascii="游明朝" w:cs="游明朝" w:eastAsia="游明朝" w:hAnsi="游明朝"/>
          <w:color w:val="000000"/>
          <w:sz w:val="22"/>
          <w:szCs w:val="22"/>
        </w:rPr>
        <w:t xml:space="preserve">が2以上の区分に，スパイクの位置のずれの評価は表4に示している．</w:t>
      </w:r>
    </w:p>
    <w:p>
      <w:pPr>
        <w:ind w:left="424"/>
      </w:pPr>
      <w:r>
        <w:rPr>
          <w:rFonts w:ascii="游ゴシック" w:cs="游ゴシック" w:eastAsia="游ゴシック" w:hAnsi="游ゴシック"/>
          <w:b/>
          <w:bCs/>
          <w:color w:val="C00000"/>
          <w:sz w:val="22"/>
          <w:szCs w:val="22"/>
        </w:rPr>
        <w:t xml:space="preserve">★要確認（提出前に削除）：1章末尾の主張（「平常時の過大予測の抑制とスパイク近傍の予測の時間的な改善にそれぞれ寄与」）は投稿版から書き換え済みだが現状ほぼ無印．青字にするか，上の回答文（「1章および7章では…位置づけ」）で言及済みなので最低限そのままでも可．</w:t>
      </w:r>
    </w:p>
    <w:p/>
    <w:p>
      <w:r>
        <w:rPr>
          <w:rFonts w:ascii="游ゴシック" w:cs="游ゴシック" w:eastAsia="游ゴシック" w:hAnsi="游ゴシック"/>
          <w:b/>
          <w:bCs/>
          <w:sz w:val="22"/>
          <w:szCs w:val="22"/>
        </w:rPr>
        <w:t xml:space="preserve">【査読者#Aから頂いたコメント】</w:t>
      </w:r>
    </w:p>
    <w:p>
      <w:r>
        <w:rPr>
          <w:rFonts w:ascii="游明朝" w:cs="游明朝" w:eastAsia="游明朝" w:hAnsi="游明朝"/>
          <w:color w:val="222222"/>
          <w:sz w:val="22"/>
          <w:szCs w:val="22"/>
        </w:rPr>
        <w:t xml:space="preserve">第6節では返本および機会損失について議論されているが，そこで示された改善が実社会においてどの程度のインパクトを持つのかを，より明確に示していただきたい．可能であれば，返本冊数や機会損失冊数だけでなく，金額換算した効果やリスクの大きさなどを示すことで，提案手法の実務的な意義がより理解しやすくなると考える．</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ご指摘ありがとうございました．冊数のみでは実務上の規模が伝わりにくい構成でした．</w:t>
      </w:r>
    </w:p>
    <w:p>
      <w:pPr>
        <w:ind w:firstLine="220"/>
      </w:pPr>
      <w:r>
        <w:rPr>
          <w:rFonts w:ascii="游明朝" w:cs="游明朝" w:eastAsia="游明朝" w:hAnsi="游明朝"/>
          <w:color w:val="222222"/>
          <w:sz w:val="22"/>
          <w:szCs w:val="22"/>
        </w:rPr>
        <w:t xml:space="preserve">データに含まれる本体価格で金額に換算いたしました．GateRAFの過剰入荷は3,173万円，機会損失は1億2,052万円で，Baselineと比べ返本が1,228万円，機会損失が332万円，合わせて約1,560万円の損失を抑えられております（評価対象は1,157書名の64日分，本体価格ベースの売上2億1,369万円）．</w:t>
      </w:r>
    </w:p>
    <w:p>
      <w:pPr>
        <w:ind w:firstLine="220"/>
      </w:pPr>
      <w:r>
        <w:rPr>
          <w:rFonts w:ascii="游明朝" w:cs="游明朝" w:eastAsia="游明朝" w:hAnsi="游明朝"/>
          <w:color w:val="222222"/>
          <w:sz w:val="22"/>
          <w:szCs w:val="22"/>
        </w:rPr>
        <w:t xml:space="preserve">ただし，金額の水準の読み方について2点補足いたします．第一に，本評価は在庫の繰り越しを考慮しない日次独立の簡易シミュレーションであり，入荷が需要に届かなかった日の不足分がそのまま機会損失として計上されます．そのため機会損失は水準として過大に出ており（上記の金額は本体価格ベースの売上の半分を超えます），実社会でのインパクトとして意味を持つのは水準ではなく手法間の差と考えております．第二に，返本の実際の費用は本体価格そのものではなく往復の物流費と在庫リスクであり，機会損失も本来は本体価格ではなく利幅にあたります．本体価格による換算は，両者を同一の尺度で比較するための目安としてご理解いただければ幸いです．これらの限界は本文にも明記いたしました．</w:t>
      </w:r>
    </w:p>
    <w:p>
      <w:pPr>
        <w:ind w:firstLine="220"/>
      </w:pPr>
      <w:r>
        <w:rPr>
          <w:rFonts w:ascii="游明朝" w:cs="游明朝" w:eastAsia="游明朝" w:hAnsi="游明朝"/>
          <w:color w:val="222222"/>
          <w:sz w:val="22"/>
          <w:szCs w:val="22"/>
        </w:rPr>
        <w:t xml:space="preserve">あわせて，はじめに述べた物流コストと在庫リスクの観点からの意味づけも加えました．返本は書店から取次・出版社への返品であり往復の輸送を伴いますが，GateRAFはBaselineに対し返本を16,201冊減らしております．また委託販売制度のもとで売れ残りの在庫リスクを負うのは出版社であるため，過剰入荷の抑制はそのリスクの軽減にあたります．機会損失も同時に6,073冊減っており，欠品を増やさずにこれを実現しております．</w:t>
      </w:r>
    </w:p>
    <w:p>
      <w:pPr>
        <w:ind w:firstLine="220"/>
      </w:pPr>
      <w:r>
        <w:rPr>
          <w:rFonts w:ascii="游明朝" w:cs="游明朝" w:eastAsia="游明朝" w:hAnsi="游明朝"/>
          <w:color w:val="222222"/>
          <w:sz w:val="22"/>
          <w:szCs w:val="22"/>
        </w:rPr>
        <w:t xml:space="preserve">以上を，表6の金額列と6章の考察として追記いたしました．なお，改訂稿では</w:t>
      </w:r>
      <m:oMath>
        <m:r>
          <m:t>τ</m:t>
        </m:r>
      </m:oMath>
      <w:r>
        <w:rPr>
          <w:rFonts w:ascii="游明朝" w:cs="游明朝" w:eastAsia="游明朝" w:hAnsi="游明朝"/>
          <w:color w:val="222222"/>
          <w:sz w:val="22"/>
          <w:szCs w:val="22"/>
        </w:rPr>
        <w:t xml:space="preserve">の感度分析の表を表5として新設したため，金額列を追加した表は表6となっております．</w:t>
      </w:r>
    </w:p>
    <w:p>
      <w:pPr>
        <w:spacing w:line="120" w:lineRule="exact"/>
      </w:pPr>
    </w:p>
    <w:p>
      <w:r>
        <w:rPr>
          <w:rFonts w:ascii="游明朝" w:cs="游明朝" w:eastAsia="游明朝" w:hAnsi="游明朝"/>
          <w:b/>
          <w:bCs/>
          <w:sz w:val="22"/>
          <w:szCs w:val="22"/>
          <w:u w:val="single"/>
        </w:rPr>
        <w:t xml:space="preserve">　新原稿 p.11，表6（金額列の追加）：</w:t>
      </w:r>
    </w:p>
    <w:p>
      <w:pPr>
        <w:ind w:left="424"/>
      </w:pPr>
      <w:r>
        <w:rPr>
          <w:rFonts w:ascii="游明朝" w:cs="游明朝" w:eastAsia="游明朝" w:hAnsi="游明朝"/>
          <w:color w:val="000000"/>
          <w:sz w:val="22"/>
          <w:szCs w:val="22"/>
        </w:rPr>
        <w:t xml:space="preserve">返本率に加え，過剰入荷と機会損失を本体価格で換算した金額［万円］の2列を追加．</w:t>
      </w:r>
    </w:p>
    <w:p>
      <w:pPr>
        <w:spacing w:line="120" w:lineRule="exact"/>
      </w:pPr>
    </w:p>
    <w:p>
      <w:r>
        <w:rPr>
          <w:rFonts w:ascii="游明朝" w:cs="游明朝" w:eastAsia="游明朝" w:hAnsi="游明朝"/>
          <w:b/>
          <w:bCs/>
          <w:sz w:val="22"/>
          <w:szCs w:val="22"/>
          <w:u w:val="single"/>
        </w:rPr>
        <w:t xml:space="preserve">　新原稿 p.11 左カラム，6. 返本と機会損失の観点からの評価（記載の追加）：</w:t>
      </w:r>
    </w:p>
    <w:p>
      <w:pPr>
        <w:ind w:left="424"/>
      </w:pPr>
      <w:r>
        <w:rPr>
          <w:rFonts w:ascii="游明朝" w:cs="游明朝" w:eastAsia="游明朝" w:hAnsi="游明朝"/>
          <w:color w:val="000000"/>
          <w:sz w:val="22"/>
          <w:szCs w:val="22"/>
        </w:rPr>
        <w:t xml:space="preserve">これらを本体価格で金額に換算すると，GateRAFの過剰入荷は3,173万円，機会損失は1億2,052万円となる．Baselineと比べると返本が1,228万円，機会損失が332万円減り，合わせて約1,560万円の損失を抑えられている．評価対象は1,157書名の64日分（本体価格ベースの売上2億1,369万円）であり，返本の抑制が金額でも相応の規模になることがわかる．</w:t>
      </w:r>
    </w:p>
    <w:p>
      <w:pPr>
        <w:ind w:left="424"/>
      </w:pPr>
      <w:r>
        <w:rPr>
          <w:rFonts w:ascii="游明朝" w:cs="游明朝" w:eastAsia="游明朝" w:hAnsi="游明朝"/>
          <w:color w:val="000000"/>
          <w:sz w:val="22"/>
          <w:szCs w:val="22"/>
        </w:rPr>
        <w:t xml:space="preserve">ただし，本評価は在庫の繰り越しを考慮しないため，入荷が需要に届かなかった日の不足がそのまま機会損失に計上され，機会損失は水準として過大に出る．また返本の実際の費用は本体価格ではなく物流費と在庫リスクであり，機会損失も本来は利幅にあたる．したがって上記の金額は両者を同一の尺度で比較するための目安であり，意味を持つのは水準ではなく手法間の差である．</w:t>
      </w:r>
    </w:p>
    <w:p>
      <w:pPr>
        <w:ind w:left="424"/>
      </w:pPr>
      <w:r>
        <w:rPr>
          <w:rFonts w:ascii="游明朝" w:cs="游明朝" w:eastAsia="游明朝" w:hAnsi="游明朝"/>
          <w:color w:val="000000"/>
          <w:sz w:val="22"/>
          <w:szCs w:val="22"/>
        </w:rPr>
        <w:t xml:space="preserve">返本は書店から取次・出版社への返品であり，往復の輸送と在庫の再処理を伴う．GateRAFはBaselineに対し返本を16,201冊減らしており，その分の物流が不要になる．また委託販売制度のもとでは売れ残りの在庫リスクを出版社が負うため，過剰入荷の抑制はそのリスクの軽減にあたる．GateRAFは機会損失も同時に6,073冊減らしており，欠品を増やさずにこれを実現している．</w:t>
      </w:r>
    </w:p>
    <w:p/>
    <w:p>
      <w:r>
        <w:rPr>
          <w:rFonts w:ascii="游ゴシック" w:cs="游ゴシック" w:eastAsia="游ゴシック" w:hAnsi="游ゴシック"/>
          <w:b/>
          <w:bCs/>
          <w:sz w:val="22"/>
          <w:szCs w:val="22"/>
        </w:rPr>
        <w:t xml:space="preserve">【査読者#Aから頂いたコメント】</w:t>
      </w:r>
    </w:p>
    <w:p>
      <w:r>
        <w:rPr>
          <w:rFonts w:ascii="游明朝" w:cs="游明朝" w:eastAsia="游明朝" w:hAnsi="游明朝"/>
          <w:color w:val="222222"/>
          <w:sz w:val="22"/>
          <w:szCs w:val="22"/>
        </w:rPr>
        <w:t xml:space="preserve">図表中の文字が小さく，一部が読み取りにくい．文字サイズやレイアウトを調整し，視認性を改善していただきたい．</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ご指摘ありがとうございました．表の文字が小さく，読み取りにくくなっておりました．</w:t>
      </w:r>
    </w:p>
    <w:p>
      <w:pPr>
        <w:ind w:firstLine="220"/>
      </w:pPr>
      <w:r>
        <w:rPr>
          <w:rFonts w:ascii="游明朝" w:cs="游明朝" w:eastAsia="游明朝" w:hAnsi="游明朝"/>
          <w:color w:val="222222"/>
          <w:sz w:val="22"/>
          <w:szCs w:val="22"/>
        </w:rPr>
        <w:t xml:space="preserve">表2から表6の文字を大きくし，本文とほぼ同じ大きさにいたしました．表2は</w:t>
      </w:r>
      <m:oMath>
        <m:r>
          <m:t>z</m:t>
        </m:r>
      </m:oMath>
      <w:r>
        <w:rPr>
          <w:rFonts w:ascii="游明朝" w:cs="游明朝" w:eastAsia="游明朝" w:hAnsi="游明朝"/>
          <w:color w:val="222222"/>
          <w:sz w:val="22"/>
          <w:szCs w:val="22"/>
        </w:rPr>
        <w:t xml:space="preserve">スコアの区分を1刻みに，表3は発生頻度による層別のみに，表4は</w:t>
      </w:r>
      <m:oMath>
        <m:r>
          <m:t>Δ</m:t>
        </m:r>
      </m:oMath>
      <w:r>
        <w:rPr>
          <w:rFonts w:ascii="游明朝" w:cs="游明朝" w:eastAsia="游明朝" w:hAnsi="游明朝"/>
          <w:color w:val="222222"/>
          <w:sz w:val="22"/>
          <w:szCs w:val="22"/>
        </w:rPr>
        <w:t xml:space="preserve">の範囲を±5日にまとめ，表5および表6は紙面の幅に合わせて配置しております．また，図2を拡大いたしました．</w:t>
      </w:r>
    </w:p>
    <w:p>
      <w:pPr>
        <w:ind w:firstLine="220"/>
      </w:pPr>
      <w:r>
        <w:rPr>
          <w:rFonts w:ascii="游明朝" w:cs="游明朝" w:eastAsia="游明朝" w:hAnsi="游明朝"/>
          <w:color w:val="222222"/>
          <w:sz w:val="22"/>
          <w:szCs w:val="22"/>
        </w:rPr>
        <w:t xml:space="preserve">あわせて，図4ではProtoRAFとBaselineの予測がほぼ完全に重なり，ProtoRAFの線が見えにくくなっておりましたので，キャプションにその旨を明記いたしました．これは，参照の連結だけでは予測がBaselineからほとんど変わらないという実験1の結果と整合するものです．</w:t>
      </w:r>
    </w:p>
    <w:p>
      <w:pPr>
        <w:spacing w:line="120" w:lineRule="exact"/>
      </w:pPr>
    </w:p>
    <w:p>
      <w:r>
        <w:rPr>
          <w:rFonts w:ascii="游明朝" w:cs="游明朝" w:eastAsia="游明朝" w:hAnsi="游明朝"/>
          <w:b/>
          <w:bCs/>
          <w:sz w:val="22"/>
          <w:szCs w:val="22"/>
          <w:u w:val="single"/>
        </w:rPr>
        <w:t xml:space="preserve">　新原稿 p.10，図4（キャプションの修正）：</w:t>
      </w:r>
    </w:p>
    <w:p>
      <w:pPr>
        <w:ind w:left="424"/>
      </w:pPr>
      <w:r>
        <w:rPr>
          <w:rFonts w:ascii="游明朝" w:cs="游明朝" w:eastAsia="游明朝" w:hAnsi="游明朝"/>
          <w:color w:val="000000"/>
          <w:sz w:val="22"/>
          <w:szCs w:val="22"/>
        </w:rPr>
        <w:t xml:space="preserve">図4 各系列における予測と実績の比較（ProtoRAFとBaselineの予測はほぼ重なるため，ProtoRAFの線はBaselineの線に隠れている）</w:t>
      </w:r>
    </w:p>
    <w:p>
      <w:pPr>
        <w:ind w:left="424"/>
      </w:pPr>
      <w:r>
        <w:rPr>
          <w:rFonts w:ascii="游ゴシック" w:cs="游ゴシック" w:eastAsia="游ゴシック" w:hAnsi="游ゴシック"/>
          <w:b/>
          <w:bCs/>
          <w:color w:val="C00000"/>
          <w:sz w:val="22"/>
          <w:szCs w:val="22"/>
        </w:rPr>
        <w:t xml:space="preserve">★要確認（提出前に削除）：線種を変えて両方見えるようにする方が確実．図4(a)のProphetは±400に振れて軸が2回破断しているため，別軸または別パネルへ逃がすことも検討（任意）．</w:t>
      </w:r>
    </w:p>
    <w:p/>
    <w:p>
      <w:r>
        <w:rPr>
          <w:rFonts w:ascii="游ゴシック" w:cs="游ゴシック" w:eastAsia="游ゴシック" w:hAnsi="游ゴシック"/>
          <w:b/>
          <w:bCs/>
          <w:sz w:val="22"/>
          <w:szCs w:val="22"/>
        </w:rPr>
        <w:t xml:space="preserve">【査読者#Aから頂いたコメント】</w:t>
      </w:r>
    </w:p>
    <w:p>
      <w:r>
        <w:rPr>
          <w:rFonts w:ascii="游明朝" w:cs="游明朝" w:eastAsia="游明朝" w:hAnsi="游明朝"/>
          <w:color w:val="222222"/>
          <w:sz w:val="22"/>
          <w:szCs w:val="22"/>
        </w:rPr>
        <w:t xml:space="preserve">オンライン変化点検知など，時系列データにおける急激な構造変化を検出する手法も比較対象となり得るように思われる．これらの手法を比較対象に含めることが適切でない場合には，その理由について考察があるとよい．</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ご指摘ありがとうございました．変化点検知を比較対象としない理由を，以下にご説明いたします．</w:t>
      </w:r>
    </w:p>
    <w:p>
      <w:pPr>
        <w:ind w:firstLine="220"/>
      </w:pPr>
      <w:r>
        <w:rPr>
          <w:rFonts w:ascii="游明朝" w:cs="游明朝" w:eastAsia="游明朝" w:hAnsi="游明朝"/>
          <w:color w:val="222222"/>
          <w:sz w:val="22"/>
          <w:szCs w:val="22"/>
        </w:rPr>
        <w:t xml:space="preserve">変化点検知は，観測された系列に変化が生じたかを判定する検出の手法で，出力は変化点の位置や確率です．一方，本研究は予測期間の観測を一切用いずに，直近128日から続く64日の販売冊数を分位点として出力する予測の問題です．出力の形式が異なるため，MAEやRMSE，返本や機会損失といった本研究の指標で並べて比較することができません．</w:t>
      </w:r>
    </w:p>
    <w:p>
      <w:pPr>
        <w:ind w:firstLine="220"/>
      </w:pPr>
      <w:r>
        <w:rPr>
          <w:rFonts w:ascii="游明朝" w:cs="游明朝" w:eastAsia="游明朝" w:hAnsi="游明朝"/>
          <w:color w:val="222222"/>
          <w:sz w:val="22"/>
          <w:szCs w:val="22"/>
        </w:rPr>
        <w:t xml:space="preserve">また，オンライン変化点検知は変化が始まった後の観測から検知するため，検知には遅れが伴います．本データにおいてスパイク（</w:t>
      </w:r>
      <m:oMath>
        <m:r>
          <m:t>z ≥ 2</m:t>
        </m:r>
      </m:oMath>
      <w:r>
        <w:rPr>
          <w:rFonts w:ascii="游明朝" w:cs="游明朝" w:eastAsia="游明朝" w:hAnsi="游明朝"/>
          <w:color w:val="222222"/>
          <w:sz w:val="22"/>
          <w:szCs w:val="22"/>
        </w:rPr>
        <w:t xml:space="preserve">）に該当する時点は，評価対象74,048時点のうち3,694時点（約5%）であり，1書名あたり評価期間64日のうち平均3日程度にとどまります．すなわち本データのスパイクは数日で収まるものが大半であり，仮に逐次観測できる設定であっても，検知できた時点ではスパイクが過ぎており，事前に備えるという目的には合いません．</w:t>
      </w:r>
    </w:p>
    <w:p>
      <w:pPr>
        <w:ind w:firstLine="220"/>
      </w:pPr>
      <w:r>
        <w:rPr>
          <w:rFonts w:ascii="游明朝" w:cs="游明朝" w:eastAsia="游明朝" w:hAnsi="游明朝"/>
          <w:color w:val="222222"/>
          <w:sz w:val="22"/>
          <w:szCs w:val="22"/>
        </w:rPr>
        <w:t xml:space="preserve">一方で，変化点検知を予測手法の部品として使う余地はあると考えております．系列を局面ごとに区切り，参照ウィンドウの検索範囲や直近区間を現在の局面に限定するという使い方です．この点は今後の課題とさせていただきます．</w:t>
      </w:r>
    </w:p>
    <w:p>
      <w:pPr>
        <w:ind w:firstLine="220"/>
      </w:pPr>
      <w:r>
        <w:rPr>
          <w:rFonts w:ascii="游明朝" w:cs="游明朝" w:eastAsia="游明朝" w:hAnsi="游明朝"/>
          <w:color w:val="222222"/>
          <w:sz w:val="22"/>
          <w:szCs w:val="22"/>
        </w:rPr>
        <w:t xml:space="preserve">以上の理由を，2.2 関連研究に追記いたしました．</w:t>
      </w:r>
    </w:p>
    <w:p>
      <w:pPr>
        <w:spacing w:line="120" w:lineRule="exact"/>
      </w:pPr>
    </w:p>
    <w:p>
      <w:r>
        <w:rPr>
          <w:rFonts w:ascii="游明朝" w:cs="游明朝" w:eastAsia="游明朝" w:hAnsi="游明朝"/>
          <w:b/>
          <w:bCs/>
          <w:sz w:val="22"/>
          <w:szCs w:val="22"/>
          <w:u w:val="single"/>
        </w:rPr>
        <w:t xml:space="preserve">　新原稿 p.2 左カラム，2.2 関連研究（記載の追加）：</w:t>
      </w:r>
    </w:p>
    <w:p>
      <w:pPr>
        <w:ind w:left="424"/>
      </w:pPr>
      <w:r>
        <w:rPr>
          <w:rFonts w:ascii="游明朝" w:cs="游明朝" w:eastAsia="游明朝" w:hAnsi="游明朝"/>
          <w:color w:val="000000"/>
          <w:sz w:val="22"/>
          <w:szCs w:val="22"/>
        </w:rPr>
        <w:t xml:space="preserve">なお，急激な構造変化を捉える手法としてオンライン変化点検知があるが，これは観測後に変化の有無を判定する検出の問題であり，予測期間の観測を用いずに将来の販売冊数を出力する本研究とは出力の形式が異なるため，比較対象としない．本データのスパイクは数日で収まるものが大半であり，検知の遅れを伴う事後的な検出は事前に備える目的に合わないが，参照ウィンドウの検索範囲を局面ごとに限定する部品としての利用は今後の課題である．</w:t>
      </w:r>
    </w:p>
    <w:p/>
    <w:p>
      <w:r>
        <w:rPr>
          <w:rFonts w:ascii="游ゴシック" w:cs="游ゴシック" w:eastAsia="游ゴシック" w:hAnsi="游ゴシック"/>
          <w:b/>
          <w:bCs/>
          <w:sz w:val="22"/>
          <w:szCs w:val="22"/>
        </w:rPr>
        <w:t xml:space="preserve">【査読者#Aから頂いたコメント】</w:t>
      </w:r>
    </w:p>
    <w:p>
      <w:r>
        <w:rPr>
          <w:rFonts w:ascii="游明朝" w:cs="游明朝" w:eastAsia="游明朝" w:hAnsi="游明朝"/>
          <w:color w:val="222222"/>
          <w:sz w:val="22"/>
          <w:szCs w:val="22"/>
        </w:rPr>
        <w:t xml:space="preserve">本研究では主として販売冊数の時系列情報を用いて予測していると理解している．一方で，書籍の突発的な売上増加には，SNS上での話題化，ドラマ化・映画化，本屋大賞等の受賞やノミネート，メディアでの紹介など，外生的な要因が大きく関与すると考えられる．これらの情報を共変量として利用する可能性について，今後の課題を含めて考察していただきたい．</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の通りです．本研究は販売冊数の時系列のみを用いており，外生的な要因は扱っておりません．提供いただいたデータにも，SNSでの話題化や映像化，受賞といった情報は含まれておらず，販売実績のほかは出版社，著者名，分類，本体価格といった書籍属性のみでした．</w:t>
      </w:r>
    </w:p>
    <w:p>
      <w:pPr>
        <w:ind w:firstLine="220"/>
      </w:pPr>
      <w:r>
        <w:rPr>
          <w:rFonts w:ascii="游明朝" w:cs="游明朝" w:eastAsia="游明朝" w:hAnsi="游明朝"/>
          <w:color w:val="222222"/>
          <w:sz w:val="22"/>
          <w:szCs w:val="22"/>
        </w:rPr>
        <w:t xml:space="preserve">一方で，提案手法は外生的な要因を間接的に取り込んでいる面があると考えております．外生的な契機で生じたスパイクは，過去に同じような契機を受けた他の書籍にも現れております．提案手法はその変動パターンを系列横断的に検索して参照するため，外生変数を直接観測しなくても，類似した立ち上がり方を予測に反映できる可能性があります．実験3で提案手法の誤りが実際のスパイクの近傍に集中することは，この解釈と整合的と考えております．</w:t>
      </w:r>
    </w:p>
    <w:p>
      <w:pPr>
        <w:ind w:firstLine="220"/>
      </w:pPr>
      <w:r>
        <w:rPr>
          <w:rFonts w:ascii="游明朝" w:cs="游明朝" w:eastAsia="游明朝" w:hAnsi="游明朝"/>
          <w:color w:val="222222"/>
          <w:sz w:val="22"/>
          <w:szCs w:val="22"/>
        </w:rPr>
        <w:t xml:space="preserve">今後の課題としては，段階的に3つを考えております．第一に，データに含まれる書籍属性を参照ウィンドウの検索条件に加え，同じ分類や著者の系列に絞って参照する方法です．これは現在のデータのままで実現できます．第二に，受賞や映像化，メディア紹介の日付を外部から収集し，それらの日からの経過日数などを共変量として与える方法です．第三に，モデル側の対応です．本研究の基盤モデルは単変量であり共変量を直接扱えないため，共変量を扱える基盤モデルへの拡張が必要になります．</w:t>
      </w:r>
    </w:p>
    <w:p>
      <w:pPr>
        <w:ind w:firstLine="220"/>
      </w:pPr>
      <w:r>
        <w:rPr>
          <w:rFonts w:ascii="游明朝" w:cs="游明朝" w:eastAsia="游明朝" w:hAnsi="游明朝"/>
          <w:color w:val="222222"/>
          <w:sz w:val="22"/>
          <w:szCs w:val="22"/>
        </w:rPr>
        <w:t xml:space="preserve">以上のうち，今後の課題として7章に追記いたしました．</w:t>
      </w:r>
    </w:p>
    <w:p>
      <w:pPr>
        <w:spacing w:line="120" w:lineRule="exact"/>
      </w:pPr>
    </w:p>
    <w:p>
      <w:r>
        <w:rPr>
          <w:rFonts w:ascii="游明朝" w:cs="游明朝" w:eastAsia="游明朝" w:hAnsi="游明朝"/>
          <w:b/>
          <w:bCs/>
          <w:sz w:val="22"/>
          <w:szCs w:val="22"/>
          <w:u w:val="single"/>
        </w:rPr>
        <w:t xml:space="preserve">　新原稿 p.11 右カラム，7. おわりに（記載の追加）：</w:t>
      </w:r>
    </w:p>
    <w:p>
      <w:pPr>
        <w:ind w:left="424"/>
      </w:pPr>
      <w:r>
        <w:rPr>
          <w:rFonts w:ascii="游明朝" w:cs="游明朝" w:eastAsia="游明朝" w:hAnsi="游明朝"/>
          <w:color w:val="000000"/>
          <w:sz w:val="22"/>
          <w:szCs w:val="22"/>
        </w:rPr>
        <w:t xml:space="preserve">また，受賞や映像化，メディアでの紹介といった外生的な契機を共変量として扱う拡張も課題である．本研究で用いた基盤モデルは単変量であり共変量を直接扱えないため，共変量を扱える基盤モデルへの拡張や，出版社や分類などの書籍属性を参照ウィンドウの検索条件に加える方法が考えられる．</w:t>
      </w:r>
    </w:p>
    <w:p/>
    <w:p>
      <w:pPr>
        <w:ind w:firstLine="220"/>
      </w:pPr>
      <w:r>
        <w:rPr>
          <w:rFonts w:ascii="游明朝" w:cs="游明朝" w:eastAsia="游明朝" w:hAnsi="游明朝"/>
          <w:color w:val="222222"/>
          <w:sz w:val="22"/>
          <w:szCs w:val="22"/>
        </w:rPr>
        <w:t xml:space="preserve">以上のように，頂きましたコメントに対しまして入念な推敲を重ね，論文の加筆・修正を致しましたので，ご確認の程，何卒宜しくお願い申し上げます．</w:t>
      </w:r>
    </w:p>
    <w:p/>
    <w:p>
      <w:r>
        <w:rPr>
          <w:rFonts w:ascii="游明朝" w:cs="游明朝" w:eastAsia="游明朝" w:hAnsi="游明朝"/>
          <w:sz w:val="22"/>
          <w:szCs w:val="22"/>
        </w:rPr>
        <w:t xml:space="preserve">----------------------------------------------------------------------------------------------------------</w:t>
      </w:r>
    </w:p>
    <w:p/>
    <w:p>
      <w:r>
        <w:rPr>
          <w:rFonts w:ascii="游ゴシック" w:cs="游ゴシック" w:eastAsia="游ゴシック" w:hAnsi="游ゴシック"/>
          <w:b/>
          <w:bCs/>
          <w:sz w:val="22"/>
          <w:szCs w:val="22"/>
        </w:rPr>
        <w:t xml:space="preserve">【査読者#Bから頂いたコメント】</w:t>
      </w:r>
    </w:p>
    <w:p>
      <w:r>
        <w:rPr>
          <w:rFonts w:ascii="游明朝" w:cs="游明朝" w:eastAsia="游明朝" w:hAnsi="游明朝"/>
          <w:color w:val="222222"/>
          <w:sz w:val="22"/>
          <w:szCs w:val="22"/>
        </w:rPr>
        <w:t xml:space="preserve">実験1〜5について，各実験が提案手法のどの側面を検証するためのものかは本文中で述べられているものの，実験結果の報告前の段階で，「どのような結果が得られれば提案手法の有用性が支持されるのか」がやや読み取りづらいです．たとえば，実験1では全体的な予測精度，実験2では需要水準別の誤差特性，実験3ではスパイク予測の時間的近接性，実験4では予測区間幅と需要変動の対応，実験5では代表系列における挙動確認を意図していると理解しました．各実験の目的と期待される結果の解釈を実験設定の段階で簡潔に整理すると，結果の読み取りがより容易になると考えられます．</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ご指摘ありがとうございました．各実験の結果をどう読めばよいかを，結果の報告前に述べておりませんでした．</w:t>
      </w:r>
    </w:p>
    <w:p>
      <w:pPr>
        <w:ind w:firstLine="220"/>
      </w:pPr>
      <w:r>
        <w:rPr>
          <w:rFonts w:ascii="游明朝" w:cs="游明朝" w:eastAsia="游明朝" w:hAnsi="游明朝"/>
          <w:color w:val="222222"/>
          <w:sz w:val="22"/>
          <w:szCs w:val="22"/>
        </w:rPr>
        <w:t xml:space="preserve">ご理解の通りの意図で各実験を設けております．そこで5.3 実験設定の各実験の説明に，どのような結果が得られれば提案手法が支持されるのかを1文ずつ加えました．なお，実験2の文は，査読者#Aからの図4に関するご指摘への対応に合わせ，スパイク域での精度が損なわれないことを確認する趣旨の表現としております．</w:t>
      </w:r>
    </w:p>
    <w:p>
      <w:pPr>
        <w:spacing w:line="120" w:lineRule="exact"/>
      </w:pPr>
    </w:p>
    <w:p>
      <w:r>
        <w:rPr>
          <w:rFonts w:ascii="游明朝" w:cs="游明朝" w:eastAsia="游明朝" w:hAnsi="游明朝"/>
          <w:b/>
          <w:bCs/>
          <w:sz w:val="22"/>
          <w:szCs w:val="22"/>
          <w:u w:val="single"/>
        </w:rPr>
        <w:t xml:space="preserve">　新原稿 p.5 右カラム〜p.6 左カラム，5.3 実験設定（記載の追加）：</w:t>
      </w:r>
    </w:p>
    <w:p>
      <w:pPr>
        <w:ind w:left="424"/>
      </w:pPr>
      <w:r>
        <w:rPr>
          <w:rFonts w:ascii="游明朝" w:cs="游明朝" w:eastAsia="游明朝" w:hAnsi="游明朝"/>
          <w:color w:val="000000"/>
          <w:sz w:val="22"/>
          <w:szCs w:val="22"/>
        </w:rPr>
        <w:t xml:space="preserve">実験1：いずれの分位点でも従来手法よりMAEとRMSEが小さければ，予測全体の精度が改善したといえる．</w:t>
      </w:r>
    </w:p>
    <w:p>
      <w:pPr>
        <w:ind w:left="424"/>
      </w:pPr>
      <w:r>
        <w:rPr>
          <w:rFonts w:ascii="游明朝" w:cs="游明朝" w:eastAsia="游明朝" w:hAnsi="游明朝"/>
          <w:color w:val="000000"/>
          <w:sz w:val="22"/>
          <w:szCs w:val="22"/>
        </w:rPr>
        <w:t xml:space="preserve">実験2：スパイク域で誤差が従来手法より大きくならず，かつ静穏域で誤差が減っていれば，平常時の過大予測の抑制がスパイク域の精度を損なっていないといえる．あわせて系列ごとのスパイクの多さでも層別し，スパイクが多く現れる系列ほど改善が大きければ，過去の類似事例の参照が効いているといえる．</w:t>
      </w:r>
    </w:p>
    <w:p>
      <w:pPr>
        <w:ind w:left="424"/>
      </w:pPr>
      <w:r>
        <w:rPr>
          <w:rFonts w:ascii="游明朝" w:cs="游明朝" w:eastAsia="游明朝" w:hAnsi="游明朝"/>
          <w:color w:val="000000"/>
          <w:sz w:val="22"/>
          <w:szCs w:val="22"/>
        </w:rPr>
        <w:t xml:space="preserve">実験3：</w:t>
      </w:r>
      <m:oMath>
        <m:r>
          <m:t>|Δ|</m:t>
        </m:r>
      </m:oMath>
      <w:r>
        <w:rPr>
          <w:rFonts w:ascii="游明朝" w:cs="游明朝" w:eastAsia="游明朝" w:hAnsi="游明朝"/>
          <w:color w:val="000000"/>
          <w:sz w:val="22"/>
          <w:szCs w:val="22"/>
        </w:rPr>
        <w:t xml:space="preserve">の小さい割合が従来手法より高ければ，予測したスパイクが実際のスパイクの近くに集まっているといえる．</w:t>
      </w:r>
    </w:p>
    <w:p>
      <w:pPr>
        <w:ind w:left="424"/>
      </w:pPr>
      <w:r>
        <w:rPr>
          <w:rFonts w:ascii="游明朝" w:cs="游明朝" w:eastAsia="游明朝" w:hAnsi="游明朝"/>
          <w:color w:val="000000"/>
          <w:sz w:val="22"/>
          <w:szCs w:val="22"/>
        </w:rPr>
        <w:t xml:space="preserve">実験4：幅の広い区分ほど実績の</w:t>
      </w:r>
      <m:oMath>
        <m:r>
          <m:t>z</m:t>
        </m:r>
      </m:oMath>
      <w:r>
        <w:rPr>
          <w:rFonts w:ascii="游明朝" w:cs="游明朝" w:eastAsia="游明朝" w:hAnsi="游明朝"/>
          <w:color w:val="000000"/>
          <w:sz w:val="22"/>
          <w:szCs w:val="22"/>
        </w:rPr>
        <w:t xml:space="preserve">スコアが高ければ，予測の不確実性が実際の需要変動に対応しているといえる．</w:t>
      </w:r>
    </w:p>
    <w:p>
      <w:pPr>
        <w:ind w:left="424"/>
      </w:pPr>
      <w:r>
        <w:rPr>
          <w:rFonts w:ascii="游明朝" w:cs="游明朝" w:eastAsia="游明朝" w:hAnsi="游明朝"/>
          <w:color w:val="000000"/>
          <w:sz w:val="22"/>
          <w:szCs w:val="22"/>
        </w:rPr>
        <w:t xml:space="preserve">実験5：需要が減衰する系列で過大な予測が抑えられ，急増する系列で予測が立ち上がっていれば，2つの工夫がそれぞれ意図した通りに働いているといえる．</w:t>
      </w:r>
    </w:p>
    <w:p/>
    <w:p>
      <w:r>
        <w:rPr>
          <w:rFonts w:ascii="游ゴシック" w:cs="游ゴシック" w:eastAsia="游ゴシック" w:hAnsi="游ゴシック"/>
          <w:b/>
          <w:bCs/>
          <w:sz w:val="22"/>
          <w:szCs w:val="22"/>
        </w:rPr>
        <w:t xml:space="preserve">【査読者#Bから頂いたコメント】</w:t>
      </w:r>
    </w:p>
    <w:p>
      <w:r>
        <w:rPr>
          <w:rFonts w:ascii="游明朝" w:cs="游明朝" w:eastAsia="游明朝" w:hAnsi="游明朝"/>
          <w:color w:val="222222"/>
          <w:sz w:val="22"/>
          <w:szCs w:val="22"/>
        </w:rPr>
        <w:t xml:space="preserve">実験2：各 z スコアの区分に含まれる観測数はどの程度でしょうか？特に z&gt;3 のようなスパイク域は時点数が少ない可能性があるので，そこでの MAE/RMSE がどれくらい安定しているかに疑義が生じます．各区分の観測数などを併記すると，表2の解釈可能性が高まると考えられます．</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ご指摘ありがとうございました．各区分に含まれる時点数を示しておりませんでした．</w:t>
      </w:r>
    </w:p>
    <w:p>
      <w:pPr>
        <w:ind w:firstLine="220"/>
      </w:pPr>
      <w:r>
        <w:rPr>
          <w:rFonts w:ascii="游明朝" w:cs="游明朝" w:eastAsia="游明朝" w:hAnsi="游明朝"/>
          <w:color w:val="222222"/>
          <w:sz w:val="22"/>
          <w:szCs w:val="22"/>
        </w:rPr>
        <w:t xml:space="preserve">評価の対象は1,157書名の64日分，計74,048時点です．時点数は，−1未満が3,381時点，−1〜0が46,775時点，0〜1が14,144時点，1〜2が6,054時点，2〜3が2,261時点，3以上が1,433時点です．</w:t>
      </w:r>
    </w:p>
    <w:p>
      <w:pPr>
        <w:ind w:firstLine="220"/>
      </w:pPr>
      <w:r>
        <w:rPr>
          <w:rFonts w:ascii="游明朝" w:cs="游明朝" w:eastAsia="游明朝" w:hAnsi="游明朝"/>
          <w:color w:val="222222"/>
          <w:sz w:val="22"/>
          <w:szCs w:val="22"/>
        </w:rPr>
        <w:t xml:space="preserve">ご指摘の通り，上側の区分ほど時点数は少なくなります．ただし最も少ない</w:t>
      </w:r>
      <m:oMath>
        <m:r>
          <m:t>z &gt; 3</m:t>
        </m:r>
      </m:oMath>
      <w:r>
        <w:rPr>
          <w:rFonts w:ascii="游明朝" w:cs="游明朝" w:eastAsia="游明朝" w:hAnsi="游明朝"/>
          <w:color w:val="222222"/>
          <w:sz w:val="22"/>
          <w:szCs w:val="22"/>
        </w:rPr>
        <w:t xml:space="preserve">の区分にも1,433時点が含まれており，平均をとる標本としては十分な数と考えております．この区分の中央値（τ = 0.5）のMAEは，GateRAFが24.76，その95%信頼区間の幅は±2.89です．</w:t>
      </w:r>
    </w:p>
    <w:p>
      <w:pPr>
        <w:ind w:firstLine="220"/>
      </w:pPr>
      <w:r>
        <w:rPr>
          <w:rFonts w:ascii="游明朝" w:cs="游明朝" w:eastAsia="游明朝" w:hAnsi="游明朝"/>
          <w:color w:val="222222"/>
          <w:sz w:val="22"/>
          <w:szCs w:val="22"/>
        </w:rPr>
        <w:t xml:space="preserve">また，同じ時点どうしを対応させて手法間の差をとると，ProtoRAFとGateRAFのMAEの差は1.50（95%信頼区間の幅±0.23）となり，区間は0をまたぎません．他の区分でも同様で，GateRAFのMAEが最も小さいという関係は，区間の幅の範囲で入れ替わることはございません．</w:t>
      </w:r>
    </w:p>
    <w:p>
      <w:pPr>
        <w:ind w:firstLine="220"/>
      </w:pPr>
      <w:r>
        <w:rPr>
          <w:rFonts w:ascii="游明朝" w:cs="游明朝" w:eastAsia="游明朝" w:hAnsi="游明朝"/>
          <w:color w:val="222222"/>
          <w:sz w:val="22"/>
          <w:szCs w:val="22"/>
        </w:rPr>
        <w:t xml:space="preserve">なお，これらの信頼区間は時点を独立とみなして算出したものであり，同一書名内の時点間の相関は考慮しておりません．書名内の相関を考慮すると区間はこれより広くなる可能性がございますが，対応差の推定値1.50に対して区間の幅は±0.23であり，順位が入れ替わるには区間が6倍以上に広がる必要があるため，結論は変わらないと考えております．</w:t>
      </w:r>
    </w:p>
    <w:p>
      <w:pPr>
        <w:ind w:left="424"/>
      </w:pPr>
      <w:r>
        <w:rPr>
          <w:rFonts w:ascii="游ゴシック" w:cs="游ゴシック" w:eastAsia="游ゴシック" w:hAnsi="游ゴシック"/>
          <w:b/>
          <w:bCs/>
          <w:color w:val="C00000"/>
          <w:sz w:val="22"/>
          <w:szCs w:val="22"/>
        </w:rPr>
        <w:t xml:space="preserve">★要確認（提出前に削除）：査読者Bは標本の安定性を問うているので，書名単位のクラスタ・ブートストラップで区間を取り直せる場合はそちらに差し替える（対応リストD-3）．取り直さない場合は上の断り書きのままでよい．</w:t>
      </w:r>
    </w:p>
    <w:p>
      <w:pPr>
        <w:ind w:firstLine="220"/>
      </w:pPr>
      <w:r>
        <w:rPr>
          <w:rFonts w:ascii="游明朝" w:cs="游明朝" w:eastAsia="游明朝" w:hAnsi="游明朝"/>
          <w:color w:val="222222"/>
          <w:sz w:val="22"/>
          <w:szCs w:val="22"/>
        </w:rPr>
        <w:t xml:space="preserve">以上を踏まえ，表2に各区分の時点数を示す行を追加し，本文にもその旨と対応差の信頼区間を記載いたしました．</w:t>
      </w:r>
    </w:p>
    <w:p>
      <w:pPr>
        <w:spacing w:line="120" w:lineRule="exact"/>
      </w:pPr>
    </w:p>
    <w:p>
      <w:r>
        <w:rPr>
          <w:rFonts w:ascii="游明朝" w:cs="游明朝" w:eastAsia="游明朝" w:hAnsi="游明朝"/>
          <w:b/>
          <w:bCs/>
          <w:sz w:val="22"/>
          <w:szCs w:val="22"/>
          <w:u w:val="single"/>
        </w:rPr>
        <w:t xml:space="preserve">　新原稿 p.8，表2（記載の追加）：</w:t>
      </w:r>
    </w:p>
    <w:p>
      <w:pPr>
        <w:ind w:left="424"/>
      </w:pPr>
      <w:r>
        <w:rPr>
          <w:rFonts w:ascii="游明朝" w:cs="游明朝" w:eastAsia="游明朝" w:hAnsi="游明朝"/>
          <w:color w:val="000000"/>
          <w:sz w:val="22"/>
          <w:szCs w:val="22"/>
        </w:rPr>
        <w:t xml:space="preserve">各区分の時点数を示す行を最上段に追加．</w:t>
      </w:r>
    </w:p>
    <w:p>
      <w:pPr>
        <w:spacing w:line="120" w:lineRule="exact"/>
      </w:pPr>
    </w:p>
    <w:p>
      <w:r>
        <w:rPr>
          <w:rFonts w:ascii="游明朝" w:cs="游明朝" w:eastAsia="游明朝" w:hAnsi="游明朝"/>
          <w:b/>
          <w:bCs/>
          <w:sz w:val="22"/>
          <w:szCs w:val="22"/>
          <w:u w:val="single"/>
        </w:rPr>
        <w:t xml:space="preserve">　新原稿 p.7 左カラム，5.4.2 実験2（記載の追加）：</w:t>
      </w:r>
    </w:p>
    <w:p>
      <w:pPr>
        <w:ind w:left="424"/>
      </w:pPr>
      <w:r>
        <w:rPr>
          <w:rFonts w:ascii="游明朝" w:cs="游明朝" w:eastAsia="游明朝" w:hAnsi="游明朝"/>
          <w:color w:val="000000"/>
          <w:sz w:val="22"/>
          <w:szCs w:val="22"/>
        </w:rPr>
        <w:t xml:space="preserve">なお，各区分に含まれる時点数は表2の最上段に示す通りである．最も時点数の少ない</w:t>
      </w:r>
      <m:oMath>
        <m:r>
          <m:t>z &gt; 3</m:t>
        </m:r>
      </m:oMath>
      <w:r>
        <w:rPr>
          <w:rFonts w:ascii="游明朝" w:cs="游明朝" w:eastAsia="游明朝" w:hAnsi="游明朝"/>
          <w:color w:val="000000"/>
          <w:sz w:val="22"/>
          <w:szCs w:val="22"/>
        </w:rPr>
        <w:t xml:space="preserve">の区分にも1,433時点（全時点の1.9%）が含まれており，この区分における中央値（τ = 0.5）のMAEのGateRAFとProtoRAFの対応差は1.50（95%信頼区間 ±0.23，時点を独立とみなして算出）であって区間は0をまたがず，区分ごとの比較に足る標本数が確保されている．</w:t>
      </w:r>
    </w:p>
    <w:p/>
    <w:p>
      <w:r>
        <w:rPr>
          <w:rFonts w:ascii="游ゴシック" w:cs="游ゴシック" w:eastAsia="游ゴシック" w:hAnsi="游ゴシック"/>
          <w:b/>
          <w:bCs/>
          <w:sz w:val="22"/>
          <w:szCs w:val="22"/>
        </w:rPr>
        <w:t xml:space="preserve">【査読者#Bから頂いたコメント】</w:t>
      </w:r>
    </w:p>
    <w:p>
      <w:r>
        <w:rPr>
          <w:rFonts w:ascii="游明朝" w:cs="游明朝" w:eastAsia="游明朝" w:hAnsi="游明朝"/>
          <w:color w:val="222222"/>
          <w:sz w:val="22"/>
          <w:szCs w:val="22"/>
        </w:rPr>
        <w:t xml:space="preserve">実験2では，各時点の実績値を「その系列全体の平均と標準偏差」で標準化した z スコアに基づいて時点を区分していると説明されています．一方で，時系列予測において評価期間を含む全期間の統計量を前処理やモデルの入力に用いる場合，将来情報の利用，すなわち data leakage と誤解される可能性があると思われます．本実験では，当該 z スコアはモデルの学習・推論に用いられるものではなく，予測後に需要水準別の誤差を確認するための事後的な層別指標であると理解しました．この理解でよい場合，z スコアの算出に用いた期間，および当該 z スコアがモデルの学習・推論には用いられていないことを本文中で明示するとよいと思われます．</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ご指摘の通りです．この</w:t>
      </w:r>
      <m:oMath>
        <m:r>
          <m:t>z</m:t>
        </m:r>
      </m:oMath>
      <w:r>
        <w:rPr>
          <w:rFonts w:ascii="游明朝" w:cs="游明朝" w:eastAsia="游明朝" w:hAnsi="游明朝"/>
          <w:color w:val="222222"/>
          <w:sz w:val="22"/>
          <w:szCs w:val="22"/>
        </w:rPr>
        <w:t xml:space="preserve">スコアは，予測を終えた後に誤差を需要水準別に集計するための指標であり，モデルの学習にも推論にも用いておりません．</w:t>
      </w:r>
    </w:p>
    <w:p>
      <w:pPr>
        <w:ind w:firstLine="220"/>
      </w:pPr>
      <w:r>
        <w:rPr>
          <w:rFonts w:ascii="游明朝" w:cs="游明朝" w:eastAsia="游明朝" w:hAnsi="游明朝"/>
          <w:color w:val="222222"/>
          <w:sz w:val="22"/>
          <w:szCs w:val="22"/>
        </w:rPr>
        <w:t xml:space="preserve">算出に用いた期間は，各書名の評価期間，すなわち予測対象の64日です．この64日の実績値から書名ごとに平均と標準偏差を求め，各時点の実績値を標準化しております．実験3でスパイクを定義する際の</w:t>
      </w:r>
      <m:oMath>
        <m:r>
          <m:t>z</m:t>
        </m:r>
      </m:oMath>
      <w:r>
        <w:rPr>
          <w:rFonts w:ascii="游明朝" w:cs="游明朝" w:eastAsia="游明朝" w:hAnsi="游明朝"/>
          <w:color w:val="222222"/>
          <w:sz w:val="22"/>
          <w:szCs w:val="22"/>
        </w:rPr>
        <w:t xml:space="preserve">スコア，実験4で集計する</w:t>
      </w:r>
      <m:oMath>
        <m:r>
          <m:t>z</m:t>
        </m:r>
      </m:oMath>
      <w:r>
        <w:rPr>
          <w:rFonts w:ascii="游明朝" w:cs="游明朝" w:eastAsia="游明朝" w:hAnsi="游明朝"/>
          <w:color w:val="222222"/>
          <w:sz w:val="22"/>
          <w:szCs w:val="22"/>
        </w:rPr>
        <w:t xml:space="preserve">スコア，および実験2で系列をスパイクの発生頻度により層別する際（表3）の</w:t>
      </w:r>
      <m:oMath>
        <m:r>
          <m:t>z</m:t>
        </m:r>
      </m:oMath>
      <w:r>
        <w:rPr>
          <w:rFonts w:ascii="游明朝" w:cs="游明朝" w:eastAsia="游明朝" w:hAnsi="游明朝"/>
          <w:color w:val="222222"/>
          <w:sz w:val="22"/>
          <w:szCs w:val="22"/>
        </w:rPr>
        <w:t xml:space="preserve">スコアも同じものです．したがって表3の発生頻度も評価期間の実績から定めた事後的な層別指標であり，この点は実験2の考察にも明記いたしました．</w:t>
      </w:r>
    </w:p>
    <w:p>
      <w:pPr>
        <w:ind w:firstLine="220"/>
      </w:pPr>
      <w:r>
        <w:rPr>
          <w:rFonts w:ascii="游明朝" w:cs="游明朝" w:eastAsia="游明朝" w:hAnsi="游明朝"/>
          <w:color w:val="222222"/>
          <w:sz w:val="22"/>
          <w:szCs w:val="22"/>
        </w:rPr>
        <w:t xml:space="preserve">モデル側では将来の情報を用いておりません．入力の標準化は直近128日のローカルコンテキストの平均と標準偏差のみで行っており，参照ウィンドウの検索も，予測起点より前に終わるウィンドウに限っております．学習に用いる予測対象の期間も，評価期間と重ならないようにしております．</w:t>
      </w:r>
    </w:p>
    <w:p>
      <w:pPr>
        <w:ind w:firstLine="220"/>
      </w:pPr>
      <w:r>
        <w:rPr>
          <w:rFonts w:ascii="游明朝" w:cs="游明朝" w:eastAsia="游明朝" w:hAnsi="游明朝"/>
          <w:color w:val="222222"/>
          <w:sz w:val="22"/>
          <w:szCs w:val="22"/>
        </w:rPr>
        <w:t xml:space="preserve">以上を，5.3 実験設定の実験2の説明に明記いたしました．</w:t>
      </w:r>
    </w:p>
    <w:p>
      <w:pPr>
        <w:spacing w:line="120" w:lineRule="exact"/>
      </w:pPr>
    </w:p>
    <w:p>
      <w:r>
        <w:rPr>
          <w:rFonts w:ascii="游明朝" w:cs="游明朝" w:eastAsia="游明朝" w:hAnsi="游明朝"/>
          <w:b/>
          <w:bCs/>
          <w:sz w:val="22"/>
          <w:szCs w:val="22"/>
          <w:u w:val="single"/>
        </w:rPr>
        <w:t xml:space="preserve">　新原稿 p.5 右カラム，5.3 実験設定（記載の追加）：</w:t>
      </w:r>
    </w:p>
    <w:p>
      <w:pPr>
        <w:ind w:left="424"/>
      </w:pPr>
      <w:r>
        <w:rPr>
          <w:rFonts w:ascii="游明朝" w:cs="游明朝" w:eastAsia="游明朝" w:hAnsi="游明朝"/>
          <w:color w:val="000000"/>
          <w:sz w:val="22"/>
          <w:szCs w:val="22"/>
        </w:rPr>
        <w:t xml:space="preserve">ここでの平均と標準偏差は，各系列の評価期間，すなわち予測対象の64日の実績値から算出したものである．この</w:t>
      </w:r>
      <m:oMath>
        <m:r>
          <m:t>z</m:t>
        </m:r>
      </m:oMath>
      <w:r>
        <w:rPr>
          <w:rFonts w:ascii="游明朝" w:cs="游明朝" w:eastAsia="游明朝" w:hAnsi="游明朝"/>
          <w:color w:val="000000"/>
          <w:sz w:val="22"/>
          <w:szCs w:val="22"/>
        </w:rPr>
        <w:t xml:space="preserve">スコアは，予測を終えた後に誤差を需要水準別に集計するための層別指標であり，モデルの学習および推論には一切用いていない．予測に用いる標準化はローカルコンテキストの平均と標準偏差のみによるため，評価期間の情報が予測に流入することはない．実験2における発生頻度による層別，ならびに実験3および実験4で用いる</w:t>
      </w:r>
      <m:oMath>
        <m:r>
          <m:t>z</m:t>
        </m:r>
      </m:oMath>
      <w:r>
        <w:rPr>
          <w:rFonts w:ascii="游明朝" w:cs="游明朝" w:eastAsia="游明朝" w:hAnsi="游明朝"/>
          <w:color w:val="000000"/>
          <w:sz w:val="22"/>
          <w:szCs w:val="22"/>
        </w:rPr>
        <w:t xml:space="preserve">スコアについても同様である．</w:t>
      </w:r>
    </w:p>
    <w:p/>
    <w:p>
      <w:r>
        <w:rPr>
          <w:rFonts w:ascii="游ゴシック" w:cs="游ゴシック" w:eastAsia="游ゴシック" w:hAnsi="游ゴシック"/>
          <w:b/>
          <w:bCs/>
          <w:sz w:val="22"/>
          <w:szCs w:val="22"/>
        </w:rPr>
        <w:t xml:space="preserve">【査読者#Bから頂いたコメント】</w:t>
      </w:r>
    </w:p>
    <w:p>
      <w:r>
        <w:rPr>
          <w:rFonts w:ascii="游明朝" w:cs="游明朝" w:eastAsia="游明朝" w:hAnsi="游明朝"/>
          <w:color w:val="222222"/>
          <w:sz w:val="22"/>
          <w:szCs w:val="22"/>
        </w:rPr>
        <w:t xml:space="preserve">実験3：表3の解釈について確認させてください．本文では，予測した各スパイクについて最も近い実スパイクとの時間差を求めたものを「誤検知」，実際の各スパイクについて最も近い予測スパイクとの時間差を求めたものを「見逃し」として集計していると理解しました．この理解に基づくと，たとえば誤検知における GateRAF の Δ=−10 の値は，「GateRAF が予測スパイクとした時点のうち，最も近い実スパイクよりも10日以上後方に位置したものの割合」を示している，という理解でよろしいでしょうか．「誤検知」および「見逃し」の割合の具体的な計算方法が本文からやや読み取りづらいため，可能であれば数式または簡単な例を用いて説明していただけると，表3の解釈が容易になると思われます．</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ご理解の通りです．</w:t>
      </w:r>
      <m:oMath>
        <m:r>
          <m:t>Δ</m:t>
        </m:r>
      </m:oMath>
      <w:r>
        <w:rPr>
          <w:rFonts w:ascii="游明朝" w:cs="游明朝" w:eastAsia="游明朝" w:hAnsi="游明朝"/>
          <w:color w:val="222222"/>
          <w:sz w:val="22"/>
          <w:szCs w:val="22"/>
        </w:rPr>
        <w:t xml:space="preserve">は実スパイクの日から予測スパイクの日を引いた値ですので，誤検知の</w:t>
      </w:r>
      <m:oMath>
        <m:r>
          <m:t>Δ</m:t>
        </m:r>
      </m:oMath>
      <w:r>
        <w:rPr>
          <w:rFonts w:ascii="游明朝" w:cs="游明朝" w:eastAsia="游明朝" w:hAnsi="游明朝"/>
          <w:color w:val="222222"/>
          <w:sz w:val="22"/>
          <w:szCs w:val="22"/>
        </w:rPr>
        <w:t xml:space="preserve">が負であることは，予測したスパイクが最も近い実スパイクより後にあることを意味します．</w:t>
      </w:r>
    </w:p>
    <w:p>
      <w:pPr>
        <w:ind w:firstLine="220"/>
      </w:pPr>
      <w:r>
        <w:rPr>
          <w:rFonts w:ascii="游明朝" w:cs="游明朝" w:eastAsia="游明朝" w:hAnsi="游明朝"/>
          <w:color w:val="222222"/>
          <w:sz w:val="22"/>
          <w:szCs w:val="22"/>
        </w:rPr>
        <w:t xml:space="preserve">ただし，割合の分母について1点補足いたします．分母は予測スパイクとした時点の総数ではなく，そのうち実スパイクと一致しなかったもの，すなわち誤検知の総件数です．実スパイクと一致した予測スパイクは誤検知に含めないため，</w:t>
      </w:r>
      <m:oMath>
        <m:r>
          <m:t>Δ = 0</m:t>
        </m:r>
      </m:oMath>
      <w:r>
        <w:rPr>
          <w:rFonts w:ascii="游明朝" w:cs="游明朝" w:eastAsia="游明朝" w:hAnsi="游明朝"/>
          <w:color w:val="222222"/>
          <w:sz w:val="22"/>
          <w:szCs w:val="22"/>
        </w:rPr>
        <w:t xml:space="preserve">の割合は定義上0となります．見逃しも同様に，予測できなかった実スパイクの総件数を分母としております．</w:t>
      </w:r>
    </w:p>
    <w:p>
      <w:pPr>
        <w:ind w:firstLine="220"/>
      </w:pPr>
      <w:r>
        <w:rPr>
          <w:rFonts w:ascii="游明朝" w:cs="游明朝" w:eastAsia="游明朝" w:hAnsi="游明朝"/>
          <w:color w:val="222222"/>
          <w:sz w:val="22"/>
          <w:szCs w:val="22"/>
        </w:rPr>
        <w:t xml:space="preserve">また，改訂稿では表の見やすさを優先し，</w:t>
      </w:r>
      <m:oMath>
        <m:r>
          <m:t>Δ</m:t>
        </m:r>
      </m:oMath>
      <w:r>
        <w:rPr>
          <w:rFonts w:ascii="游明朝" w:cs="游明朝" w:eastAsia="游明朝" w:hAnsi="游明朝"/>
          <w:color w:val="222222"/>
          <w:sz w:val="22"/>
          <w:szCs w:val="22"/>
        </w:rPr>
        <w:t xml:space="preserve">を−5〜+5日の範囲にまとめております．前の原稿の</w:t>
      </w:r>
      <m:oMath>
        <m:r>
          <m:t>Δ = −10</m:t>
        </m:r>
      </m:oMath>
      <w:r>
        <w:rPr>
          <w:rFonts w:ascii="游明朝" w:cs="游明朝" w:eastAsia="游明朝" w:hAnsi="游明朝"/>
          <w:color w:val="222222"/>
          <w:sz w:val="22"/>
          <w:szCs w:val="22"/>
        </w:rPr>
        <w:t xml:space="preserve">に相当するのは，改訂稿では</w:t>
      </w:r>
      <m:oMath>
        <m:r>
          <m:t>Δ ≤ −5</m:t>
        </m:r>
      </m:oMath>
      <w:r>
        <w:rPr>
          <w:rFonts w:ascii="游明朝" w:cs="游明朝" w:eastAsia="游明朝" w:hAnsi="游明朝"/>
          <w:color w:val="222222"/>
          <w:sz w:val="22"/>
          <w:szCs w:val="22"/>
        </w:rPr>
        <w:t xml:space="preserve">の列，すなわち実スパイクより5日以上後に出された誤検知の割合です．</w:t>
      </w:r>
    </w:p>
    <w:p>
      <w:pPr>
        <w:ind w:firstLine="220"/>
      </w:pPr>
      <w:r>
        <w:rPr>
          <w:rFonts w:ascii="游明朝" w:cs="游明朝" w:eastAsia="游明朝" w:hAnsi="游明朝"/>
          <w:color w:val="222222"/>
          <w:sz w:val="22"/>
          <w:szCs w:val="22"/>
        </w:rPr>
        <w:t xml:space="preserve">簡単な例を示します．ある書名で，実スパイクが20日目のみ，予測スパイクが17日目と25日目であったとします．17日目の予測は実スパイクと一致しないため誤検知で，最も近い実スパイクは20日目ですから</w:t>
      </w:r>
      <m:oMath>
        <m:r>
          <m:t>Δ = 20 − 17 = +3</m:t>
        </m:r>
      </m:oMath>
      <w:r>
        <w:rPr>
          <w:rFonts w:ascii="游明朝" w:cs="游明朝" w:eastAsia="游明朝" w:hAnsi="游明朝"/>
          <w:color w:val="222222"/>
          <w:sz w:val="22"/>
          <w:szCs w:val="22"/>
        </w:rPr>
        <w:t xml:space="preserve">です．25日目の予測も誤検知で</w:t>
      </w:r>
      <m:oMath>
        <m:r>
          <m:t>Δ = 20 − 25 = −5</m:t>
        </m:r>
      </m:oMath>
      <w:r>
        <w:rPr>
          <w:rFonts w:ascii="游明朝" w:cs="游明朝" w:eastAsia="游明朝" w:hAnsi="游明朝"/>
          <w:color w:val="222222"/>
          <w:sz w:val="22"/>
          <w:szCs w:val="22"/>
        </w:rPr>
        <w:t xml:space="preserve">です．一方，20日目の実スパイクは予測できていないため見逃しで，最も近い予測スパイクは17日目ですから</w:t>
      </w:r>
      <m:oMath>
        <m:r>
          <m:t>Δ = 20 − 17 = +3</m:t>
        </m:r>
      </m:oMath>
      <w:r>
        <w:rPr>
          <w:rFonts w:ascii="游明朝" w:cs="游明朝" w:eastAsia="游明朝" w:hAnsi="游明朝"/>
          <w:color w:val="222222"/>
          <w:sz w:val="22"/>
          <w:szCs w:val="22"/>
        </w:rPr>
        <w:t xml:space="preserve">となります．この例が示す通り，実スパイクの3日前に出した予測も誤検知に数える厳格な定義であり，日単位の一致のみを的中としております．</w:t>
      </w:r>
    </w:p>
    <w:p>
      <w:pPr>
        <w:ind w:firstLine="220"/>
      </w:pPr>
      <w:r>
        <w:rPr>
          <w:rFonts w:ascii="游明朝" w:cs="游明朝" w:eastAsia="游明朝" w:hAnsi="游明朝"/>
          <w:color w:val="222222"/>
          <w:sz w:val="22"/>
          <w:szCs w:val="22"/>
        </w:rPr>
        <w:t xml:space="preserve">このように求めた</w:t>
      </w:r>
      <m:oMath>
        <m:r>
          <m:t>Δ</m:t>
        </m:r>
      </m:oMath>
      <w:r>
        <w:rPr>
          <w:rFonts w:ascii="游明朝" w:cs="游明朝" w:eastAsia="游明朝" w:hAnsi="游明朝"/>
          <w:color w:val="222222"/>
          <w:sz w:val="22"/>
          <w:szCs w:val="22"/>
        </w:rPr>
        <w:t xml:space="preserve">を，実スパイクと予測スパイクがともに1つ以上ある書名について全系列分集め，値ごとの件数を誤検知・見逃しそれぞれの総件数で割ったものが表の値です．いずれか一方でも存在しない書名は，最も近い相手が定まらないため対象外としております．</w:t>
      </w:r>
    </w:p>
    <w:p>
      <w:pPr>
        <w:ind w:firstLine="220"/>
      </w:pPr>
      <w:r>
        <w:rPr>
          <w:rFonts w:ascii="游明朝" w:cs="游明朝" w:eastAsia="游明朝" w:hAnsi="游明朝"/>
          <w:color w:val="222222"/>
          <w:sz w:val="22"/>
          <w:szCs w:val="22"/>
        </w:rPr>
        <w:t xml:space="preserve">なお，改訂稿では表を1つ追加したため，ご指摘の表は表4となっております．</w:t>
      </w:r>
    </w:p>
    <w:p>
      <w:pPr>
        <w:ind w:firstLine="220"/>
      </w:pPr>
      <w:r>
        <w:rPr>
          <w:rFonts w:ascii="游明朝" w:cs="游明朝" w:eastAsia="游明朝" w:hAnsi="游明朝"/>
          <w:color w:val="222222"/>
          <w:sz w:val="22"/>
          <w:szCs w:val="22"/>
        </w:rPr>
        <w:t xml:space="preserve">以上を，5.3 実験設定に式と例を用いて明記いたしました．</w:t>
      </w:r>
    </w:p>
    <w:p>
      <w:pPr>
        <w:spacing w:line="120" w:lineRule="exact"/>
      </w:pPr>
    </w:p>
    <w:p>
      <w:r>
        <w:rPr>
          <w:rFonts w:ascii="游明朝" w:cs="游明朝" w:eastAsia="游明朝" w:hAnsi="游明朝"/>
          <w:b/>
          <w:bCs/>
          <w:sz w:val="22"/>
          <w:szCs w:val="22"/>
          <w:u w:val="single"/>
        </w:rPr>
        <w:t xml:space="preserve">　新原稿 p.6 左カラム，5.3 実験設定（記載の修正・追加）：</w:t>
      </w:r>
    </w:p>
    <w:p>
      <w:pPr>
        <w:ind w:left="424"/>
      </w:pPr>
      <w:r>
        <w:rPr>
          <w:rFonts w:ascii="游明朝" w:cs="游明朝" w:eastAsia="游明朝" w:hAnsi="游明朝"/>
          <w:color w:val="000000"/>
          <w:sz w:val="22"/>
          <w:szCs w:val="22"/>
        </w:rPr>
        <w:t xml:space="preserve">評価では</w:t>
      </w:r>
      <m:oMath>
        <m:r>
          <m:t>Δ</m:t>
        </m:r>
      </m:oMath>
      <w:r>
        <w:rPr>
          <w:rFonts w:ascii="游明朝" w:cs="游明朝" w:eastAsia="游明朝" w:hAnsi="游明朝"/>
          <w:color w:val="000000"/>
          <w:sz w:val="22"/>
          <w:szCs w:val="22"/>
        </w:rPr>
        <w:t xml:space="preserve">を−5〜+5日の範囲で集計し，</w:t>
      </w:r>
      <m:oMath>
        <m:r>
          <m:t>Δ</m:t>
        </m:r>
      </m:oMath>
      <w:r>
        <w:rPr>
          <w:rFonts w:ascii="游明朝" w:cs="游明朝" w:eastAsia="游明朝" w:hAnsi="游明朝"/>
          <w:color w:val="000000"/>
          <w:sz w:val="22"/>
          <w:szCs w:val="22"/>
        </w:rPr>
        <w:t xml:space="preserve">の値ごとの件数を，誤検知・見逃しそれぞれの総件数で割った割合として算出する．</w:t>
      </w:r>
    </w:p>
    <w:p>
      <w:pPr>
        <w:ind w:left="424"/>
      </w:pPr>
      <w:r>
        <w:rPr>
          <w:rFonts w:ascii="游明朝" w:cs="游明朝" w:eastAsia="游明朝" w:hAnsi="游明朝"/>
          <w:color w:val="000000"/>
          <w:sz w:val="22"/>
          <w:szCs w:val="22"/>
        </w:rPr>
        <w:t xml:space="preserve">実スパイクの日と予測スパイクの日を記号で置き，誤検知は実スパイクと一致しなかった予測スパイクを，見逃しは予測できなかった実スパイクを対象とすることを式(11)(12)で定義した．誤検知の</w:t>
      </w:r>
      <m:oMath>
        <m:r>
          <m:t>Δ</m:t>
        </m:r>
      </m:oMath>
      <w:r>
        <w:rPr>
          <w:rFonts w:ascii="游明朝" w:cs="游明朝" w:eastAsia="游明朝" w:hAnsi="游明朝"/>
          <w:color w:val="000000"/>
          <w:sz w:val="22"/>
          <w:szCs w:val="22"/>
        </w:rPr>
        <w:t xml:space="preserve">は最も近い実スパイクの日から予測スパイクの日を引いた値，見逃しの</w:t>
      </w:r>
      <m:oMath>
        <m:r>
          <m:t>Δ</m:t>
        </m:r>
      </m:oMath>
      <w:r>
        <w:rPr>
          <w:rFonts w:ascii="游明朝" w:cs="游明朝" w:eastAsia="游明朝" w:hAnsi="游明朝"/>
          <w:color w:val="000000"/>
          <w:sz w:val="22"/>
          <w:szCs w:val="22"/>
        </w:rPr>
        <w:t xml:space="preserve">は実スパイクの日から最も近い予測スパイクの日を引いた値である．実スパイクと予測スパイクがともに1つ以上ある系列を対象として全系列の</w:t>
      </w:r>
      <m:oMath>
        <m:r>
          <m:t>Δ</m:t>
        </m:r>
      </m:oMath>
      <w:r>
        <w:rPr>
          <w:rFonts w:ascii="游明朝" w:cs="游明朝" w:eastAsia="游明朝" w:hAnsi="游明朝"/>
          <w:color w:val="000000"/>
          <w:sz w:val="22"/>
          <w:szCs w:val="22"/>
        </w:rPr>
        <w:t xml:space="preserve">をまとめ，値ごとの件数を総件数で割った割合を表4に示す．たとえば誤検知の</w:t>
      </w:r>
      <m:oMath>
        <m:r>
          <m:t>Δ = −3</m:t>
        </m:r>
      </m:oMath>
      <w:r>
        <w:rPr>
          <w:rFonts w:ascii="游明朝" w:cs="游明朝" w:eastAsia="游明朝" w:hAnsi="游明朝"/>
          <w:color w:val="000000"/>
          <w:sz w:val="22"/>
          <w:szCs w:val="22"/>
        </w:rPr>
        <w:t xml:space="preserve">の値は，実際のスパイクの3日後に出された誤検知が，誤検知全体に占める割合を表す．なお，実スパイクと一致した予測スパイクは誤検知に含めず，予測できた実スパイクは見逃しに含めないため，</w:t>
      </w:r>
      <m:oMath>
        <m:r>
          <m:t>Δ = 0</m:t>
        </m:r>
      </m:oMath>
      <w:r>
        <w:rPr>
          <w:rFonts w:ascii="游明朝" w:cs="游明朝" w:eastAsia="游明朝" w:hAnsi="游明朝"/>
          <w:color w:val="000000"/>
          <w:sz w:val="22"/>
          <w:szCs w:val="22"/>
        </w:rPr>
        <w:t xml:space="preserve">の割合は定義上0となる．</w:t>
      </w:r>
    </w:p>
    <w:p/>
    <w:p>
      <w:r>
        <w:rPr>
          <w:rFonts w:ascii="游ゴシック" w:cs="游ゴシック" w:eastAsia="游ゴシック" w:hAnsi="游ゴシック"/>
          <w:b/>
          <w:bCs/>
          <w:sz w:val="22"/>
          <w:szCs w:val="22"/>
        </w:rPr>
        <w:t xml:space="preserve">【査読者#Bから頂いたコメント】</w:t>
      </w:r>
    </w:p>
    <w:p>
      <w:r>
        <w:rPr>
          <w:rFonts w:ascii="游明朝" w:cs="游明朝" w:eastAsia="游明朝" w:hAnsi="游明朝"/>
          <w:color w:val="222222"/>
          <w:sz w:val="22"/>
          <w:szCs w:val="22"/>
        </w:rPr>
        <w:t xml:space="preserve">実験3：加えて，表3からは誤検知・見逃しの時間的分布は読み取れる一方で，各モデルがどの程度多く予測スパイクを出し，そのうちどの程度が誤検知または見逃しに該当したのかを判断しにくいです．各モデルの予測スパイク数や誤検知数，見逃し数の絶対数を併記することで，実験3の解釈可能性が高まると考えられます．</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ご指摘ありがとうございました．絶対数を示しておりませんでした．</w:t>
      </w:r>
    </w:p>
    <w:p>
      <w:pPr>
        <w:ind w:firstLine="220"/>
      </w:pPr>
      <w:r>
        <w:rPr>
          <w:rFonts w:ascii="游明朝" w:cs="游明朝" w:eastAsia="游明朝" w:hAnsi="游明朝"/>
          <w:color w:val="222222"/>
          <w:sz w:val="22"/>
          <w:szCs w:val="22"/>
        </w:rPr>
        <w:t xml:space="preserve">表4の右に2列を追加いたしました．誤検知の行には予測スパイク数と誤検知数を，見逃しの行には実スパイク数と見逃し数を示しております．絶対数から読み取れることを整理いたしますと，下表の通りです（的中数＝予測スパイク数−誤検知数＝実スパイク数−見逃し数．実スパイク数3,694件は全手法に共通）．</w:t>
      </w:r>
    </w:p>
    <w:tbl>
      <w:tblPr>
        <w:tblW w:type="dxa" w:w="94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200"/>
        <w:gridCol w:w="1200"/>
        <w:gridCol w:w="1100"/>
        <w:gridCol w:w="1500"/>
        <w:gridCol w:w="1500"/>
      </w:tblGrid>
      <w:tr>
        <w:trPr>
          <w:cantSplit/>
        </w:trPr>
        <w:tc>
          <w:tcPr>
            <w:tcW w:type="dxa" w:w="1500"/>
            <w:gridSpan w:val="1"/>
            <w:tcBorders>
              <w:top w:val="single" w:color="000000" w:sz="8"/>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モデル</w:t>
            </w:r>
          </w:p>
        </w:tc>
        <w:tc>
          <w:tcPr>
            <w:tcW w:type="dxa" w:w="1400"/>
            <w:gridSpan w:val="1"/>
            <w:tcBorders>
              <w:top w:val="single" w:color="000000" w:sz="8"/>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予測スパイク数</w:t>
            </w:r>
          </w:p>
        </w:tc>
        <w:tc>
          <w:tcPr>
            <w:tcW w:type="dxa" w:w="1200"/>
            <w:gridSpan w:val="1"/>
            <w:tcBorders>
              <w:top w:val="single" w:color="000000" w:sz="8"/>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誤検知数</w:t>
            </w:r>
          </w:p>
        </w:tc>
        <w:tc>
          <w:tcPr>
            <w:tcW w:type="dxa" w:w="1200"/>
            <w:gridSpan w:val="1"/>
            <w:tcBorders>
              <w:top w:val="single" w:color="000000" w:sz="8"/>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見逃し数</w:t>
            </w:r>
          </w:p>
        </w:tc>
        <w:tc>
          <w:tcPr>
            <w:tcW w:type="dxa" w:w="1100"/>
            <w:gridSpan w:val="1"/>
            <w:tcBorders>
              <w:top w:val="single" w:color="000000" w:sz="8"/>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的中数</w:t>
            </w:r>
          </w:p>
        </w:tc>
        <w:tc>
          <w:tcPr>
            <w:tcW w:type="dxa" w:w="1500"/>
            <w:gridSpan w:val="1"/>
            <w:tcBorders>
              <w:top w:val="single" w:color="000000" w:sz="8"/>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的中数／予測スパイク数</w:t>
            </w:r>
          </w:p>
        </w:tc>
        <w:tc>
          <w:tcPr>
            <w:tcW w:type="dxa" w:w="1500"/>
            <w:gridSpan w:val="1"/>
            <w:tcBorders>
              <w:top w:val="single" w:color="000000" w:sz="8"/>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的中数／実スパイク数</w:t>
            </w:r>
          </w:p>
        </w:tc>
      </w:tr>
      <w:tr>
        <w:trPr>
          <w:cantSplit/>
        </w:trPr>
        <w:tc>
          <w:tcPr>
            <w:tcW w:type="dxa" w:w="1500"/>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bCs/>
                <w:sz w:val="20"/>
                <w:szCs w:val="20"/>
              </w:rPr>
              <w:t xml:space="preserve">GateRAF</w:t>
            </w:r>
          </w:p>
        </w:tc>
        <w:tc>
          <w:tcPr>
            <w:tcW w:type="dxa" w:w="14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996</w:t>
            </w:r>
          </w:p>
        </w:tc>
        <w:tc>
          <w:tcPr>
            <w:tcW w:type="dxa" w:w="12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893</w:t>
            </w:r>
          </w:p>
        </w:tc>
        <w:tc>
          <w:tcPr>
            <w:tcW w:type="dxa" w:w="12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3,591</w:t>
            </w:r>
          </w:p>
        </w:tc>
        <w:tc>
          <w:tcPr>
            <w:tcW w:type="dxa" w:w="11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103</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10.3%</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2.8%</w:t>
            </w:r>
          </w:p>
        </w:tc>
      </w:tr>
      <w:tr>
        <w:trPr>
          <w:cantSplit/>
        </w:trPr>
        <w:tc>
          <w:tcPr>
            <w:tcW w:type="dxa" w:w="1500"/>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val="false"/>
                <w:bCs w:val="false"/>
                <w:sz w:val="20"/>
                <w:szCs w:val="20"/>
              </w:rPr>
              <w:t xml:space="preserve">Multi-RAF</w:t>
            </w:r>
          </w:p>
        </w:tc>
        <w:tc>
          <w:tcPr>
            <w:tcW w:type="dxa" w:w="14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841</w:t>
            </w:r>
          </w:p>
        </w:tc>
        <w:tc>
          <w:tcPr>
            <w:tcW w:type="dxa" w:w="12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744</w:t>
            </w:r>
          </w:p>
        </w:tc>
        <w:tc>
          <w:tcPr>
            <w:tcW w:type="dxa" w:w="12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3,597</w:t>
            </w:r>
          </w:p>
        </w:tc>
        <w:tc>
          <w:tcPr>
            <w:tcW w:type="dxa" w:w="11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97</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11.5%</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2.6%</w:t>
            </w:r>
          </w:p>
        </w:tc>
      </w:tr>
      <w:tr>
        <w:trPr>
          <w:cantSplit/>
        </w:trPr>
        <w:tc>
          <w:tcPr>
            <w:tcW w:type="dxa" w:w="1500"/>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val="false"/>
                <w:bCs w:val="false"/>
                <w:sz w:val="20"/>
                <w:szCs w:val="20"/>
              </w:rPr>
              <w:t xml:space="preserve">ProtoRAF</w:t>
            </w:r>
          </w:p>
        </w:tc>
        <w:tc>
          <w:tcPr>
            <w:tcW w:type="dxa" w:w="14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1,348</w:t>
            </w:r>
          </w:p>
        </w:tc>
        <w:tc>
          <w:tcPr>
            <w:tcW w:type="dxa" w:w="12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1,276</w:t>
            </w:r>
          </w:p>
        </w:tc>
        <w:tc>
          <w:tcPr>
            <w:tcW w:type="dxa" w:w="12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3,622</w:t>
            </w:r>
          </w:p>
        </w:tc>
        <w:tc>
          <w:tcPr>
            <w:tcW w:type="dxa" w:w="11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72</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5.3%</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1.9%</w:t>
            </w:r>
          </w:p>
        </w:tc>
      </w:tr>
      <w:tr>
        <w:trPr>
          <w:cantSplit/>
        </w:trPr>
        <w:tc>
          <w:tcPr>
            <w:tcW w:type="dxa" w:w="1500"/>
            <w:gridSpan w:val="1"/>
            <w:tcBorders>
              <w:top w:val="none" w:color="FFFFFF" w:sz="0"/>
              <w:left w:val="none" w:color="FFFFFF" w:sz="0"/>
              <w:bottom w:val="single" w:color="000000" w:sz="8"/>
              <w:right w:val="none" w:color="FFFFFF" w:sz="0"/>
            </w:tcBorders>
          </w:tcPr>
          <w:p>
            <w:pPr>
              <w:spacing w:after="40" w:before="40"/>
              <w:jc w:val="left"/>
            </w:pPr>
            <w:r>
              <w:rPr>
                <w:rFonts w:ascii="游明朝" w:cs="游明朝" w:eastAsia="游明朝" w:hAnsi="游明朝"/>
                <w:b w:val="false"/>
                <w:bCs w:val="false"/>
                <w:sz w:val="20"/>
                <w:szCs w:val="20"/>
              </w:rPr>
              <w:t xml:space="preserve">Baseline</w:t>
            </w:r>
          </w:p>
        </w:tc>
        <w:tc>
          <w:tcPr>
            <w:tcW w:type="dxa" w:w="1400"/>
            <w:gridSpan w:val="1"/>
            <w:tcBorders>
              <w:top w:val="none" w:color="FFFFFF" w:sz="0"/>
              <w:left w:val="none" w:color="FFFFFF" w:sz="0"/>
              <w:bottom w:val="single" w:color="000000" w:sz="8"/>
              <w:right w:val="none" w:color="FFFFFF" w:sz="0"/>
            </w:tcBorders>
          </w:tcPr>
          <w:p>
            <w:pPr>
              <w:spacing w:after="40" w:before="40"/>
              <w:jc w:val="center"/>
            </w:pPr>
            <w:r>
              <w:rPr>
                <w:rFonts w:ascii="游明朝" w:cs="游明朝" w:eastAsia="游明朝" w:hAnsi="游明朝"/>
                <w:b w:val="false"/>
                <w:bCs w:val="false"/>
                <w:sz w:val="20"/>
                <w:szCs w:val="20"/>
              </w:rPr>
              <w:t xml:space="preserve">1,353</w:t>
            </w:r>
          </w:p>
        </w:tc>
        <w:tc>
          <w:tcPr>
            <w:tcW w:type="dxa" w:w="1200"/>
            <w:gridSpan w:val="1"/>
            <w:tcBorders>
              <w:top w:val="none" w:color="FFFFFF" w:sz="0"/>
              <w:left w:val="none" w:color="FFFFFF" w:sz="0"/>
              <w:bottom w:val="single" w:color="000000" w:sz="8"/>
              <w:right w:val="none" w:color="FFFFFF" w:sz="0"/>
            </w:tcBorders>
          </w:tcPr>
          <w:p>
            <w:pPr>
              <w:spacing w:after="40" w:before="40"/>
              <w:jc w:val="center"/>
            </w:pPr>
            <w:r>
              <w:rPr>
                <w:rFonts w:ascii="游明朝" w:cs="游明朝" w:eastAsia="游明朝" w:hAnsi="游明朝"/>
                <w:b w:val="false"/>
                <w:bCs w:val="false"/>
                <w:sz w:val="20"/>
                <w:szCs w:val="20"/>
              </w:rPr>
              <w:t xml:space="preserve">1,282</w:t>
            </w:r>
          </w:p>
        </w:tc>
        <w:tc>
          <w:tcPr>
            <w:tcW w:type="dxa" w:w="1200"/>
            <w:gridSpan w:val="1"/>
            <w:tcBorders>
              <w:top w:val="none" w:color="FFFFFF" w:sz="0"/>
              <w:left w:val="none" w:color="FFFFFF" w:sz="0"/>
              <w:bottom w:val="single" w:color="000000" w:sz="8"/>
              <w:right w:val="none" w:color="FFFFFF" w:sz="0"/>
            </w:tcBorders>
          </w:tcPr>
          <w:p>
            <w:pPr>
              <w:spacing w:after="40" w:before="40"/>
              <w:jc w:val="center"/>
            </w:pPr>
            <w:r>
              <w:rPr>
                <w:rFonts w:ascii="游明朝" w:cs="游明朝" w:eastAsia="游明朝" w:hAnsi="游明朝"/>
                <w:b w:val="false"/>
                <w:bCs w:val="false"/>
                <w:sz w:val="20"/>
                <w:szCs w:val="20"/>
              </w:rPr>
              <w:t xml:space="preserve">3,623</w:t>
            </w:r>
          </w:p>
        </w:tc>
        <w:tc>
          <w:tcPr>
            <w:tcW w:type="dxa" w:w="1100"/>
            <w:gridSpan w:val="1"/>
            <w:tcBorders>
              <w:top w:val="none" w:color="FFFFFF" w:sz="0"/>
              <w:left w:val="none" w:color="FFFFFF" w:sz="0"/>
              <w:bottom w:val="single" w:color="000000" w:sz="8"/>
              <w:right w:val="none" w:color="FFFFFF" w:sz="0"/>
            </w:tcBorders>
          </w:tcPr>
          <w:p>
            <w:pPr>
              <w:spacing w:after="40" w:before="40"/>
              <w:jc w:val="center"/>
            </w:pPr>
            <w:r>
              <w:rPr>
                <w:rFonts w:ascii="游明朝" w:cs="游明朝" w:eastAsia="游明朝" w:hAnsi="游明朝"/>
                <w:b w:val="false"/>
                <w:bCs w:val="false"/>
                <w:sz w:val="20"/>
                <w:szCs w:val="20"/>
              </w:rPr>
              <w:t xml:space="preserve">71</w:t>
            </w:r>
          </w:p>
        </w:tc>
        <w:tc>
          <w:tcPr>
            <w:tcW w:type="dxa" w:w="1500"/>
            <w:gridSpan w:val="1"/>
            <w:tcBorders>
              <w:top w:val="none" w:color="FFFFFF" w:sz="0"/>
              <w:left w:val="none" w:color="FFFFFF" w:sz="0"/>
              <w:bottom w:val="single" w:color="000000" w:sz="8"/>
              <w:right w:val="none" w:color="FFFFFF" w:sz="0"/>
            </w:tcBorders>
          </w:tcPr>
          <w:p>
            <w:pPr>
              <w:spacing w:after="40" w:before="40"/>
              <w:jc w:val="center"/>
            </w:pPr>
            <w:r>
              <w:rPr>
                <w:rFonts w:ascii="游明朝" w:cs="游明朝" w:eastAsia="游明朝" w:hAnsi="游明朝"/>
                <w:b w:val="false"/>
                <w:bCs w:val="false"/>
                <w:sz w:val="20"/>
                <w:szCs w:val="20"/>
              </w:rPr>
              <w:t xml:space="preserve">5.2%</w:t>
            </w:r>
          </w:p>
        </w:tc>
        <w:tc>
          <w:tcPr>
            <w:tcW w:type="dxa" w:w="1500"/>
            <w:gridSpan w:val="1"/>
            <w:tcBorders>
              <w:top w:val="none" w:color="FFFFFF" w:sz="0"/>
              <w:left w:val="none" w:color="FFFFFF" w:sz="0"/>
              <w:bottom w:val="single" w:color="000000" w:sz="8"/>
              <w:right w:val="none" w:color="FFFFFF" w:sz="0"/>
            </w:tcBorders>
          </w:tcPr>
          <w:p>
            <w:pPr>
              <w:spacing w:after="40" w:before="40"/>
              <w:jc w:val="center"/>
            </w:pPr>
            <w:r>
              <w:rPr>
                <w:rFonts w:ascii="游明朝" w:cs="游明朝" w:eastAsia="游明朝" w:hAnsi="游明朝"/>
                <w:b w:val="false"/>
                <w:bCs w:val="false"/>
                <w:sz w:val="20"/>
                <w:szCs w:val="20"/>
              </w:rPr>
              <w:t xml:space="preserve">1.9%</w:t>
            </w:r>
          </w:p>
        </w:tc>
      </w:tr>
    </w:tbl>
    <w:p>
      <w:pPr>
        <w:spacing w:line="120" w:lineRule="exact"/>
      </w:pPr>
    </w:p>
    <w:p>
      <w:pPr>
        <w:ind w:firstLine="220"/>
      </w:pPr>
      <w:r>
        <w:rPr>
          <w:rFonts w:ascii="游明朝" w:cs="游明朝" w:eastAsia="游明朝" w:hAnsi="游明朝"/>
          <w:color w:val="222222"/>
          <w:sz w:val="22"/>
          <w:szCs w:val="22"/>
        </w:rPr>
        <w:t xml:space="preserve">GateRAFは，予測スパイクの数がProtoRAFより少ない（996件と1,348件）にもかかわらず，誤検知はProtoRAFの1,276件から893件へと約30%減少しております．一方，見逃しは3,591件と3,622件でほとんど差がなく，日単位で実スパイクと一致した予測は，GateRAFでも実スパイク3,694件のうち103件にとどまります．すなわち，提案手法はスパイクの発生日を日単位で当てられるようになったのではなく，実スパイクから離れた時点に出ていた誤検知を減らし，予測の誤りを実スパイクの近傍に収めている，というのが絶対数から読み取れる実態です．本文の記述もこの内容に改め，「見逃しも少ない」という表現は用いないことといたしました．</w:t>
      </w:r>
    </w:p>
    <w:p>
      <w:pPr>
        <w:ind w:firstLine="220"/>
      </w:pPr>
      <w:r>
        <w:rPr>
          <w:rFonts w:ascii="游明朝" w:cs="游明朝" w:eastAsia="游明朝" w:hAnsi="游明朝"/>
          <w:color w:val="222222"/>
          <w:sz w:val="22"/>
          <w:szCs w:val="22"/>
        </w:rPr>
        <w:t xml:space="preserve">また，</w:t>
      </w:r>
      <m:oMath>
        <m:r>
          <m:t>Δ</m:t>
        </m:r>
      </m:oMath>
      <w:r>
        <w:rPr>
          <w:rFonts w:ascii="游明朝" w:cs="游明朝" w:eastAsia="游明朝" w:hAnsi="游明朝"/>
          <w:color w:val="222222"/>
          <w:sz w:val="22"/>
          <w:szCs w:val="22"/>
        </w:rPr>
        <w:t xml:space="preserve">の割合の分母について補足いたします．</w:t>
      </w:r>
      <m:oMath>
        <m:r>
          <m:t>Δ</m:t>
        </m:r>
      </m:oMath>
      <w:r>
        <w:rPr>
          <w:rFonts w:ascii="游明朝" w:cs="游明朝" w:eastAsia="游明朝" w:hAnsi="游明朝"/>
          <w:color w:val="222222"/>
          <w:sz w:val="22"/>
          <w:szCs w:val="22"/>
        </w:rPr>
        <w:t xml:space="preserve">の割合は，実スパイクと予測スパイクをともに1件以上もつ書名だけで集計しております．片方でも無いと最も近い相手が定まらないためです．そのため割合の分母は表の誤検知数や見逃し数とは一致せず，集計対象は誤検知が440〜680件（誤検知全体のおおむね5〜7割），見逃しが141〜162件（見逃し全体の約4%）です．とくに見逃しは，予測スパイクを1件も出していない書名が対象から外れるため，集計対象が見逃し全体のごく一部にとどまります．したがって表4の</w:t>
      </w:r>
      <m:oMath>
        <m:r>
          <m:t>Δ</m:t>
        </m:r>
      </m:oMath>
      <w:r>
        <w:rPr>
          <w:rFonts w:ascii="游明朝" w:cs="游明朝" w:eastAsia="游明朝" w:hAnsi="游明朝"/>
          <w:color w:val="222222"/>
          <w:sz w:val="22"/>
          <w:szCs w:val="22"/>
        </w:rPr>
        <w:t xml:space="preserve">の分布は，予測が反応した書名において誤りがどの程度時間的にずれているかを示すものであり，見逃し全体の分布を代表するものではございません．この限定は本文にも明記いたしました．</w:t>
      </w:r>
    </w:p>
    <w:p>
      <w:pPr>
        <w:ind w:left="424"/>
      </w:pPr>
      <w:r>
        <w:rPr>
          <w:rFonts w:ascii="游ゴシック" w:cs="游ゴシック" w:eastAsia="游ゴシック" w:hAnsi="游ゴシック"/>
          <w:b/>
          <w:bCs/>
          <w:color w:val="C00000"/>
          <w:sz w:val="22"/>
          <w:szCs w:val="22"/>
        </w:rPr>
        <w:t xml:space="preserve">★要確認（提出前に削除）：集計対象の件数（誤検知440〜680件，見逃し141〜162件）は手法をまたいだ範囲．可能ならGateRAFの値と対象書名数を特定して書く（例：「GateRAFでは誤検知893件中○件，見逃し3,591件中○件，対象○書名」）．また，予測ゼロの書名を「Δ定義不能」として件数だけ別枠で示す集計に変えれば被覆率を上げられる（対応リストB5の判断事項）．</w:t>
      </w:r>
    </w:p>
    <w:p>
      <w:pPr>
        <w:ind w:firstLine="220"/>
      </w:pPr>
      <w:r>
        <w:rPr>
          <w:rFonts w:ascii="游明朝" w:cs="游明朝" w:eastAsia="游明朝" w:hAnsi="游明朝"/>
          <w:color w:val="222222"/>
          <w:sz w:val="22"/>
          <w:szCs w:val="22"/>
        </w:rPr>
        <w:t xml:space="preserve">以上を踏まえ，表4に絶対数の2列を追加し，5.4.3 実験3の説明を改めました．</w:t>
      </w:r>
    </w:p>
    <w:p>
      <w:pPr>
        <w:spacing w:line="120" w:lineRule="exact"/>
      </w:pPr>
    </w:p>
    <w:p>
      <w:r>
        <w:rPr>
          <w:rFonts w:ascii="游明朝" w:cs="游明朝" w:eastAsia="游明朝" w:hAnsi="游明朝"/>
          <w:b/>
          <w:bCs/>
          <w:sz w:val="22"/>
          <w:szCs w:val="22"/>
          <w:u w:val="single"/>
        </w:rPr>
        <w:t xml:space="preserve">　新原稿 p.8，表4（記載の追加）：</w:t>
      </w:r>
    </w:p>
    <w:p>
      <w:pPr>
        <w:ind w:left="424"/>
      </w:pPr>
      <w:r>
        <w:rPr>
          <w:rFonts w:ascii="游明朝" w:cs="游明朝" w:eastAsia="游明朝" w:hAnsi="游明朝"/>
          <w:color w:val="000000"/>
          <w:sz w:val="22"/>
          <w:szCs w:val="22"/>
        </w:rPr>
        <w:t xml:space="preserve">誤検知の行に予測スパイク数と誤検知数，見逃しの行に実スパイク数と見逃し数の2列を右端に追加．</w:t>
      </w:r>
    </w:p>
    <w:p>
      <w:pPr>
        <w:spacing w:line="120" w:lineRule="exact"/>
      </w:pPr>
    </w:p>
    <w:p>
      <w:r>
        <w:rPr>
          <w:rFonts w:ascii="游明朝" w:cs="游明朝" w:eastAsia="游明朝" w:hAnsi="游明朝"/>
          <w:b/>
          <w:bCs/>
          <w:sz w:val="22"/>
          <w:szCs w:val="22"/>
          <w:u w:val="single"/>
        </w:rPr>
        <w:t xml:space="preserve">　新原稿 p.7 左カラム，5.4.3 実験3（記載の修正・追加）：</w:t>
      </w:r>
    </w:p>
    <w:p>
      <w:pPr>
        <w:ind w:left="424"/>
      </w:pPr>
      <w:r>
        <w:rPr>
          <w:rFonts w:ascii="游明朝" w:cs="游明朝" w:eastAsia="游明朝" w:hAnsi="游明朝"/>
          <w:color w:val="000000"/>
          <w:sz w:val="22"/>
          <w:szCs w:val="22"/>
        </w:rPr>
        <w:t xml:space="preserve">各手法の予測スパイク数と誤検知数，見逃し数を表4の右に示す．実スパイク数は全手法に共通である．予測スパイク数から誤検知数を引いた値と，実スパイク数から見逃し数を引いた値は，ともに実スパイクの日を当てた件数である．GateRAFは予測スパイクがProtoRAFより少ないにもかかわらず誤検知が約30%少なく（893件と1,276件），スパイクの予測がより絞り込まれている．一方，見逃しの件数は手法間でほとんど差がなく，実スパイクの日を日単位で当てた件数はGateRAFでも3,694件中103件にとどまる．すなわち提案手法の寄与は発生日の厳密な同定ではなく，誤りを実スパイクの近傍に収める点にあり，以下では</w:t>
      </w:r>
      <m:oMath>
        <m:r>
          <m:t>|Δ|</m:t>
        </m:r>
      </m:oMath>
      <w:r>
        <w:rPr>
          <w:rFonts w:ascii="游明朝" w:cs="游明朝" w:eastAsia="游明朝" w:hAnsi="游明朝"/>
          <w:color w:val="000000"/>
          <w:sz w:val="22"/>
          <w:szCs w:val="22"/>
        </w:rPr>
        <w:t xml:space="preserve">の分布によりこれを評価する．なお</w:t>
      </w:r>
      <m:oMath>
        <m:r>
          <m:t>Δ</m:t>
        </m:r>
      </m:oMath>
      <w:r>
        <w:rPr>
          <w:rFonts w:ascii="游明朝" w:cs="游明朝" w:eastAsia="游明朝" w:hAnsi="游明朝"/>
          <w:color w:val="000000"/>
          <w:sz w:val="22"/>
          <w:szCs w:val="22"/>
        </w:rPr>
        <w:t xml:space="preserve">の割合は最も近い相手が定まる系列に限って集計しており，その件数は誤検知が440〜680件，見逃しが141〜162件である．見逃しについては集計対象が見逃し全体の約4%にとどまるため，表4の見逃しの分布は予測が反応した系列における時間的なずれを示すものであり，見逃し全体の分布ではない．</w:t>
      </w:r>
    </w:p>
    <w:p/>
    <w:p>
      <w:r>
        <w:rPr>
          <w:rFonts w:ascii="游ゴシック" w:cs="游ゴシック" w:eastAsia="游ゴシック" w:hAnsi="游ゴシック"/>
          <w:b/>
          <w:bCs/>
          <w:sz w:val="22"/>
          <w:szCs w:val="22"/>
        </w:rPr>
        <w:t xml:space="preserve">【査読者#Bから頂いたコメント】</w:t>
      </w:r>
    </w:p>
    <w:p>
      <w:r>
        <w:rPr>
          <w:rFonts w:ascii="游明朝" w:cs="游明朝" w:eastAsia="游明朝" w:hAnsi="游明朝"/>
          <w:color w:val="222222"/>
          <w:sz w:val="22"/>
          <w:szCs w:val="22"/>
        </w:rPr>
        <w:t xml:space="preserve">実験4では，予測区間幅の十分位ごとに実績 z スコアの平均を求めることで，予測区間幅と実際の需要変動の対応を確認しており，有用な分析であると感じました．一方で，平均値のみでは，各区分内のばらつきや外れ値の影響を判断しにくいです．各十分位における実績 z スコアの標準偏差等を補足すると，予測区間幅がスパイク需要と安定的に対応しているかをより判断しやすくなると思われます．</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ご指摘ありがとうございました．平均だけではばらつきが分からない構成でした．</w:t>
      </w:r>
    </w:p>
    <w:p>
      <w:pPr>
        <w:ind w:firstLine="220"/>
      </w:pPr>
      <w:r>
        <w:rPr>
          <w:rFonts w:ascii="游明朝" w:cs="游明朝" w:eastAsia="游明朝" w:hAnsi="游明朝"/>
          <w:color w:val="222222"/>
          <w:sz w:val="22"/>
          <w:szCs w:val="22"/>
        </w:rPr>
        <w:t xml:space="preserve">各十分位について，実績の</w:t>
      </w:r>
      <m:oMath>
        <m:r>
          <m:t>z</m:t>
        </m:r>
      </m:oMath>
      <w:r>
        <w:rPr>
          <w:rFonts w:ascii="游明朝" w:cs="游明朝" w:eastAsia="游明朝" w:hAnsi="游明朝"/>
          <w:color w:val="222222"/>
          <w:sz w:val="22"/>
          <w:szCs w:val="22"/>
        </w:rPr>
        <w:t xml:space="preserve">スコアの標準偏差と，スパイク（</w:t>
      </w:r>
      <m:oMath>
        <m:r>
          <m:t>z</m:t>
        </m:r>
      </m:oMath>
      <w:r>
        <w:rPr>
          <w:rFonts w:ascii="游明朝" w:cs="游明朝" w:eastAsia="游明朝" w:hAnsi="游明朝"/>
          <w:color w:val="222222"/>
          <w:sz w:val="22"/>
          <w:szCs w:val="22"/>
        </w:rPr>
        <w:t xml:space="preserve">が2より大きい時点）が占める割合を求めました．結果は下表の通りです．</w:t>
      </w:r>
    </w:p>
    <w:p>
      <w:pPr>
        <w:spacing w:after="60" w:before="120"/>
        <w:jc w:val="center"/>
      </w:pPr>
      <w:r>
        <w:rPr>
          <w:rFonts w:ascii="游明朝" w:cs="游明朝" w:eastAsia="游明朝" w:hAnsi="游明朝"/>
          <w:sz w:val="20"/>
          <w:szCs w:val="20"/>
        </w:rPr>
        <w:t xml:space="preserve">予測区間幅の十分位ごとの，実績値のzスコアの標準偏差とスパイクの割合</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900"/>
        <w:gridCol w:w="1500"/>
        <w:gridCol w:w="1900"/>
      </w:tblGrid>
      <w:tr>
        <w:trPr>
          <w:cantSplit/>
        </w:trPr>
        <w:tc>
          <w:tcPr>
            <w:tcW w:type="dxa" w:w="1200"/>
            <w:gridSpan w:val="1"/>
            <w:tcBorders>
              <w:top w:val="single" w:color="000000" w:sz="8"/>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十分位</w:t>
            </w:r>
          </w:p>
        </w:tc>
        <w:tc>
          <w:tcPr>
            <w:tcW w:type="dxa" w:w="3400"/>
            <w:gridSpan w:val="2"/>
            <w:tcBorders>
              <w:top w:val="single" w:color="000000" w:sz="8"/>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GateRAF</w:t>
            </w:r>
          </w:p>
        </w:tc>
        <w:tc>
          <w:tcPr>
            <w:tcW w:type="dxa" w:w="3400"/>
            <w:gridSpan w:val="2"/>
            <w:tcBorders>
              <w:top w:val="single" w:color="000000" w:sz="8"/>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ProtoRAF</w:t>
            </w:r>
          </w:p>
        </w:tc>
      </w:tr>
      <w:tr>
        <w:trPr>
          <w:cantSplit/>
        </w:trPr>
        <w:tc>
          <w:tcPr>
            <w:tcW w:type="dxa" w:w="1200"/>
            <w:gridSpan w:val="1"/>
            <w:tcBorders>
              <w:top w:val="none" w:color="FFFFFF" w:sz="0"/>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
            </w:r>
          </w:p>
        </w:tc>
        <w:tc>
          <w:tcPr>
            <w:tcW w:type="dxa" w:w="1500"/>
            <w:gridSpan w:val="1"/>
            <w:tcBorders>
              <w:top w:val="none" w:color="FFFFFF" w:sz="0"/>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標準偏差</w:t>
            </w:r>
          </w:p>
        </w:tc>
        <w:tc>
          <w:tcPr>
            <w:tcW w:type="dxa" w:w="1900"/>
            <w:gridSpan w:val="1"/>
            <w:tcBorders>
              <w:top w:val="none" w:color="FFFFFF" w:sz="0"/>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スパイクの割合</w:t>
            </w:r>
          </w:p>
        </w:tc>
        <w:tc>
          <w:tcPr>
            <w:tcW w:type="dxa" w:w="1500"/>
            <w:gridSpan w:val="1"/>
            <w:tcBorders>
              <w:top w:val="none" w:color="FFFFFF" w:sz="0"/>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標準偏差</w:t>
            </w:r>
          </w:p>
        </w:tc>
        <w:tc>
          <w:tcPr>
            <w:tcW w:type="dxa" w:w="1900"/>
            <w:gridSpan w:val="1"/>
            <w:tcBorders>
              <w:top w:val="none" w:color="FFFFFF" w:sz="0"/>
              <w:left w:val="none" w:color="FFFFFF" w:sz="0"/>
              <w:bottom w:val="single" w:color="000000" w:sz="4"/>
              <w:right w:val="none" w:color="FFFFFF" w:sz="0"/>
            </w:tcBorders>
          </w:tcPr>
          <w:p>
            <w:pPr>
              <w:spacing w:after="40" w:before="40"/>
              <w:jc w:val="center"/>
            </w:pPr>
            <w:r>
              <w:rPr>
                <w:rFonts w:ascii="游明朝" w:cs="游明朝" w:eastAsia="游明朝" w:hAnsi="游明朝"/>
                <w:b/>
                <w:bCs/>
                <w:sz w:val="20"/>
                <w:szCs w:val="20"/>
              </w:rPr>
              <w:t xml:space="preserve">スパイクの割合</w:t>
            </w:r>
          </w:p>
        </w:tc>
      </w:tr>
      <w:tr>
        <w:trPr>
          <w:cantSplit/>
        </w:trPr>
        <w:tc>
          <w:tcPr>
            <w:tcW w:type="dxa" w:w="1200"/>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val="false"/>
                <w:bCs w:val="false"/>
                <w:sz w:val="20"/>
                <w:szCs w:val="20"/>
              </w:rPr>
              <w:t xml:space="preserve">1</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0.60</w:t>
            </w:r>
          </w:p>
        </w:tc>
        <w:tc>
          <w:tcPr>
            <w:tcW w:type="dxa" w:w="19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1.4%</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0.91</w:t>
            </w:r>
          </w:p>
        </w:tc>
        <w:tc>
          <w:tcPr>
            <w:tcW w:type="dxa" w:w="19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4.8%</w:t>
            </w:r>
          </w:p>
        </w:tc>
      </w:tr>
      <w:tr>
        <w:trPr>
          <w:cantSplit/>
        </w:trPr>
        <w:tc>
          <w:tcPr>
            <w:tcW w:type="dxa" w:w="1200"/>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val="false"/>
                <w:bCs w:val="false"/>
                <w:sz w:val="20"/>
                <w:szCs w:val="20"/>
              </w:rPr>
              <w:t xml:space="preserve">2</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0.80</w:t>
            </w:r>
          </w:p>
        </w:tc>
        <w:tc>
          <w:tcPr>
            <w:tcW w:type="dxa" w:w="19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2.8%</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0.87</w:t>
            </w:r>
          </w:p>
        </w:tc>
        <w:tc>
          <w:tcPr>
            <w:tcW w:type="dxa" w:w="19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3.6%</w:t>
            </w:r>
          </w:p>
        </w:tc>
      </w:tr>
      <w:tr>
        <w:trPr>
          <w:cantSplit/>
        </w:trPr>
        <w:tc>
          <w:tcPr>
            <w:tcW w:type="dxa" w:w="1200"/>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val="false"/>
                <w:bCs w:val="false"/>
                <w:sz w:val="20"/>
                <w:szCs w:val="20"/>
              </w:rPr>
              <w:t xml:space="preserve">3</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0.92</w:t>
            </w:r>
          </w:p>
        </w:tc>
        <w:tc>
          <w:tcPr>
            <w:tcW w:type="dxa" w:w="19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4.1%</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0.93</w:t>
            </w:r>
          </w:p>
        </w:tc>
        <w:tc>
          <w:tcPr>
            <w:tcW w:type="dxa" w:w="19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4.3%</w:t>
            </w:r>
          </w:p>
        </w:tc>
      </w:tr>
      <w:tr>
        <w:trPr>
          <w:cantSplit/>
        </w:trPr>
        <w:tc>
          <w:tcPr>
            <w:tcW w:type="dxa" w:w="1200"/>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val="false"/>
                <w:bCs w:val="false"/>
                <w:sz w:val="20"/>
                <w:szCs w:val="20"/>
              </w:rPr>
              <w:t xml:space="preserve">4</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0.92</w:t>
            </w:r>
          </w:p>
        </w:tc>
        <w:tc>
          <w:tcPr>
            <w:tcW w:type="dxa" w:w="19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4.2%</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0.91</w:t>
            </w:r>
          </w:p>
        </w:tc>
        <w:tc>
          <w:tcPr>
            <w:tcW w:type="dxa" w:w="19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4.1%</w:t>
            </w:r>
          </w:p>
        </w:tc>
      </w:tr>
      <w:tr>
        <w:trPr>
          <w:cantSplit/>
        </w:trPr>
        <w:tc>
          <w:tcPr>
            <w:tcW w:type="dxa" w:w="1200"/>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val="false"/>
                <w:bCs w:val="false"/>
                <w:sz w:val="20"/>
                <w:szCs w:val="20"/>
              </w:rPr>
              <w:t xml:space="preserve">5</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0.91</w:t>
            </w:r>
          </w:p>
        </w:tc>
        <w:tc>
          <w:tcPr>
            <w:tcW w:type="dxa" w:w="19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3.9%</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0.95</w:t>
            </w:r>
          </w:p>
        </w:tc>
        <w:tc>
          <w:tcPr>
            <w:tcW w:type="dxa" w:w="19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4.2%</w:t>
            </w:r>
          </w:p>
        </w:tc>
      </w:tr>
      <w:tr>
        <w:trPr>
          <w:cantSplit/>
        </w:trPr>
        <w:tc>
          <w:tcPr>
            <w:tcW w:type="dxa" w:w="1200"/>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val="false"/>
                <w:bCs w:val="false"/>
                <w:sz w:val="20"/>
                <w:szCs w:val="20"/>
              </w:rPr>
              <w:t xml:space="preserve">6</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0.87</w:t>
            </w:r>
          </w:p>
        </w:tc>
        <w:tc>
          <w:tcPr>
            <w:tcW w:type="dxa" w:w="19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3.3%</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0.96</w:t>
            </w:r>
          </w:p>
        </w:tc>
        <w:tc>
          <w:tcPr>
            <w:tcW w:type="dxa" w:w="19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4.3%</w:t>
            </w:r>
          </w:p>
        </w:tc>
      </w:tr>
      <w:tr>
        <w:trPr>
          <w:cantSplit/>
        </w:trPr>
        <w:tc>
          <w:tcPr>
            <w:tcW w:type="dxa" w:w="1200"/>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val="false"/>
                <w:bCs w:val="false"/>
                <w:sz w:val="20"/>
                <w:szCs w:val="20"/>
              </w:rPr>
              <w:t xml:space="preserve">7</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0.96</w:t>
            </w:r>
          </w:p>
        </w:tc>
        <w:tc>
          <w:tcPr>
            <w:tcW w:type="dxa" w:w="19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4.6%</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0.99</w:t>
            </w:r>
          </w:p>
        </w:tc>
        <w:tc>
          <w:tcPr>
            <w:tcW w:type="dxa" w:w="19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4.9%</w:t>
            </w:r>
          </w:p>
        </w:tc>
      </w:tr>
      <w:tr>
        <w:trPr>
          <w:cantSplit/>
        </w:trPr>
        <w:tc>
          <w:tcPr>
            <w:tcW w:type="dxa" w:w="1200"/>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val="false"/>
                <w:bCs w:val="false"/>
                <w:sz w:val="20"/>
                <w:szCs w:val="20"/>
              </w:rPr>
              <w:t xml:space="preserve">8</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1.09</w:t>
            </w:r>
          </w:p>
        </w:tc>
        <w:tc>
          <w:tcPr>
            <w:tcW w:type="dxa" w:w="19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6.9%</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1.07</w:t>
            </w:r>
          </w:p>
        </w:tc>
        <w:tc>
          <w:tcPr>
            <w:tcW w:type="dxa" w:w="19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5.9%</w:t>
            </w:r>
          </w:p>
        </w:tc>
      </w:tr>
      <w:tr>
        <w:trPr>
          <w:cantSplit/>
        </w:trPr>
        <w:tc>
          <w:tcPr>
            <w:tcW w:type="dxa" w:w="1200"/>
            <w:gridSpan w:val="1"/>
            <w:tcBorders>
              <w:top w:val="none" w:color="FFFFFF" w:sz="0"/>
              <w:left w:val="none" w:color="FFFFFF" w:sz="0"/>
              <w:bottom w:val="none" w:color="FFFFFF" w:sz="0"/>
              <w:right w:val="none" w:color="FFFFFF" w:sz="0"/>
            </w:tcBorders>
          </w:tcPr>
          <w:p>
            <w:pPr>
              <w:spacing w:after="40" w:before="40"/>
              <w:jc w:val="left"/>
            </w:pPr>
            <w:r>
              <w:rPr>
                <w:rFonts w:ascii="游明朝" w:cs="游明朝" w:eastAsia="游明朝" w:hAnsi="游明朝"/>
                <w:b w:val="false"/>
                <w:bCs w:val="false"/>
                <w:sz w:val="20"/>
                <w:szCs w:val="20"/>
              </w:rPr>
              <w:t xml:space="preserve">9</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1.22</w:t>
            </w:r>
          </w:p>
        </w:tc>
        <w:tc>
          <w:tcPr>
            <w:tcW w:type="dxa" w:w="19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8.7%</w:t>
            </w:r>
          </w:p>
        </w:tc>
        <w:tc>
          <w:tcPr>
            <w:tcW w:type="dxa" w:w="15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1.10</w:t>
            </w:r>
          </w:p>
        </w:tc>
        <w:tc>
          <w:tcPr>
            <w:tcW w:type="dxa" w:w="1900"/>
            <w:gridSpan w:val="1"/>
            <w:tcBorders>
              <w:top w:val="none" w:color="FFFFFF" w:sz="0"/>
              <w:left w:val="none" w:color="FFFFFF" w:sz="0"/>
              <w:bottom w:val="none" w:color="FFFFFF" w:sz="0"/>
              <w:right w:val="none" w:color="FFFFFF" w:sz="0"/>
            </w:tcBorders>
          </w:tcPr>
          <w:p>
            <w:pPr>
              <w:spacing w:after="40" w:before="40"/>
              <w:jc w:val="center"/>
            </w:pPr>
            <w:r>
              <w:rPr>
                <w:rFonts w:ascii="游明朝" w:cs="游明朝" w:eastAsia="游明朝" w:hAnsi="游明朝"/>
                <w:b w:val="false"/>
                <w:bCs w:val="false"/>
                <w:sz w:val="20"/>
                <w:szCs w:val="20"/>
              </w:rPr>
              <w:t xml:space="preserve">6.5%</w:t>
            </w:r>
          </w:p>
        </w:tc>
      </w:tr>
      <w:tr>
        <w:trPr>
          <w:cantSplit/>
        </w:trPr>
        <w:tc>
          <w:tcPr>
            <w:tcW w:type="dxa" w:w="1200"/>
            <w:gridSpan w:val="1"/>
            <w:tcBorders>
              <w:top w:val="none" w:color="FFFFFF" w:sz="0"/>
              <w:left w:val="none" w:color="FFFFFF" w:sz="0"/>
              <w:bottom w:val="single" w:color="000000" w:sz="8"/>
              <w:right w:val="none" w:color="FFFFFF" w:sz="0"/>
            </w:tcBorders>
          </w:tcPr>
          <w:p>
            <w:pPr>
              <w:spacing w:after="40" w:before="40"/>
              <w:jc w:val="left"/>
            </w:pPr>
            <w:r>
              <w:rPr>
                <w:rFonts w:ascii="游明朝" w:cs="游明朝" w:eastAsia="游明朝" w:hAnsi="游明朝"/>
                <w:b w:val="false"/>
                <w:bCs w:val="false"/>
                <w:sz w:val="20"/>
                <w:szCs w:val="20"/>
              </w:rPr>
              <w:t xml:space="preserve">10</w:t>
            </w:r>
          </w:p>
        </w:tc>
        <w:tc>
          <w:tcPr>
            <w:tcW w:type="dxa" w:w="1500"/>
            <w:gridSpan w:val="1"/>
            <w:tcBorders>
              <w:top w:val="none" w:color="FFFFFF" w:sz="0"/>
              <w:left w:val="none" w:color="FFFFFF" w:sz="0"/>
              <w:bottom w:val="single" w:color="000000" w:sz="8"/>
              <w:right w:val="none" w:color="FFFFFF" w:sz="0"/>
            </w:tcBorders>
          </w:tcPr>
          <w:p>
            <w:pPr>
              <w:spacing w:after="40" w:before="40"/>
              <w:jc w:val="center"/>
            </w:pPr>
            <w:r>
              <w:rPr>
                <w:rFonts w:ascii="游明朝" w:cs="游明朝" w:eastAsia="游明朝" w:hAnsi="游明朝"/>
                <w:b w:val="false"/>
                <w:bCs w:val="false"/>
                <w:sz w:val="20"/>
                <w:szCs w:val="20"/>
              </w:rPr>
              <w:t xml:space="preserve">1.25</w:t>
            </w:r>
          </w:p>
        </w:tc>
        <w:tc>
          <w:tcPr>
            <w:tcW w:type="dxa" w:w="1900"/>
            <w:gridSpan w:val="1"/>
            <w:tcBorders>
              <w:top w:val="none" w:color="FFFFFF" w:sz="0"/>
              <w:left w:val="none" w:color="FFFFFF" w:sz="0"/>
              <w:bottom w:val="single" w:color="000000" w:sz="8"/>
              <w:right w:val="none" w:color="FFFFFF" w:sz="0"/>
            </w:tcBorders>
          </w:tcPr>
          <w:p>
            <w:pPr>
              <w:spacing w:after="40" w:before="40"/>
              <w:jc w:val="center"/>
            </w:pPr>
            <w:r>
              <w:rPr>
                <w:rFonts w:ascii="游明朝" w:cs="游明朝" w:eastAsia="游明朝" w:hAnsi="游明朝"/>
                <w:b w:val="false"/>
                <w:bCs w:val="false"/>
                <w:sz w:val="20"/>
                <w:szCs w:val="20"/>
              </w:rPr>
              <w:t xml:space="preserve">9.9%</w:t>
            </w:r>
          </w:p>
        </w:tc>
        <w:tc>
          <w:tcPr>
            <w:tcW w:type="dxa" w:w="1500"/>
            <w:gridSpan w:val="1"/>
            <w:tcBorders>
              <w:top w:val="none" w:color="FFFFFF" w:sz="0"/>
              <w:left w:val="none" w:color="FFFFFF" w:sz="0"/>
              <w:bottom w:val="single" w:color="000000" w:sz="8"/>
              <w:right w:val="none" w:color="FFFFFF" w:sz="0"/>
            </w:tcBorders>
          </w:tcPr>
          <w:p>
            <w:pPr>
              <w:spacing w:after="40" w:before="40"/>
              <w:jc w:val="center"/>
            </w:pPr>
            <w:r>
              <w:rPr>
                <w:rFonts w:ascii="游明朝" w:cs="游明朝" w:eastAsia="游明朝" w:hAnsi="游明朝"/>
                <w:b w:val="false"/>
                <w:bCs w:val="false"/>
                <w:sz w:val="20"/>
                <w:szCs w:val="20"/>
              </w:rPr>
              <w:t xml:space="preserve">1.12</w:t>
            </w:r>
          </w:p>
        </w:tc>
        <w:tc>
          <w:tcPr>
            <w:tcW w:type="dxa" w:w="1900"/>
            <w:gridSpan w:val="1"/>
            <w:tcBorders>
              <w:top w:val="none" w:color="FFFFFF" w:sz="0"/>
              <w:left w:val="none" w:color="FFFFFF" w:sz="0"/>
              <w:bottom w:val="single" w:color="000000" w:sz="8"/>
              <w:right w:val="none" w:color="FFFFFF" w:sz="0"/>
            </w:tcBorders>
          </w:tcPr>
          <w:p>
            <w:pPr>
              <w:spacing w:after="40" w:before="40"/>
              <w:jc w:val="center"/>
            </w:pPr>
            <w:r>
              <w:rPr>
                <w:rFonts w:ascii="游明朝" w:cs="游明朝" w:eastAsia="游明朝" w:hAnsi="游明朝"/>
                <w:b w:val="false"/>
                <w:bCs w:val="false"/>
                <w:sz w:val="20"/>
                <w:szCs w:val="20"/>
              </w:rPr>
              <w:t xml:space="preserve">7.4%</w:t>
            </w:r>
          </w:p>
        </w:tc>
      </w:tr>
    </w:tbl>
    <w:p>
      <w:pPr>
        <w:spacing w:line="120" w:lineRule="exact"/>
      </w:pPr>
    </w:p>
    <w:p>
      <w:pPr>
        <w:ind w:firstLine="220"/>
      </w:pPr>
      <w:r>
        <w:rPr>
          <w:rFonts w:ascii="游明朝" w:cs="游明朝" w:eastAsia="游明朝" w:hAnsi="游明朝"/>
          <w:color w:val="222222"/>
          <w:sz w:val="22"/>
          <w:szCs w:val="22"/>
        </w:rPr>
        <w:t xml:space="preserve">GateRAFでは，区間幅が狭い区分から広い区分へ向かって標準偏差が0.60から1.25へ大きくなり，スパイクの割合も1.4%から9.9%へ増えます．幅の広い区間には，実際にスパイクの時点が多く含まれております．Multi-RAFもほぼ同じ傾向で，標準偏差は0.70から1.26，スパイクの割合は2.3%から10.0%です．</w:t>
      </w:r>
    </w:p>
    <w:p>
      <w:pPr>
        <w:ind w:firstLine="220"/>
      </w:pPr>
      <w:r>
        <w:rPr>
          <w:rFonts w:ascii="游明朝" w:cs="游明朝" w:eastAsia="游明朝" w:hAnsi="游明朝"/>
          <w:color w:val="222222"/>
          <w:sz w:val="22"/>
          <w:szCs w:val="22"/>
        </w:rPr>
        <w:t xml:space="preserve">一方ProtoRAFは，標準偏差が0.87〜1.12，スパイクの割合が3.6%〜7.4%と，区分による違いが小さく，区間の幅が需要の変動をあまり反映しておりません．Baselineもほぼ同じです．</w:t>
      </w:r>
    </w:p>
    <w:p>
      <w:pPr>
        <w:ind w:firstLine="220"/>
      </w:pPr>
      <w:r>
        <w:rPr>
          <w:rFonts w:ascii="游明朝" w:cs="游明朝" w:eastAsia="游明朝" w:hAnsi="游明朝"/>
          <w:color w:val="222222"/>
          <w:sz w:val="22"/>
          <w:szCs w:val="22"/>
        </w:rPr>
        <w:t xml:space="preserve">なお，広い区分ほど標準偏差が大きくなるのは，その区分にスパイクと平常時が混在するためです．実際，最も広い区分でもスパイクの割合は9.9%にとどまります．区間が広いことはスパイクの起こりやすい時点であることを示しますが，発生を確定づけるものではないと考えております．</w:t>
      </w:r>
    </w:p>
    <w:p>
      <w:pPr>
        <w:ind w:firstLine="220"/>
      </w:pPr>
      <w:r>
        <w:rPr>
          <w:rFonts w:ascii="游明朝" w:cs="游明朝" w:eastAsia="游明朝" w:hAnsi="游明朝"/>
          <w:color w:val="222222"/>
          <w:sz w:val="22"/>
          <w:szCs w:val="22"/>
        </w:rPr>
        <w:t xml:space="preserve">以上を，5.4.4 実験4に追記いたしました．</w:t>
      </w:r>
    </w:p>
    <w:p>
      <w:pPr>
        <w:spacing w:line="120" w:lineRule="exact"/>
      </w:pPr>
    </w:p>
    <w:p>
      <w:r>
        <w:rPr>
          <w:rFonts w:ascii="游明朝" w:cs="游明朝" w:eastAsia="游明朝" w:hAnsi="游明朝"/>
          <w:b/>
          <w:bCs/>
          <w:sz w:val="22"/>
          <w:szCs w:val="22"/>
          <w:u w:val="single"/>
        </w:rPr>
        <w:t xml:space="preserve">　新原稿 p.7 右カラム，5.4.4 実験4（記載の追加）：</w:t>
      </w:r>
    </w:p>
    <w:p>
      <w:pPr>
        <w:ind w:left="424"/>
      </w:pPr>
      <w:r>
        <w:rPr>
          <w:rFonts w:ascii="游明朝" w:cs="游明朝" w:eastAsia="游明朝" w:hAnsi="游明朝"/>
          <w:color w:val="000000"/>
          <w:sz w:val="22"/>
          <w:szCs w:val="22"/>
        </w:rPr>
        <w:t xml:space="preserve">平均だけでは区分内のばらつきが分からないため，各十分位における実績の</w:t>
      </w:r>
      <m:oMath>
        <m:r>
          <m:t>z</m:t>
        </m:r>
      </m:oMath>
      <w:r>
        <w:rPr>
          <w:rFonts w:ascii="游明朝" w:cs="游明朝" w:eastAsia="游明朝" w:hAnsi="游明朝"/>
          <w:color w:val="000000"/>
          <w:sz w:val="22"/>
          <w:szCs w:val="22"/>
        </w:rPr>
        <w:t xml:space="preserve">スコアの標準偏差と，スパイク（</w:t>
      </w:r>
      <m:oMath>
        <m:r>
          <m:t>z &gt; 2</m:t>
        </m:r>
      </m:oMath>
      <w:r>
        <w:rPr>
          <w:rFonts w:ascii="游明朝" w:cs="游明朝" w:eastAsia="游明朝" w:hAnsi="游明朝"/>
          <w:color w:val="000000"/>
          <w:sz w:val="22"/>
          <w:szCs w:val="22"/>
        </w:rPr>
        <w:t xml:space="preserve">）が占める割合も求めた．GateRAFでは，標準偏差が最も狭い区分の0.60から最も広い区分の1.25へ大きくなり，スパイクの割合も1.4%から9.9%へ増加する．一方ProtoRAFでは標準偏差が0.87〜1.12，スパイクの割合が3.6%〜7.4%の範囲にとどまり，区分による違いが小さい．すなわちGateRAFの広い予測区間は実際にスパイクの時点を多く含んでおり，区間幅と需要変動の対応は平均だけでなく分布としても確認できる．ただし最も広い区分でもスパイクの割合は9.9%であり，区間が広いことが直ちにスパイクの発生を意味するわけではない．</w:t>
      </w:r>
    </w:p>
    <w:p/>
    <w:p>
      <w:r>
        <w:rPr>
          <w:rFonts w:ascii="游ゴシック" w:cs="游ゴシック" w:eastAsia="游ゴシック" w:hAnsi="游ゴシック"/>
          <w:b/>
          <w:bCs/>
          <w:sz w:val="22"/>
          <w:szCs w:val="22"/>
        </w:rPr>
        <w:t xml:space="preserve">【査読者#Bから頂いたコメント】</w:t>
      </w:r>
    </w:p>
    <w:p>
      <w:r>
        <w:rPr>
          <w:rFonts w:ascii="游明朝" w:cs="游明朝" w:eastAsia="游明朝" w:hAnsi="游明朝"/>
          <w:color w:val="222222"/>
          <w:sz w:val="22"/>
          <w:szCs w:val="22"/>
        </w:rPr>
        <w:t xml:space="preserve">第6章では，予測値をその時点の入荷量とみなして過剰入荷，返本率，機会損失を算出しており，予測精度を実務的指標に接続する試みとして有用です．一方で，入荷量として予測中央値 τ=0.5 を用いる理由については，もう少し説明があるとよいと思われます．実務上の発注意思決定では，機会損失を重視する場合には上側分位点（例：τ=0.9）を用いて欠品を抑える判断が考えられる一方，過剰入荷や返本を重視する場合には下側分位点（例：τ=0.1）を用いて入荷量を抑える判断も考えられます．したがって，τ=0.5 を用いた理由を補足するか，可能であれば τ=0.1,0.5,0.9 など複数の分位点を入荷量とみなした場合の過剰入荷・返本率・機会損失を比較する感度分析を加えると，第6章の実務的含意がより明確になると考えられます．</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ご指摘ありがとうございました．中央値を用いた理由を書いておりませんでした．</w:t>
      </w:r>
    </w:p>
    <w:p>
      <w:pPr>
        <w:ind w:firstLine="220"/>
      </w:pPr>
      <w:r>
        <w:rPr>
          <w:rFonts w:ascii="游明朝" w:cs="游明朝" w:eastAsia="游明朝" w:hAnsi="游明朝"/>
          <w:color w:val="222222"/>
          <w:sz w:val="22"/>
          <w:szCs w:val="22"/>
        </w:rPr>
        <w:t xml:space="preserve">中央値を用いた理由は次の通りです．第6章の過剰入荷</w:t>
      </w:r>
      <m:oMath>
        <m:r>
          <m:t>O</m:t>
        </m:r>
      </m:oMath>
      <w:r>
        <w:rPr>
          <w:rFonts w:ascii="游明朝" w:cs="游明朝" w:eastAsia="游明朝" w:hAnsi="游明朝"/>
          <w:color w:val="222222"/>
          <w:sz w:val="22"/>
          <w:szCs w:val="22"/>
        </w:rPr>
        <w:t xml:space="preserve">と機会損失</w:t>
      </w:r>
      <m:oMath>
        <m:r>
          <m:t>U</m:t>
        </m:r>
      </m:oMath>
      <w:r>
        <w:rPr>
          <w:rFonts w:ascii="游明朝" w:cs="游明朝" w:eastAsia="游明朝" w:hAnsi="游明朝"/>
          <w:color w:val="222222"/>
          <w:sz w:val="22"/>
          <w:szCs w:val="22"/>
        </w:rPr>
        <w:t xml:space="preserve">は，入荷量</w:t>
      </w:r>
      <m:oMath>
        <m:sSub>
          <m:sSubPr/>
          <m:e>
            <m:r>
              <m:t>ŷ</m:t>
            </m:r>
          </m:e>
          <m:sub>
            <m:r>
              <m:t>t</m:t>
            </m:r>
          </m:sub>
        </m:sSub>
      </m:oMath>
      <w:r>
        <w:rPr>
          <w:rFonts w:ascii="游明朝" w:cs="游明朝" w:eastAsia="游明朝" w:hAnsi="游明朝"/>
          <w:color w:val="222222"/>
          <w:sz w:val="22"/>
          <w:szCs w:val="22"/>
        </w:rPr>
        <w:t xml:space="preserve">と販売冊数</w:t>
      </w:r>
      <m:oMath>
        <m:sSub>
          <m:sSubPr/>
          <m:e>
            <m:r>
              <m:t>y</m:t>
            </m:r>
          </m:e>
          <m:sub>
            <m:r>
              <m:t>t</m:t>
            </m:r>
          </m:sub>
        </m:sSub>
      </m:oMath>
      <w:r>
        <w:rPr>
          <w:rFonts w:ascii="游明朝" w:cs="游明朝" w:eastAsia="游明朝" w:hAnsi="游明朝"/>
          <w:color w:val="222222"/>
          <w:sz w:val="22"/>
          <w:szCs w:val="22"/>
        </w:rPr>
        <w:t xml:space="preserve">に対してそれぞれ</w:t>
      </w:r>
      <m:oMath>
        <m:r>
          <m:t>max(</m:t>
        </m:r>
        <m:sSub>
          <m:sSubPr/>
          <m:e>
            <m:r>
              <m:t>ŷ</m:t>
            </m:r>
          </m:e>
          <m:sub>
            <m:r>
              <m:t>t</m:t>
            </m:r>
          </m:sub>
        </m:sSub>
        <m:r>
          <m:t> − </m:t>
        </m:r>
        <m:sSub>
          <m:sSubPr/>
          <m:e>
            <m:r>
              <m:t>y</m:t>
            </m:r>
          </m:e>
          <m:sub>
            <m:r>
              <m:t>t</m:t>
            </m:r>
          </m:sub>
        </m:sSub>
        <m:r>
          <m:t>, 0)</m:t>
        </m:r>
      </m:oMath>
      <w:r>
        <w:rPr>
          <w:rFonts w:ascii="游明朝" w:cs="游明朝" w:eastAsia="游明朝" w:hAnsi="游明朝"/>
          <w:color w:val="222222"/>
          <w:sz w:val="22"/>
          <w:szCs w:val="22"/>
        </w:rPr>
        <w:t xml:space="preserve">と</w:t>
      </w:r>
      <m:oMath>
        <m:r>
          <m:t>max(</m:t>
        </m:r>
        <m:sSub>
          <m:sSubPr/>
          <m:e>
            <m:r>
              <m:t>y</m:t>
            </m:r>
          </m:e>
          <m:sub>
            <m:r>
              <m:t>t</m:t>
            </m:r>
          </m:sub>
        </m:sSub>
        <m:r>
          <m:t> − </m:t>
        </m:r>
        <m:sSub>
          <m:sSubPr/>
          <m:e>
            <m:r>
              <m:t>ŷ</m:t>
            </m:r>
          </m:e>
          <m:sub>
            <m:r>
              <m:t>t</m:t>
            </m:r>
          </m:sub>
        </m:sSub>
        <m:r>
          <m:t>, 0)</m:t>
        </m:r>
      </m:oMath>
      <w:r>
        <w:rPr>
          <w:rFonts w:ascii="游明朝" w:cs="游明朝" w:eastAsia="游明朝" w:hAnsi="游明朝"/>
          <w:color w:val="222222"/>
          <w:sz w:val="22"/>
          <w:szCs w:val="22"/>
        </w:rPr>
        <w:t xml:space="preserve">を合計したものであり，両者を同じ重みで合算した損失</w:t>
      </w:r>
      <m:oMath>
        <m:r>
          <m:t>O + U</m:t>
        </m:r>
      </m:oMath>
      <w:r>
        <w:rPr>
          <w:rFonts w:ascii="游明朝" w:cs="游明朝" w:eastAsia="游明朝" w:hAnsi="游明朝"/>
          <w:color w:val="222222"/>
          <w:sz w:val="22"/>
          <w:szCs w:val="22"/>
        </w:rPr>
        <w:t xml:space="preserve">は</w:t>
      </w:r>
      <m:oMath>
        <m:sSub>
          <m:sSubPr/>
          <m:e>
            <m:r>
              <m:t>Σ</m:t>
            </m:r>
          </m:e>
          <m:sub>
            <m:r>
              <m:t>t</m:t>
            </m:r>
          </m:sub>
        </m:sSub>
        <m:r>
          <m:t>|</m:t>
        </m:r>
        <m:sSub>
          <m:sSubPr/>
          <m:e>
            <m:r>
              <m:t>ŷ</m:t>
            </m:r>
          </m:e>
          <m:sub>
            <m:r>
              <m:t>t</m:t>
            </m:r>
          </m:sub>
        </m:sSub>
        <m:r>
          <m:t> − </m:t>
        </m:r>
        <m:sSub>
          <m:sSubPr/>
          <m:e>
            <m:r>
              <m:t>y</m:t>
            </m:r>
          </m:e>
          <m:sub>
            <m:r>
              <m:t>t</m:t>
            </m:r>
          </m:sub>
        </m:sSub>
        <m:r>
          <m:t>|</m:t>
        </m:r>
      </m:oMath>
      <w:r>
        <w:rPr>
          <w:rFonts w:ascii="游明朝" w:cs="游明朝" w:eastAsia="游明朝" w:hAnsi="游明朝"/>
          <w:color w:val="222222"/>
          <w:sz w:val="22"/>
          <w:szCs w:val="22"/>
        </w:rPr>
        <w:t xml:space="preserve">，すなわち絶対誤差の合計に一致いたします．絶対誤差の期待値を最小にする予測は条件付き中央値ですので，返本と機会損失を等しく重くみる立場では，τ = 0.5を入荷量とすることが理論的に最適となります．どちらの損失をどれだけ重くみるかは実務の費用構造によって決まり，ご指摘の通り，機会損失を重くみるならば上側の分位点が，返本を重くみるならば下側の分位点が適切になります．本研究の目的は手法間の予測精度の差を実務的な指標に写すことにありますので，特定の費用構造を仮定せず，両者を等しく扱う中央値を基準といたしました．</w:t>
      </w:r>
    </w:p>
    <w:p>
      <w:pPr>
        <w:ind w:firstLine="220"/>
      </w:pPr>
      <w:r>
        <w:rPr>
          <w:rFonts w:ascii="游明朝" w:cs="游明朝" w:eastAsia="游明朝" w:hAnsi="游明朝"/>
          <w:color w:val="222222"/>
          <w:sz w:val="22"/>
          <w:szCs w:val="22"/>
        </w:rPr>
        <w:t xml:space="preserve">あわせて，τ = 0.1，τ = 0.5，τ = 0.9のそれぞれを入荷量とみなした感度分析を行い，表5として掲載いたしました．</w:t>
      </w:r>
    </w:p>
    <w:p>
      <w:pPr>
        <w:ind w:firstLine="220"/>
      </w:pPr>
      <w:r>
        <w:rPr>
          <w:rFonts w:ascii="游明朝" w:cs="游明朝" w:eastAsia="游明朝" w:hAnsi="游明朝"/>
          <w:color w:val="222222"/>
          <w:sz w:val="22"/>
          <w:szCs w:val="22"/>
        </w:rPr>
        <w:t xml:space="preserve">τ = 0.1では入荷を絞るため過剰入荷はGateRAFで4,073冊まで減りますが，機会損失は265,006冊とτ = 0.5の約1.6倍になります．逆にτ = 0.9では機会損失が74,763冊まで下がる一方で，過剰入荷は296,482冊に達します．返本率</w:t>
      </w:r>
      <m:oMath>
        <m:r>
          <m:t>R = O/(S + O)</m:t>
        </m:r>
      </m:oMath>
      <w:r>
        <w:rPr>
          <w:rFonts w:ascii="游明朝" w:cs="游明朝" w:eastAsia="游明朝" w:hAnsi="游明朝"/>
          <w:color w:val="222222"/>
          <w:sz w:val="22"/>
          <w:szCs w:val="22"/>
        </w:rPr>
        <w:t xml:space="preserve">は，総販売冊数</w:t>
      </w:r>
      <m:oMath>
        <m:r>
          <m:t>S</m:t>
        </m:r>
      </m:oMath>
      <w:r>
        <w:rPr>
          <w:rFonts w:ascii="游明朝" w:cs="游明朝" w:eastAsia="游明朝" w:hAnsi="游明朝"/>
          <w:color w:val="222222"/>
          <w:sz w:val="22"/>
          <w:szCs w:val="22"/>
        </w:rPr>
        <w:t xml:space="preserve">が手法とτによらず共通であるため過剰入荷</w:t>
      </w:r>
      <m:oMath>
        <m:r>
          <m:t>O</m:t>
        </m:r>
      </m:oMath>
      <w:r>
        <w:rPr>
          <w:rFonts w:ascii="游明朝" w:cs="游明朝" w:eastAsia="游明朝" w:hAnsi="游明朝"/>
          <w:color w:val="222222"/>
          <w:sz w:val="22"/>
          <w:szCs w:val="22"/>
        </w:rPr>
        <w:t xml:space="preserve">から一意に定まり，GateRAFではτ = 0.1で約1.4%，τ = 0.5で12.3%，τ = 0.9で約50%となります．</w:t>
      </w:r>
    </w:p>
    <w:p>
      <w:pPr>
        <w:ind w:left="424"/>
      </w:pPr>
      <w:r>
        <w:rPr>
          <w:rFonts w:ascii="游ゴシック" w:cs="游ゴシック" w:eastAsia="游ゴシック" w:hAnsi="游ゴシック"/>
          <w:b/>
          <w:bCs/>
          <w:color w:val="C00000"/>
          <w:sz w:val="22"/>
          <w:szCs w:val="22"/>
        </w:rPr>
        <w:t xml:space="preserve">★要確認（提出前に削除）：返本率のτ=0.1，0.9の値（約1.4%，約50%）は表6の返本率から逆算した総販売冊数 S≈292,800冊を用いた概算．実データで再計算して確定させる．表5に返本率の列を足す案もある（紙面次第）．</w:t>
      </w:r>
    </w:p>
    <w:p>
      <w:pPr>
        <w:ind w:firstLine="220"/>
      </w:pPr>
      <w:r>
        <w:rPr>
          <w:rFonts w:ascii="游明朝" w:cs="游明朝" w:eastAsia="游明朝" w:hAnsi="游明朝"/>
          <w:color w:val="222222"/>
          <w:sz w:val="22"/>
          <w:szCs w:val="22"/>
        </w:rPr>
        <w:t xml:space="preserve">返本と機会損失を同じ重みで本体価格により金額換算すると，GateRAFの損失の合計はτ = 0.1で1億9,880万円，τ = 0.5で1億5,225万円，τ = 0.9で2億8,021万円となります．τ = 0.5が最小となるのは，上述の通り等重みの費用構造のもとでの構成上の帰結であり，感度分析による新たな発見ではございません．費用比が1対1でない場合にのみτを動かす意味があり，たとえば返本の費用が往復の物流費と在庫リスク，機会損失が利幅にあたることを踏まえて費用比を定めれば，それに対応する分位点を選ぶことができます．本体価格による換算は両者を同一の尺度で比較するための目安であり，この点は本文にも明記いたしました．</w:t>
      </w:r>
    </w:p>
    <w:p>
      <w:pPr>
        <w:ind w:firstLine="220"/>
      </w:pPr>
      <w:r>
        <w:rPr>
          <w:rFonts w:ascii="游明朝" w:cs="游明朝" w:eastAsia="游明朝" w:hAnsi="游明朝"/>
          <w:color w:val="222222"/>
          <w:sz w:val="22"/>
          <w:szCs w:val="22"/>
        </w:rPr>
        <w:t xml:space="preserve">手法間の関係はτによらず保たれておりました．いずれのτでもGateRAFの過剰入荷は比較手法の中で最小で，Baselineに対しては過剰入荷と機会損失の双方を同時に下回ります．第6章の結論が分位点の選び方に依存しないことを確認できました．</w:t>
      </w:r>
    </w:p>
    <w:p>
      <w:pPr>
        <w:ind w:firstLine="220"/>
      </w:pPr>
      <w:r>
        <w:rPr>
          <w:rFonts w:ascii="游明朝" w:cs="游明朝" w:eastAsia="游明朝" w:hAnsi="游明朝"/>
          <w:color w:val="222222"/>
          <w:sz w:val="22"/>
          <w:szCs w:val="22"/>
        </w:rPr>
        <w:t xml:space="preserve">なお，Prophetの予測値は負の値をとる場合があります（図4(b)）．入荷量とみなす際の負の予測値の扱いを6章に明記いたしました．</w:t>
      </w:r>
    </w:p>
    <w:p>
      <w:pPr>
        <w:ind w:left="424"/>
      </w:pPr>
      <w:r>
        <w:rPr>
          <w:rFonts w:ascii="游ゴシック" w:cs="游ゴシック" w:eastAsia="游ゴシック" w:hAnsi="游ゴシック"/>
          <w:b/>
          <w:bCs/>
          <w:color w:val="C00000"/>
          <w:sz w:val="22"/>
          <w:szCs w:val="22"/>
        </w:rPr>
        <w:t xml:space="preserve">★要確認（提出前に削除）：Prophet／SARIMAの負の予測値を入荷量にする際に0で打ち切ったか否かを確認し，下の新原稿の該当文を確定させる．打ち切りの有無で表5・表6のProphet/SARIMAの値が変わり，「GateRAFはProphetの約8分の1」の根拠になる．あわせてProphetの設定（既定設定を用いた等）を一言添えると「比較が不公平では」を封じられる．</w:t>
      </w:r>
    </w:p>
    <w:p>
      <w:pPr>
        <w:ind w:firstLine="220"/>
      </w:pPr>
      <w:r>
        <w:rPr>
          <w:rFonts w:ascii="游明朝" w:cs="游明朝" w:eastAsia="游明朝" w:hAnsi="游明朝"/>
          <w:color w:val="222222"/>
          <w:sz w:val="22"/>
          <w:szCs w:val="22"/>
        </w:rPr>
        <w:t xml:space="preserve">また，従来の表は冊数と金額の両方を載せておりましたが，冊数は表5と重複いたしますので，返本率と金額のみを載せる形に改め，表6といたしました．</w:t>
      </w:r>
    </w:p>
    <w:p>
      <w:pPr>
        <w:ind w:firstLine="220"/>
      </w:pPr>
      <w:r>
        <w:rPr>
          <w:rFonts w:ascii="游明朝" w:cs="游明朝" w:eastAsia="游明朝" w:hAnsi="游明朝"/>
          <w:color w:val="222222"/>
          <w:sz w:val="22"/>
          <w:szCs w:val="22"/>
        </w:rPr>
        <w:t xml:space="preserve">以上を，6章に追記いたしました．</w:t>
      </w:r>
    </w:p>
    <w:p>
      <w:pPr>
        <w:spacing w:line="120" w:lineRule="exact"/>
      </w:pPr>
    </w:p>
    <w:p>
      <w:r>
        <w:rPr>
          <w:rFonts w:ascii="游明朝" w:cs="游明朝" w:eastAsia="游明朝" w:hAnsi="游明朝"/>
          <w:b/>
          <w:bCs/>
          <w:sz w:val="22"/>
          <w:szCs w:val="22"/>
          <w:u w:val="single"/>
        </w:rPr>
        <w:t xml:space="preserve">　新原稿 p.9 右カラム〜p.10 左カラム，6. 返本と機会損失の観点からの評価（記載の追加）：</w:t>
      </w:r>
    </w:p>
    <w:p>
      <w:pPr>
        <w:ind w:left="424"/>
      </w:pPr>
      <w:r>
        <w:rPr>
          <w:rFonts w:ascii="游明朝" w:cs="游明朝" w:eastAsia="游明朝" w:hAnsi="游明朝"/>
          <w:color w:val="000000"/>
          <w:sz w:val="22"/>
          <w:szCs w:val="22"/>
        </w:rPr>
        <w:t xml:space="preserve">入荷量に中央値（τ = 0.5）を用いたのは次の理由による．過剰入荷</w:t>
      </w:r>
      <m:oMath>
        <m:r>
          <m:t>O</m:t>
        </m:r>
      </m:oMath>
      <w:r>
        <w:rPr>
          <w:rFonts w:ascii="游明朝" w:cs="游明朝" w:eastAsia="游明朝" w:hAnsi="游明朝"/>
          <w:color w:val="000000"/>
          <w:sz w:val="22"/>
          <w:szCs w:val="22"/>
        </w:rPr>
        <w:t xml:space="preserve">と機会損失</w:t>
      </w:r>
      <m:oMath>
        <m:r>
          <m:t>U</m:t>
        </m:r>
      </m:oMath>
      <w:r>
        <w:rPr>
          <w:rFonts w:ascii="游明朝" w:cs="游明朝" w:eastAsia="游明朝" w:hAnsi="游明朝"/>
          <w:color w:val="000000"/>
          <w:sz w:val="22"/>
          <w:szCs w:val="22"/>
        </w:rPr>
        <w:t xml:space="preserve">を同じ重みで合算した</w:t>
      </w:r>
      <m:oMath>
        <m:r>
          <m:t>O + U</m:t>
        </m:r>
      </m:oMath>
      <w:r>
        <w:rPr>
          <w:rFonts w:ascii="游明朝" w:cs="游明朝" w:eastAsia="游明朝" w:hAnsi="游明朝"/>
          <w:color w:val="000000"/>
          <w:sz w:val="22"/>
          <w:szCs w:val="22"/>
        </w:rPr>
        <w:t xml:space="preserve">は絶対誤差の合計</w:t>
      </w:r>
      <m:oMath>
        <m:sSub>
          <m:sSubPr/>
          <m:e>
            <m:r>
              <m:t>Σ</m:t>
            </m:r>
          </m:e>
          <m:sub>
            <m:r>
              <m:t>t</m:t>
            </m:r>
          </m:sub>
        </m:sSub>
        <m:r>
          <m:t>|</m:t>
        </m:r>
        <m:sSub>
          <m:sSubPr/>
          <m:e>
            <m:r>
              <m:t>ŷ</m:t>
            </m:r>
          </m:e>
          <m:sub>
            <m:r>
              <m:t>t</m:t>
            </m:r>
          </m:sub>
        </m:sSub>
        <m:r>
          <m:t> − </m:t>
        </m:r>
        <m:sSub>
          <m:sSubPr/>
          <m:e>
            <m:r>
              <m:t>y</m:t>
            </m:r>
          </m:e>
          <m:sub>
            <m:r>
              <m:t>t</m:t>
            </m:r>
          </m:sub>
        </m:sSub>
        <m:r>
          <m:t>|</m:t>
        </m:r>
      </m:oMath>
      <w:r>
        <w:rPr>
          <w:rFonts w:ascii="游明朝" w:cs="游明朝" w:eastAsia="游明朝" w:hAnsi="游明朝"/>
          <w:color w:val="000000"/>
          <w:sz w:val="22"/>
          <w:szCs w:val="22"/>
        </w:rPr>
        <w:t xml:space="preserve">に等しく，これを最小にする予測は条件付き中央値である．すなわち返本と機会損失を等しく重くみる費用構造のもとでは中央値が最適となる．どちらの損失をどれだけ重くみるかは実務の費用構造によって異なり，機会損失を重視するなら上側，返本を重視するなら下側の分位点が適切になるが，本研究では特定の費用構造を仮定せず，両者を等しく扱う中央値を基準とした．</w:t>
      </w:r>
    </w:p>
    <w:p>
      <w:pPr>
        <w:ind w:left="424"/>
      </w:pPr>
      <w:r>
        <w:rPr>
          <w:rFonts w:ascii="游明朝" w:cs="游明朝" w:eastAsia="游明朝" w:hAnsi="游明朝"/>
          <w:color w:val="000000"/>
          <w:sz w:val="22"/>
          <w:szCs w:val="22"/>
        </w:rPr>
        <w:t xml:space="preserve">τの選び方による違いを表5に示す．τ = 0.1では入荷を絞るため過剰入荷はGateRAFで4,073冊まで減るが，機会損失は265,006冊とτ = 0.5の約1.6倍になる．逆にτ = 0.9では機会損失が74,763冊まで下がる一方，過剰入荷は296,482冊に達する．返本率</w:t>
      </w:r>
      <m:oMath>
        <m:r>
          <m:t>R</m:t>
        </m:r>
      </m:oMath>
      <w:r>
        <w:rPr>
          <w:rFonts w:ascii="游明朝" w:cs="游明朝" w:eastAsia="游明朝" w:hAnsi="游明朝"/>
          <w:color w:val="000000"/>
          <w:sz w:val="22"/>
          <w:szCs w:val="22"/>
        </w:rPr>
        <w:t xml:space="preserve">は総販売冊数</w:t>
      </w:r>
      <m:oMath>
        <m:r>
          <m:t>S</m:t>
        </m:r>
      </m:oMath>
      <w:r>
        <w:rPr>
          <w:rFonts w:ascii="游明朝" w:cs="游明朝" w:eastAsia="游明朝" w:hAnsi="游明朝"/>
          <w:color w:val="000000"/>
          <w:sz w:val="22"/>
          <w:szCs w:val="22"/>
        </w:rPr>
        <w:t xml:space="preserve">が共通であるため過剰入荷から一意に定まり，GateRAFではτ = 0.1，0.5，0.9でそれぞれ約1.4%，12.3%，約50%である．返本と機会損失を同じ重みで本体価格により金額換算すると，GateRAFの損失の合計はτ = 0.1で1億9,880万円，τ = 0.5で1億5,225万円，τ = 0.9で2億8,021万円となり，τ = 0.5が最小である．これは等重みの費用構造のもとでの帰結であり，費用比が1対1でない場合にτを変える意味がある．</w:t>
      </w:r>
    </w:p>
    <w:p>
      <w:pPr>
        <w:ind w:left="424"/>
      </w:pPr>
      <w:r>
        <w:rPr>
          <w:rFonts w:ascii="游明朝" w:cs="游明朝" w:eastAsia="游明朝" w:hAnsi="游明朝"/>
          <w:color w:val="000000"/>
          <w:sz w:val="22"/>
          <w:szCs w:val="22"/>
        </w:rPr>
        <w:t xml:space="preserve">手法間の関係はτによらず保たれる．いずれのτでもGateRAFの過剰入荷は比較手法の中で最小であり，Baselineに対しては過剰入荷と機会損失の双方を同時に下回る．すなわち以下の結果は，入荷量にどの分位点を用いるかに依存しない．</w:t>
      </w:r>
    </w:p>
    <w:p>
      <w:pPr>
        <w:ind w:left="424"/>
      </w:pPr>
      <w:r>
        <w:rPr>
          <w:rFonts w:ascii="游明朝" w:cs="游明朝" w:eastAsia="游明朝" w:hAnsi="游明朝"/>
          <w:color w:val="000000"/>
          <w:sz w:val="22"/>
          <w:szCs w:val="22"/>
        </w:rPr>
        <w:t xml:space="preserve">なお，SARIMAおよびProphetの予測値が負となる場合は，［入荷量を0とみなした／負の値のまま用いた（要確認）］．Prophetは［既定の設定（要確認）］を用いた．</w:t>
      </w:r>
    </w:p>
    <w:p>
      <w:pPr>
        <w:spacing w:line="120" w:lineRule="exact"/>
      </w:pPr>
    </w:p>
    <w:p>
      <w:r>
        <w:rPr>
          <w:rFonts w:ascii="游明朝" w:cs="游明朝" w:eastAsia="游明朝" w:hAnsi="游明朝"/>
          <w:b/>
          <w:bCs/>
          <w:sz w:val="22"/>
          <w:szCs w:val="22"/>
          <w:u w:val="single"/>
        </w:rPr>
        <w:t xml:space="preserve">　新原稿 p.11，表5（新規追加）：</w:t>
      </w:r>
    </w:p>
    <w:p>
      <w:pPr>
        <w:ind w:left="424"/>
      </w:pPr>
      <w:r>
        <w:rPr>
          <w:rFonts w:ascii="游明朝" w:cs="游明朝" w:eastAsia="游明朝" w:hAnsi="游明朝"/>
          <w:color w:val="000000"/>
          <w:sz w:val="22"/>
          <w:szCs w:val="22"/>
        </w:rPr>
        <w:t xml:space="preserve">入荷量に用いる分位点τを変えた場合の過剰入荷と機会損失を，GateRAF，Baseline，SARIMA，Prophetについて示す表を追加．</w:t>
      </w:r>
    </w:p>
    <w:p/>
    <w:p>
      <w:r>
        <w:rPr>
          <w:rFonts w:ascii="游ゴシック" w:cs="游ゴシック" w:eastAsia="游ゴシック" w:hAnsi="游ゴシック"/>
          <w:b/>
          <w:bCs/>
          <w:sz w:val="22"/>
          <w:szCs w:val="22"/>
        </w:rPr>
        <w:t xml:space="preserve">【査読者#Bから頂いたコメント】</w:t>
      </w:r>
    </w:p>
    <w:p>
      <w:r>
        <w:rPr>
          <w:rFonts w:ascii="游明朝" w:cs="游明朝" w:eastAsia="游明朝" w:hAnsi="游明朝"/>
          <w:color w:val="222222"/>
          <w:sz w:val="22"/>
          <w:szCs w:val="22"/>
        </w:rPr>
        <w:t xml:space="preserve">軽微な修正の要求：5.2節の「POS販売冊数」という用語について，当該データセットに詳しい読者には理解可能だと思われますが，初めて読む読者には，店舗別 POS データを同一書名・同一日付で全店舗合算した販売冊数を指すのか，あるいは別の定義を持つのかがやや分かりづらい可能性があります．簡潔に定義を補足するとよいと思われます．</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ご指摘ありがとうございました．定義が読み取りにくい書き方でした．</w:t>
      </w:r>
    </w:p>
    <w:p>
      <w:pPr>
        <w:ind w:firstLine="220"/>
      </w:pPr>
      <w:r>
        <w:rPr>
          <w:rFonts w:ascii="游明朝" w:cs="游明朝" w:eastAsia="游明朝" w:hAnsi="游明朝"/>
          <w:color w:val="222222"/>
          <w:sz w:val="22"/>
          <w:szCs w:val="22"/>
        </w:rPr>
        <w:t xml:space="preserve">ご理解の通り，店舗別のPOSデータを同一の書名・同一の日付で全店舗合算した販売冊数を指します．5.2 データ整形に，その旨を1文で明記いたしました．</w:t>
      </w:r>
    </w:p>
    <w:p>
      <w:pPr>
        <w:spacing w:line="120" w:lineRule="exact"/>
      </w:pPr>
    </w:p>
    <w:p>
      <w:r>
        <w:rPr>
          <w:rFonts w:ascii="游明朝" w:cs="游明朝" w:eastAsia="游明朝" w:hAnsi="游明朝"/>
          <w:b/>
          <w:bCs/>
          <w:sz w:val="22"/>
          <w:szCs w:val="22"/>
          <w:u w:val="single"/>
        </w:rPr>
        <w:t xml:space="preserve">　新原稿 p.5 左カラム，5.2 データ整形（記載の追加）：</w:t>
      </w:r>
    </w:p>
    <w:p>
      <w:pPr>
        <w:ind w:left="424"/>
      </w:pPr>
      <w:r>
        <w:rPr>
          <w:rFonts w:ascii="游明朝" w:cs="游明朝" w:eastAsia="游明朝" w:hAnsi="游明朝"/>
          <w:color w:val="000000"/>
          <w:sz w:val="22"/>
          <w:szCs w:val="22"/>
        </w:rPr>
        <w:t xml:space="preserve">すなわち本研究におけるPOS販売冊数とは，ある書名のある日について，全店舗の販売冊数を合計した値である．</w:t>
      </w:r>
    </w:p>
    <w:p/>
    <w:p>
      <w:r>
        <w:rPr>
          <w:rFonts w:ascii="游ゴシック" w:cs="游ゴシック" w:eastAsia="游ゴシック" w:hAnsi="游ゴシック"/>
          <w:b/>
          <w:bCs/>
          <w:sz w:val="22"/>
          <w:szCs w:val="22"/>
        </w:rPr>
        <w:t xml:space="preserve">【査読者#Bから頂いたコメント】</w:t>
      </w:r>
    </w:p>
    <w:p>
      <w:r>
        <w:rPr>
          <w:rFonts w:ascii="游明朝" w:cs="游明朝" w:eastAsia="游明朝" w:hAnsi="游明朝"/>
          <w:color w:val="222222"/>
          <w:sz w:val="22"/>
          <w:szCs w:val="22"/>
        </w:rPr>
        <w:t xml:space="preserve">軽微な修正の要求：5.2節では，年間総販売冊数が366冊に満たない書籍の除外，同一作品のシリーズ単位への統合，ゼロ需要日の補完を経て，最終的に約40万件のデータを得たと説明されています．一方で，最終的に分析対象となった書名数が明示されていないため，データの規模を把握しにくいです．元データは約20万書名・約400万件の販売記録から構成されると説明されているため，前処理後に分析対象となった書名数も併記するとよいと思われます．</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ご指摘ありがとうございました．書名数を書いておりませんでした．</w:t>
      </w:r>
    </w:p>
    <w:p>
      <w:pPr>
        <w:ind w:firstLine="220"/>
      </w:pPr>
      <w:r>
        <w:rPr>
          <w:rFonts w:ascii="游明朝" w:cs="游明朝" w:eastAsia="游明朝" w:hAnsi="游明朝"/>
          <w:color w:val="222222"/>
          <w:sz w:val="22"/>
          <w:szCs w:val="22"/>
        </w:rPr>
        <w:t xml:space="preserve">前処理後に分析対象となった書名は1,157点です．366日分と合わせて423,462件となります．5.2 データ整形に明記いたしました．</w:t>
      </w:r>
    </w:p>
    <w:p>
      <w:pPr>
        <w:spacing w:line="120" w:lineRule="exact"/>
      </w:pPr>
    </w:p>
    <w:p>
      <w:r>
        <w:rPr>
          <w:rFonts w:ascii="游明朝" w:cs="游明朝" w:eastAsia="游明朝" w:hAnsi="游明朝"/>
          <w:b/>
          <w:bCs/>
          <w:sz w:val="22"/>
          <w:szCs w:val="22"/>
          <w:u w:val="single"/>
        </w:rPr>
        <w:t xml:space="preserve">　新原稿 p.5 左カラム，5.2 データ整形（記載の追加）：</w:t>
      </w:r>
    </w:p>
    <w:p>
      <w:pPr>
        <w:ind w:left="424"/>
      </w:pPr>
      <w:r>
        <w:rPr>
          <w:rFonts w:ascii="游明朝" w:cs="游明朝" w:eastAsia="游明朝" w:hAnsi="游明朝"/>
          <w:color w:val="000000"/>
          <w:sz w:val="22"/>
          <w:szCs w:val="22"/>
        </w:rPr>
        <w:t xml:space="preserve">前処理後に分析対象となった書名は1,157点であり，これに366日を掛けた423,462件が分析対象である．</w:t>
      </w:r>
    </w:p>
    <w:p/>
    <w:p>
      <w:r>
        <w:rPr>
          <w:rFonts w:ascii="游ゴシック" w:cs="游ゴシック" w:eastAsia="游ゴシック" w:hAnsi="游ゴシック"/>
          <w:b/>
          <w:bCs/>
          <w:sz w:val="22"/>
          <w:szCs w:val="22"/>
        </w:rPr>
        <w:t xml:space="preserve">【査読者#Bから頂いたコメント】</w:t>
      </w:r>
    </w:p>
    <w:p>
      <w:r>
        <w:rPr>
          <w:rFonts w:ascii="游明朝" w:cs="游明朝" w:eastAsia="游明朝" w:hAnsi="游明朝"/>
          <w:color w:val="222222"/>
          <w:sz w:val="22"/>
          <w:szCs w:val="22"/>
        </w:rPr>
        <w:t xml:space="preserve">軽微な修正の要求：本文中では過去の類似系列を参照しない基盤モデルを Baseline と呼んでいる一方で，図3の凡例では noRAF と表記されています．両者が同一のモデルを指すのであれば，表記を統一したほうがよいと思われます．</w:t>
      </w:r>
    </w:p>
    <w:p>
      <w:pPr>
        <w:spacing w:line="120" w:lineRule="exact"/>
      </w:pPr>
    </w:p>
    <w:p>
      <w:r>
        <w:rPr>
          <w:rFonts w:ascii="游ゴシック" w:cs="游ゴシック" w:eastAsia="游ゴシック" w:hAnsi="游ゴシック"/>
          <w:b/>
          <w:bCs/>
          <w:sz w:val="22"/>
          <w:szCs w:val="22"/>
        </w:rPr>
        <w:t xml:space="preserve">【著者の回答】</w:t>
      </w:r>
    </w:p>
    <w:p>
      <w:pPr>
        <w:ind w:firstLine="220"/>
      </w:pPr>
      <w:r>
        <w:rPr>
          <w:rFonts w:ascii="游明朝" w:cs="游明朝" w:eastAsia="游明朝" w:hAnsi="游明朝"/>
          <w:color w:val="222222"/>
          <w:sz w:val="22"/>
          <w:szCs w:val="22"/>
        </w:rPr>
        <w:t xml:space="preserve">ご指摘ありがとうございました．同一のモデルを指しております．</w:t>
      </w:r>
    </w:p>
    <w:p>
      <w:pPr>
        <w:ind w:firstLine="220"/>
      </w:pPr>
      <w:r>
        <w:rPr>
          <w:rFonts w:ascii="游明朝" w:cs="游明朝" w:eastAsia="游明朝" w:hAnsi="游明朝"/>
          <w:color w:val="222222"/>
          <w:sz w:val="22"/>
          <w:szCs w:val="22"/>
        </w:rPr>
        <w:t xml:space="preserve">図3の凡例をBaselineに修正し，本文と統一いたしました．</w:t>
      </w:r>
    </w:p>
    <w:p>
      <w:pPr>
        <w:spacing w:line="120" w:lineRule="exact"/>
      </w:pPr>
    </w:p>
    <w:p>
      <w:r>
        <w:rPr>
          <w:rFonts w:ascii="游明朝" w:cs="游明朝" w:eastAsia="游明朝" w:hAnsi="游明朝"/>
          <w:b/>
          <w:bCs/>
          <w:sz w:val="22"/>
          <w:szCs w:val="22"/>
          <w:u w:val="single"/>
        </w:rPr>
        <w:t xml:space="preserve">　新原稿 p.9 左カラム，図3（凡例の修正）：</w:t>
      </w:r>
    </w:p>
    <w:p>
      <w:pPr>
        <w:ind w:left="424"/>
      </w:pPr>
      <w:r>
        <w:rPr>
          <w:rFonts w:ascii="游明朝" w:cs="游明朝" w:eastAsia="游明朝" w:hAnsi="游明朝"/>
          <w:color w:val="000000"/>
          <w:sz w:val="22"/>
          <w:szCs w:val="22"/>
        </w:rPr>
        <w:t xml:space="preserve">凡例の「noRAF」を「Baseline」に変更．</w:t>
      </w:r>
    </w:p>
    <w:p/>
    <w:p>
      <w:pPr>
        <w:ind w:firstLine="220"/>
      </w:pPr>
      <w:r>
        <w:rPr>
          <w:rFonts w:ascii="游明朝" w:cs="游明朝" w:eastAsia="游明朝" w:hAnsi="游明朝"/>
          <w:color w:val="222222"/>
          <w:sz w:val="22"/>
          <w:szCs w:val="22"/>
        </w:rPr>
        <w:t xml:space="preserve">以上のように，頂きましたコメントに対しまして入念な推敲を重ね，論文の加筆・修正を致しましたので，ご確認の程，何卒宜しくお願い申し上げます．</w:t>
      </w:r>
    </w:p>
    <w:p/>
    <w:p>
      <w:r>
        <w:rPr>
          <w:rFonts w:ascii="游明朝" w:cs="游明朝" w:eastAsia="游明朝" w:hAnsi="游明朝"/>
          <w:sz w:val="22"/>
          <w:szCs w:val="22"/>
        </w:rPr>
        <w:t xml:space="preserve">----------------------------------------------------------------------------------------------------------</w:t>
      </w:r>
    </w:p>
    <w:p/>
    <w:p>
      <w:pPr>
        <w:ind w:firstLine="220"/>
      </w:pPr>
      <w:r>
        <w:rPr>
          <w:rFonts w:ascii="游明朝" w:cs="游明朝" w:eastAsia="游明朝" w:hAnsi="游明朝"/>
          <w:color w:val="222222"/>
          <w:sz w:val="22"/>
          <w:szCs w:val="22"/>
        </w:rPr>
        <w:t xml:space="preserve">以上のように，頂きましたコメントに従って論文全体の加筆・修正をさせて頂くと共に，再度，入念な推敲を重ねました．多くの貴重なご指摘を頂きまして誠にありがとうございました．頂きましたコメントにより，論文全体の大幅な改善に結び付いたと考えております．再度のご依頼となり大変恐縮ではございますが，ご確認の程，何卒宜しくお願い申し上げます．</w:t>
      </w:r>
    </w:p>
    <w:p/>
    <w:p>
      <w:pPr>
        <w:jc w:val="right"/>
      </w:pPr>
      <w:r>
        <w:rPr>
          <w:rFonts w:ascii="游明朝" w:cs="游明朝" w:eastAsia="游明朝" w:hAnsi="游明朝"/>
          <w:sz w:val="22"/>
          <w:szCs w:val="22"/>
        </w:rPr>
        <w:t xml:space="preserve">以上</w:t>
      </w:r>
    </w:p>
    <w:sectPr>
      <w:footerReference w:type="default" r:id="rId7"/>
      <w:pgSz w:w="11900" w:h="16840" w:orient="portrait"/>
      <w:pgMar w:top="1440" w:right="1080" w:bottom="1440" w:left="1080" w:header="851"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2026-09-17T13:12:37.091Z</dcterms:created>
  <dcterms:modified xsi:type="dcterms:W3CDTF">2026-09-17T13:12:37.092Z</dcterms:modified>
</cp:coreProperties>
</file>

<file path=docProps/custom.xml><?xml version="1.0" encoding="utf-8"?>
<Properties xmlns="http://schemas.openxmlformats.org/officeDocument/2006/custom-properties" xmlns:vt="http://schemas.openxmlformats.org/officeDocument/2006/docPropsVTypes"/>
</file>