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Meiryo UI" w:hAnsi="Meiryo U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  <w:pBdr>
        <w:bottom w:val="single" w:sz="8" w:space="2" w:color="1B3A5C"/>
      </w:pBdr>
    </w:pPr>
    <w:rPr>
      <w:rFonts w:asciiTheme="majorHAnsi" w:eastAsiaTheme="majorEastAsia" w:hAnsiTheme="majorHAnsi" w:cstheme="majorBidi" w:ascii="Meiryo UI" w:hAnsi="Meiryo U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Meiryo UI" w:hAnsi="Meiryo UI"/>
      <w:b/>
      <w:bCs/>
      <w:color w:val="2C5F8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eiryo UI" w:hAnsi="Meiryo UI"/>
      <w:b/>
      <w:bCs/>
      <w:color w:val="3D7EA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Meiryo UI" w:hAnsi="Meiryo UI"/>
      <w:b/>
      <w:color w:val="1B3A5C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Meiryo UI" w:hAnsi="Meiryo UI"/>
      <w:color w:val="3333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Meiryo UI" w:hAnsi="Meiryo UI"/>
      <w:color w:val="3333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