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E755" w14:textId="77777777" w:rsidR="009A2BB6" w:rsidRDefault="009A2BB6" w:rsidP="009A2BB6">
      <w:pPr>
        <w:jc w:val="both"/>
        <w:rPr>
          <w:rFonts w:ascii="Times New Roman" w:hAnsi="Times New Roman" w:cs="Times New Roman"/>
          <w:b/>
          <w:bCs/>
        </w:rPr>
      </w:pPr>
      <w:r w:rsidRPr="00827FE4">
        <w:rPr>
          <w:rFonts w:ascii="Times New Roman" w:hAnsi="Times New Roman" w:cs="Times New Roman"/>
          <w:b/>
          <w:bCs/>
        </w:rPr>
        <w:t xml:space="preserve">Supplementary </w:t>
      </w:r>
      <w:r>
        <w:rPr>
          <w:rFonts w:ascii="Times New Roman" w:hAnsi="Times New Roman" w:cs="Times New Roman"/>
          <w:b/>
          <w:bCs/>
        </w:rPr>
        <w:t>Material</w:t>
      </w:r>
    </w:p>
    <w:p w14:paraId="133D6566" w14:textId="77777777" w:rsidR="009A2BB6" w:rsidRPr="00B13ACD" w:rsidRDefault="009A2BB6" w:rsidP="009A2BB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A90B8E" wp14:editId="752D2943">
            <wp:extent cx="5932805" cy="3206115"/>
            <wp:effectExtent l="0" t="0" r="0" b="0"/>
            <wp:docPr id="21011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B267" w14:textId="77777777" w:rsidR="009A2BB6" w:rsidRPr="003F3550" w:rsidRDefault="009A2BB6" w:rsidP="009A2BB6">
      <w:pPr>
        <w:jc w:val="both"/>
        <w:rPr>
          <w:rFonts w:ascii="Times New Roman" w:hAnsi="Times New Roman" w:cs="Times New Roman"/>
          <w:i/>
          <w:iCs/>
        </w:rPr>
      </w:pPr>
      <w:r w:rsidRPr="003F3550">
        <w:rPr>
          <w:rFonts w:ascii="Times New Roman" w:hAnsi="Times New Roman" w:cs="Times New Roman"/>
          <w:b/>
          <w:bCs/>
        </w:rPr>
        <w:t>Supplementary Figure 1</w:t>
      </w:r>
      <w:r w:rsidRPr="003F3550">
        <w:rPr>
          <w:rFonts w:ascii="Times New Roman" w:hAnsi="Times New Roman" w:cs="Times New Roman"/>
          <w:i/>
          <w:iCs/>
        </w:rPr>
        <w:t xml:space="preserve">: Bipolar Atmospheric Response to ENSO over the Tropical Southeast Pacific (15°S–10°S). This figure statistically validates the coupled dynamical-radiative mechanisms linking ENSO to the upper-tropospheric/lower-stratospheric circulation over the tropical southeast Pacific (15°S–10°S) during December–March, presenting both correlation-based El Niño signals and composite-based La Niña anomalies from NCEP/NCAR Reanalysis: panels (a–c) show seasonal correlations with the Niño 3.4 index (1980–2025), revealing during El Niño a robust vertical temperature dipole (warming aloft at ~300 </w:t>
      </w:r>
      <w:proofErr w:type="spellStart"/>
      <w:r w:rsidRPr="003F3550">
        <w:rPr>
          <w:rFonts w:ascii="Times New Roman" w:hAnsi="Times New Roman" w:cs="Times New Roman"/>
          <w:i/>
          <w:iCs/>
        </w:rPr>
        <w:t>hPa</w:t>
      </w:r>
      <w:proofErr w:type="spellEnd"/>
      <w:r w:rsidRPr="003F3550">
        <w:rPr>
          <w:rFonts w:ascii="Times New Roman" w:hAnsi="Times New Roman" w:cs="Times New Roman"/>
          <w:i/>
          <w:iCs/>
        </w:rPr>
        <w:t xml:space="preserve"> overlying cooling in the lower stratosphere at ~100–150 </w:t>
      </w:r>
      <w:proofErr w:type="spellStart"/>
      <w:r w:rsidRPr="003F3550">
        <w:rPr>
          <w:rFonts w:ascii="Times New Roman" w:hAnsi="Times New Roman" w:cs="Times New Roman"/>
          <w:i/>
          <w:iCs/>
        </w:rPr>
        <w:t>hPa</w:t>
      </w:r>
      <w:proofErr w:type="spellEnd"/>
      <w:r w:rsidRPr="003F3550">
        <w:rPr>
          <w:rFonts w:ascii="Times New Roman" w:hAnsi="Times New Roman" w:cs="Times New Roman"/>
          <w:i/>
          <w:iCs/>
        </w:rPr>
        <w:t>; panel a), coincident with positive geopotential height anomalies (indicating column expansion and an anticyclone; panel b) and strong upward motion (negative omega; panel c) over the central/eastern domain, collectively illustrating how convection drives tropospheric warming and atmospheric thickening; panels (d–f) present La Niña composites (1989, 1999, 2000, 2008, 2011, 2021 minus 1991–2020 climatology), which reveal the symmetric, mirror-image response — tropospheric cooling and stratospheric warming (panel d), anomalous low pressure/trough (panel e), and large-scale subsidence (positive omega; panel f), confirming the bipolar, robust nature of the system and validating the physical mechanisms proposed in the main text.</w:t>
      </w:r>
    </w:p>
    <w:p w14:paraId="6633E3AB" w14:textId="77777777" w:rsidR="009A2BB6" w:rsidRDefault="009A2BB6" w:rsidP="009A2BB6">
      <w:pPr>
        <w:jc w:val="both"/>
        <w:rPr>
          <w:rFonts w:ascii="Times New Roman" w:hAnsi="Times New Roman" w:cs="Times New Roman"/>
        </w:rPr>
      </w:pPr>
    </w:p>
    <w:p w14:paraId="6FB2178C" w14:textId="77777777" w:rsidR="009A2BB6" w:rsidRDefault="009A2BB6" w:rsidP="009A2BB6">
      <w:pPr>
        <w:jc w:val="both"/>
        <w:rPr>
          <w:rFonts w:ascii="Times New Roman" w:hAnsi="Times New Roman" w:cs="Times New Roman"/>
        </w:rPr>
      </w:pPr>
    </w:p>
    <w:p w14:paraId="1E3E3C70" w14:textId="77777777" w:rsidR="009A2BB6" w:rsidRDefault="009A2BB6" w:rsidP="009A2BB6">
      <w:pPr>
        <w:jc w:val="both"/>
        <w:rPr>
          <w:rFonts w:ascii="Times New Roman" w:hAnsi="Times New Roman" w:cs="Times New Roman"/>
        </w:rPr>
      </w:pPr>
    </w:p>
    <w:p w14:paraId="54A161CA" w14:textId="77777777" w:rsidR="009A2BB6" w:rsidRDefault="009A2BB6" w:rsidP="009A2BB6">
      <w:pPr>
        <w:jc w:val="both"/>
        <w:rPr>
          <w:rFonts w:ascii="Times New Roman" w:hAnsi="Times New Roman" w:cs="Times New Roman"/>
        </w:rPr>
      </w:pPr>
      <w:r w:rsidRPr="001A764E">
        <w:rPr>
          <w:rFonts w:ascii="Times New Roman" w:hAnsi="Times New Roman" w:cs="Times New Roman"/>
          <w:b/>
          <w:bCs/>
        </w:rPr>
        <w:lastRenderedPageBreak/>
        <w:t>Supplementary Table 1</w:t>
      </w:r>
      <w:r>
        <w:rPr>
          <w:rFonts w:ascii="Times New Roman" w:hAnsi="Times New Roman" w:cs="Times New Roman"/>
        </w:rPr>
        <w:t>:</w:t>
      </w:r>
      <w:r w:rsidRPr="00314461">
        <w:rPr>
          <w:rFonts w:ascii="Times New Roman" w:hAnsi="Times New Roman" w:cs="Times New Roman"/>
        </w:rPr>
        <w:t xml:space="preserve"> </w:t>
      </w:r>
      <w:r w:rsidRPr="001A764E">
        <w:rPr>
          <w:rFonts w:ascii="Times New Roman" w:hAnsi="Times New Roman" w:cs="Times New Roman"/>
          <w:i/>
          <w:iCs/>
        </w:rPr>
        <w:t xml:space="preserve">Ranked Causal Pathways in the ENSO–Stratosphere–Ocean System (1980–2023). Pathways are ordered by total Causality Evidence Score, which integrates four independent lines of evidence: Granger causality (2 pts), statistically significant Transfer Entropy (TE; 2 pts; p &lt; 0.05, ≥1 successful lag), Convergent Cross Mapping (CCM; 1.5 pts; ρ &gt; 0.38), and partial correlation (1 pt). Strength is classified as STRONG (score ≥ 3.5) or MODERATE (score ≥ 2.0). TE significance was assessed using </w:t>
      </w:r>
      <w:r>
        <w:rPr>
          <w:rFonts w:ascii="Times New Roman" w:hAnsi="Times New Roman" w:cs="Times New Roman"/>
          <w:i/>
          <w:iCs/>
        </w:rPr>
        <w:t>phase-</w:t>
      </w:r>
      <w:proofErr w:type="spellStart"/>
      <w:r>
        <w:rPr>
          <w:rFonts w:ascii="Times New Roman" w:hAnsi="Times New Roman" w:cs="Times New Roman"/>
          <w:i/>
          <w:iCs/>
        </w:rPr>
        <w:t>randomised</w:t>
      </w:r>
      <w:proofErr w:type="spellEnd"/>
      <w:r>
        <w:rPr>
          <w:rFonts w:ascii="Times New Roman" w:hAnsi="Times New Roman" w:cs="Times New Roman"/>
          <w:i/>
          <w:iCs/>
        </w:rPr>
        <w:t xml:space="preserve"> surrogate testing (n = 500); “</w:t>
      </w:r>
      <w:proofErr w:type="spellStart"/>
      <w:r>
        <w:rPr>
          <w:rFonts w:ascii="Times New Roman" w:hAnsi="Times New Roman" w:cs="Times New Roman"/>
          <w:i/>
          <w:iCs/>
        </w:rPr>
        <w:t>Successful_Lags</w:t>
      </w:r>
      <w:proofErr w:type="spellEnd"/>
      <w:r w:rsidRPr="001A764E">
        <w:rPr>
          <w:rFonts w:ascii="Times New Roman" w:hAnsi="Times New Roman" w:cs="Times New Roman"/>
          <w:i/>
          <w:iCs/>
        </w:rPr>
        <w:t xml:space="preserve"> = 12” for all relationships confirms robust multi-lag information transfer. Critically, while CCM and Granger suggest bidirectional coupling between ozone and tropospheric temperatures, only forward directions (ozone → X) exhibit significant TE, revealing unidirectional causal influence from stratospheric ozone to the troposphere and ocean heat content.</w:t>
      </w:r>
      <w:r w:rsidRPr="00314461">
        <w:rPr>
          <w:rFonts w:ascii="Times New Roman" w:hAnsi="Times New Roman" w:cs="Times New Roman"/>
        </w:rPr>
        <w:t xml:space="preserve"> </w:t>
      </w:r>
    </w:p>
    <w:p w14:paraId="4E3158B3" w14:textId="77777777" w:rsidR="009A2BB6" w:rsidRPr="00D67E22" w:rsidRDefault="009A2BB6" w:rsidP="009A2BB6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</w:rPr>
      </w:pPr>
      <w:proofErr w:type="gramStart"/>
      <w:r w:rsidRPr="00D67E22">
        <w:rPr>
          <w:rFonts w:ascii="Times New Roman" w:hAnsi="Times New Roman" w:cs="Times New Roman"/>
        </w:rPr>
        <w:t>Rank</w:t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Causal</w:t>
      </w:r>
      <w:proofErr w:type="gramEnd"/>
      <w:r w:rsidRPr="00D67E22">
        <w:rPr>
          <w:rFonts w:ascii="Times New Roman" w:hAnsi="Times New Roman" w:cs="Times New Roman"/>
        </w:rPr>
        <w:t xml:space="preserve"> Pathway</w:t>
      </w:r>
      <w:r>
        <w:rPr>
          <w:rFonts w:ascii="Times New Roman" w:hAnsi="Times New Roman" w:cs="Times New Roman"/>
        </w:rPr>
        <w:t xml:space="preserve">   </w:t>
      </w:r>
      <w:proofErr w:type="gramStart"/>
      <w:r w:rsidRPr="00D67E22">
        <w:rPr>
          <w:rFonts w:ascii="Times New Roman" w:hAnsi="Times New Roman" w:cs="Times New Roman"/>
        </w:rPr>
        <w:t>Granger</w:t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TE</w:t>
      </w:r>
      <w:proofErr w:type="gramEnd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D67E22">
        <w:rPr>
          <w:rFonts w:ascii="Times New Roman" w:hAnsi="Times New Roman" w:cs="Times New Roman"/>
        </w:rPr>
        <w:t>CCM</w:t>
      </w:r>
      <w:r w:rsidRPr="00D67E22">
        <w:rPr>
          <w:rFonts w:ascii="Times New Roman" w:hAnsi="Times New Roman" w:cs="Times New Roman"/>
        </w:rPr>
        <w:tab/>
        <w:t>Partial</w:t>
      </w:r>
      <w:r w:rsidRPr="00D67E22"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</w:t>
      </w:r>
      <w:r w:rsidRPr="00D67E22">
        <w:rPr>
          <w:rFonts w:ascii="Times New Roman" w:hAnsi="Times New Roman" w:cs="Times New Roman"/>
        </w:rPr>
        <w:t>core</w:t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Strength</w:t>
      </w:r>
      <w:proofErr w:type="gramEnd"/>
      <w:r>
        <w:rPr>
          <w:rFonts w:ascii="Times New Roman" w:hAnsi="Times New Roman" w:cs="Times New Roman"/>
        </w:rPr>
        <w:t xml:space="preserve">      </w:t>
      </w:r>
      <w:r w:rsidRPr="00D67E22">
        <w:rPr>
          <w:rFonts w:ascii="Times New Roman" w:hAnsi="Times New Roman" w:cs="Times New Roman"/>
        </w:rPr>
        <w:t>Key evidence</w:t>
      </w:r>
    </w:p>
    <w:p w14:paraId="5624AE75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       O</w:t>
      </w:r>
      <w:r w:rsidRPr="00D67E2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D67E22">
        <w:rPr>
          <w:rFonts w:ascii="Times New Roman" w:hAnsi="Times New Roman" w:cs="Times New Roman"/>
        </w:rPr>
        <w:t xml:space="preserve">→ </w:t>
      </w:r>
      <w:r>
        <w:rPr>
          <w:rFonts w:ascii="Times New Roman" w:hAnsi="Times New Roman" w:cs="Times New Roman"/>
        </w:rPr>
        <w:t>T</w:t>
      </w:r>
      <w:r w:rsidRPr="00D67E22">
        <w:rPr>
          <w:rFonts w:ascii="Times New Roman" w:hAnsi="Times New Roman" w:cs="Times New Roman"/>
        </w:rPr>
        <w:t>_100mb</w:t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D67E22">
        <w:rPr>
          <w:rFonts w:ascii="Times New Roman" w:hAnsi="Times New Roman" w:cs="Times New Roman"/>
        </w:rPr>
        <w:t>1.5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1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6</w:t>
      </w:r>
      <w:proofErr w:type="gramEnd"/>
      <w:r w:rsidRPr="00D67E22">
        <w:rPr>
          <w:rFonts w:ascii="Times New Roman" w:hAnsi="Times New Roman" w:cs="Times New Roman"/>
        </w:rPr>
        <w:t>.5</w:t>
      </w:r>
      <w:r w:rsidRPr="00D67E22">
        <w:rPr>
          <w:rFonts w:ascii="Times New Roman" w:hAnsi="Times New Roman" w:cs="Times New Roman"/>
        </w:rPr>
        <w:tab/>
        <w:t>STRONG</w:t>
      </w:r>
      <w:r>
        <w:rPr>
          <w:rFonts w:ascii="Times New Roman" w:hAnsi="Times New Roman" w:cs="Times New Roman"/>
        </w:rPr>
        <w:t xml:space="preserve">   </w:t>
      </w:r>
      <w:r w:rsidRPr="00D67E22">
        <w:rPr>
          <w:rFonts w:ascii="Times New Roman" w:hAnsi="Times New Roman" w:cs="Times New Roman"/>
        </w:rPr>
        <w:t>Full</w:t>
      </w:r>
      <w:r>
        <w:rPr>
          <w:rFonts w:ascii="Times New Roman" w:hAnsi="Times New Roman" w:cs="Times New Roman"/>
        </w:rPr>
        <w:t xml:space="preserve"> </w:t>
      </w:r>
      <w:r w:rsidRPr="00D67E22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D67E22">
        <w:rPr>
          <w:rFonts w:ascii="Times New Roman" w:hAnsi="Times New Roman" w:cs="Times New Roman"/>
        </w:rPr>
        <w:t>unidir</w:t>
      </w:r>
      <w:r>
        <w:rPr>
          <w:rFonts w:ascii="Times New Roman" w:hAnsi="Times New Roman" w:cs="Times New Roman"/>
        </w:rPr>
        <w:t>ectional</w:t>
      </w:r>
      <w:r w:rsidRPr="00D67E22">
        <w:rPr>
          <w:rFonts w:ascii="Times New Roman" w:hAnsi="Times New Roman" w:cs="Times New Roman"/>
        </w:rPr>
        <w:t xml:space="preserve"> TE</w:t>
      </w:r>
    </w:p>
    <w:p w14:paraId="584599C4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       O</w:t>
      </w:r>
      <w:r w:rsidRPr="00D67E22">
        <w:rPr>
          <w:rFonts w:ascii="Times New Roman" w:hAnsi="Times New Roman" w:cs="Times New Roman"/>
          <w:vertAlign w:val="subscript"/>
        </w:rPr>
        <w:t>3</w:t>
      </w:r>
      <w:r w:rsidRPr="00D67E22"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</w:rPr>
        <w:t>T</w:t>
      </w:r>
      <w:r w:rsidRPr="00D67E22">
        <w:rPr>
          <w:rFonts w:ascii="Times New Roman" w:hAnsi="Times New Roman" w:cs="Times New Roman"/>
        </w:rPr>
        <w:t>_300mb</w:t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D67E22">
        <w:rPr>
          <w:rFonts w:ascii="Times New Roman" w:hAnsi="Times New Roman" w:cs="Times New Roman"/>
        </w:rPr>
        <w:t>1.5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1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6</w:t>
      </w:r>
      <w:proofErr w:type="gramEnd"/>
      <w:r w:rsidRPr="00D67E22">
        <w:rPr>
          <w:rFonts w:ascii="Times New Roman" w:hAnsi="Times New Roman" w:cs="Times New Roman"/>
        </w:rPr>
        <w:t>.5</w:t>
      </w:r>
      <w:r w:rsidRPr="00D67E22">
        <w:rPr>
          <w:rFonts w:ascii="Times New Roman" w:hAnsi="Times New Roman" w:cs="Times New Roman"/>
        </w:rPr>
        <w:tab/>
        <w:t>STRONG</w:t>
      </w:r>
      <w:r>
        <w:rPr>
          <w:rFonts w:ascii="Times New Roman" w:hAnsi="Times New Roman" w:cs="Times New Roman"/>
        </w:rPr>
        <w:t xml:space="preserve">    </w:t>
      </w:r>
      <w:r w:rsidRPr="00D67E22">
        <w:rPr>
          <w:rFonts w:ascii="Times New Roman" w:hAnsi="Times New Roman" w:cs="Times New Roman"/>
        </w:rPr>
        <w:t>Full</w:t>
      </w:r>
      <w:r>
        <w:rPr>
          <w:rFonts w:ascii="Times New Roman" w:hAnsi="Times New Roman" w:cs="Times New Roman"/>
        </w:rPr>
        <w:t xml:space="preserve"> </w:t>
      </w:r>
      <w:r w:rsidRPr="00D67E22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D67E22">
        <w:rPr>
          <w:rFonts w:ascii="Times New Roman" w:hAnsi="Times New Roman" w:cs="Times New Roman"/>
        </w:rPr>
        <w:t>unidir</w:t>
      </w:r>
      <w:r>
        <w:rPr>
          <w:rFonts w:ascii="Times New Roman" w:hAnsi="Times New Roman" w:cs="Times New Roman"/>
        </w:rPr>
        <w:t>ectional</w:t>
      </w:r>
      <w:r w:rsidRPr="00D67E22">
        <w:rPr>
          <w:rFonts w:ascii="Times New Roman" w:hAnsi="Times New Roman" w:cs="Times New Roman"/>
        </w:rPr>
        <w:t xml:space="preserve"> TE</w:t>
      </w:r>
    </w:p>
    <w:p w14:paraId="0128D730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  T</w:t>
      </w:r>
      <w:r w:rsidRPr="00D67E22">
        <w:rPr>
          <w:rFonts w:ascii="Times New Roman" w:hAnsi="Times New Roman" w:cs="Times New Roman"/>
        </w:rPr>
        <w:t>_100mb→</w:t>
      </w:r>
      <w:r>
        <w:rPr>
          <w:rFonts w:ascii="Times New Roman" w:hAnsi="Times New Roman" w:cs="Times New Roman"/>
        </w:rPr>
        <w:t>T</w:t>
      </w:r>
      <w:r w:rsidRPr="00D67E22">
        <w:rPr>
          <w:rFonts w:ascii="Times New Roman" w:hAnsi="Times New Roman" w:cs="Times New Roman"/>
        </w:rPr>
        <w:t>_300mb</w:t>
      </w:r>
      <w:r>
        <w:rPr>
          <w:rFonts w:ascii="Times New Roman" w:hAnsi="Times New Roman" w:cs="Times New Roman"/>
        </w:rPr>
        <w:t xml:space="preserve">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D67E22">
        <w:rPr>
          <w:rFonts w:ascii="Times New Roman" w:hAnsi="Times New Roman" w:cs="Times New Roman"/>
        </w:rPr>
        <w:t>1.5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1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6</w:t>
      </w:r>
      <w:proofErr w:type="gramEnd"/>
      <w:r w:rsidRPr="00D67E22">
        <w:rPr>
          <w:rFonts w:ascii="Times New Roman" w:hAnsi="Times New Roman" w:cs="Times New Roman"/>
        </w:rPr>
        <w:t>.5</w:t>
      </w:r>
      <w:r w:rsidRPr="00D67E22">
        <w:rPr>
          <w:rFonts w:ascii="Times New Roman" w:hAnsi="Times New Roman" w:cs="Times New Roman"/>
        </w:rPr>
        <w:tab/>
        <w:t>STRONG</w:t>
      </w:r>
      <w:r>
        <w:rPr>
          <w:rFonts w:ascii="Times New Roman" w:hAnsi="Times New Roman" w:cs="Times New Roman"/>
        </w:rPr>
        <w:t xml:space="preserve">    </w:t>
      </w:r>
      <w:proofErr w:type="spellStart"/>
      <w:r w:rsidRPr="00984646">
        <w:rPr>
          <w:rFonts w:ascii="Times New Roman" w:hAnsi="Times New Roman" w:cs="Times New Roman"/>
          <w:b/>
          <w:bCs/>
        </w:rPr>
        <w:t>Strong</w:t>
      </w:r>
      <w:proofErr w:type="spellEnd"/>
      <w:r w:rsidRPr="00984646">
        <w:rPr>
          <w:rFonts w:ascii="Times New Roman" w:hAnsi="Times New Roman" w:cs="Times New Roman"/>
          <w:b/>
          <w:bCs/>
        </w:rPr>
        <w:t xml:space="preserve"> vertical coupling</w:t>
      </w:r>
    </w:p>
    <w:p w14:paraId="16D3FDE5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  T</w:t>
      </w:r>
      <w:r w:rsidRPr="00D67E22">
        <w:rPr>
          <w:rFonts w:ascii="Times New Roman" w:hAnsi="Times New Roman" w:cs="Times New Roman"/>
        </w:rPr>
        <w:t>_300mb→</w:t>
      </w:r>
      <w:r>
        <w:rPr>
          <w:rFonts w:ascii="Times New Roman" w:hAnsi="Times New Roman" w:cs="Times New Roman"/>
        </w:rPr>
        <w:t>T</w:t>
      </w:r>
      <w:r w:rsidRPr="00D67E22">
        <w:rPr>
          <w:rFonts w:ascii="Times New Roman" w:hAnsi="Times New Roman" w:cs="Times New Roman"/>
        </w:rPr>
        <w:t>_100mb</w:t>
      </w:r>
      <w:r>
        <w:rPr>
          <w:rFonts w:ascii="Times New Roman" w:hAnsi="Times New Roman" w:cs="Times New Roman"/>
        </w:rPr>
        <w:t xml:space="preserve">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D67E22">
        <w:rPr>
          <w:rFonts w:ascii="Times New Roman" w:hAnsi="Times New Roman" w:cs="Times New Roman"/>
        </w:rPr>
        <w:t>1.5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1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6</w:t>
      </w:r>
      <w:proofErr w:type="gramEnd"/>
      <w:r w:rsidRPr="00D67E22">
        <w:rPr>
          <w:rFonts w:ascii="Times New Roman" w:hAnsi="Times New Roman" w:cs="Times New Roman"/>
        </w:rPr>
        <w:t>.5</w:t>
      </w:r>
      <w:r w:rsidRPr="00D67E22">
        <w:rPr>
          <w:rFonts w:ascii="Times New Roman" w:hAnsi="Times New Roman" w:cs="Times New Roman"/>
        </w:rPr>
        <w:tab/>
        <w:t>STRONG</w:t>
      </w:r>
      <w:r>
        <w:rPr>
          <w:rFonts w:ascii="Times New Roman" w:hAnsi="Times New Roman" w:cs="Times New Roman"/>
        </w:rPr>
        <w:t xml:space="preserve">    </w:t>
      </w:r>
      <w:r w:rsidRPr="00D67E22">
        <w:rPr>
          <w:rFonts w:ascii="Times New Roman" w:hAnsi="Times New Roman" w:cs="Times New Roman"/>
        </w:rPr>
        <w:t>Weaker TE but still sign</w:t>
      </w:r>
    </w:p>
    <w:p w14:paraId="5DBFE92C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   T</w:t>
      </w:r>
      <w:r w:rsidRPr="00D67E22">
        <w:rPr>
          <w:rFonts w:ascii="Times New Roman" w:hAnsi="Times New Roman" w:cs="Times New Roman"/>
        </w:rPr>
        <w:t xml:space="preserve">_100 mb → </w:t>
      </w:r>
      <w:r>
        <w:rPr>
          <w:rFonts w:ascii="Times New Roman" w:hAnsi="Times New Roman" w:cs="Times New Roman"/>
        </w:rPr>
        <w:t xml:space="preserve">OHC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D67E22">
        <w:rPr>
          <w:rFonts w:ascii="Times New Roman" w:hAnsi="Times New Roman" w:cs="Times New Roman"/>
        </w:rPr>
        <w:t>0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4</w:t>
      </w:r>
      <w:proofErr w:type="gramEnd"/>
      <w:r w:rsidRPr="00D67E22">
        <w:rPr>
          <w:rFonts w:ascii="Times New Roman" w:hAnsi="Times New Roman" w:cs="Times New Roman"/>
        </w:rPr>
        <w:t>.0</w:t>
      </w:r>
      <w:r w:rsidRPr="00D67E22">
        <w:rPr>
          <w:rFonts w:ascii="Times New Roman" w:hAnsi="Times New Roman" w:cs="Times New Roman"/>
        </w:rPr>
        <w:tab/>
        <w:t>STRONG</w:t>
      </w:r>
      <w:r>
        <w:rPr>
          <w:rFonts w:ascii="Times New Roman" w:hAnsi="Times New Roman" w:cs="Times New Roman"/>
        </w:rPr>
        <w:t xml:space="preserve">     </w:t>
      </w:r>
      <w:r w:rsidRPr="00D67E22">
        <w:rPr>
          <w:rFonts w:ascii="Times New Roman" w:hAnsi="Times New Roman" w:cs="Times New Roman"/>
        </w:rPr>
        <w:t>Granger + TE</w:t>
      </w:r>
    </w:p>
    <w:p w14:paraId="26611E0E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   T</w:t>
      </w:r>
      <w:r w:rsidRPr="00D67E22">
        <w:rPr>
          <w:rFonts w:ascii="Times New Roman" w:hAnsi="Times New Roman" w:cs="Times New Roman"/>
        </w:rPr>
        <w:t xml:space="preserve">_300 mb → </w:t>
      </w:r>
      <w:r>
        <w:rPr>
          <w:rFonts w:ascii="Times New Roman" w:hAnsi="Times New Roman" w:cs="Times New Roman"/>
        </w:rPr>
        <w:t xml:space="preserve">OHC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</w:t>
      </w:r>
      <w:r w:rsidRPr="00D67E22">
        <w:rPr>
          <w:rFonts w:ascii="Times New Roman" w:hAnsi="Times New Roman" w:cs="Times New Roman"/>
        </w:rPr>
        <w:t>0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4</w:t>
      </w:r>
      <w:proofErr w:type="gramEnd"/>
      <w:r w:rsidRPr="00D67E22">
        <w:rPr>
          <w:rFonts w:ascii="Times New Roman" w:hAnsi="Times New Roman" w:cs="Times New Roman"/>
        </w:rPr>
        <w:t>.0</w:t>
      </w:r>
      <w:r w:rsidRPr="00D67E22">
        <w:rPr>
          <w:rFonts w:ascii="Times New Roman" w:hAnsi="Times New Roman" w:cs="Times New Roman"/>
        </w:rPr>
        <w:tab/>
        <w:t>STRONG</w:t>
      </w:r>
      <w:r>
        <w:rPr>
          <w:rFonts w:ascii="Times New Roman" w:hAnsi="Times New Roman" w:cs="Times New Roman"/>
        </w:rPr>
        <w:t xml:space="preserve">     </w:t>
      </w:r>
      <w:r w:rsidRPr="00D67E22">
        <w:rPr>
          <w:rFonts w:ascii="Times New Roman" w:hAnsi="Times New Roman" w:cs="Times New Roman"/>
        </w:rPr>
        <w:t>Granger+ TE (p=0.0098)</w:t>
      </w:r>
    </w:p>
    <w:p w14:paraId="76CAD1CE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7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O</w:t>
      </w:r>
      <w:r w:rsidRPr="00D67E22">
        <w:rPr>
          <w:rFonts w:ascii="Times New Roman" w:hAnsi="Times New Roman" w:cs="Times New Roman"/>
          <w:vertAlign w:val="subscript"/>
        </w:rPr>
        <w:t>3</w:t>
      </w:r>
      <w:r w:rsidRPr="00D67E22"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</w:rPr>
        <w:t xml:space="preserve">OHC 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</w:t>
      </w:r>
      <w:r w:rsidRPr="00D67E22">
        <w:rPr>
          <w:rFonts w:ascii="Times New Roman" w:hAnsi="Times New Roman" w:cs="Times New Roman"/>
        </w:rPr>
        <w:t>0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4</w:t>
      </w:r>
      <w:proofErr w:type="gramEnd"/>
      <w:r w:rsidRPr="00D67E22">
        <w:rPr>
          <w:rFonts w:ascii="Times New Roman" w:hAnsi="Times New Roman" w:cs="Times New Roman"/>
        </w:rPr>
        <w:t>.0</w:t>
      </w:r>
      <w:r w:rsidRPr="00D67E22">
        <w:rPr>
          <w:rFonts w:ascii="Times New Roman" w:hAnsi="Times New Roman" w:cs="Times New Roman"/>
        </w:rPr>
        <w:tab/>
        <w:t>STRONG</w:t>
      </w:r>
      <w:r>
        <w:rPr>
          <w:rFonts w:ascii="Times New Roman" w:hAnsi="Times New Roman" w:cs="Times New Roman"/>
        </w:rPr>
        <w:t xml:space="preserve">     </w:t>
      </w:r>
      <w:r w:rsidRPr="00984646">
        <w:rPr>
          <w:rFonts w:ascii="Times New Roman" w:hAnsi="Times New Roman" w:cs="Times New Roman"/>
          <w:b/>
          <w:bCs/>
        </w:rPr>
        <w:t>Novel</w:t>
      </w:r>
      <w:r>
        <w:rPr>
          <w:rFonts w:ascii="Times New Roman" w:hAnsi="Times New Roman" w:cs="Times New Roman"/>
          <w:b/>
          <w:bCs/>
        </w:rPr>
        <w:t xml:space="preserve"> LSO</w:t>
      </w:r>
      <w:r w:rsidRPr="00984646">
        <w:rPr>
          <w:rFonts w:ascii="Times New Roman" w:hAnsi="Times New Roman" w:cs="Times New Roman"/>
          <w:b/>
          <w:bCs/>
        </w:rPr>
        <w:t>→OHC</w:t>
      </w:r>
      <w:r>
        <w:rPr>
          <w:rFonts w:ascii="Times New Roman" w:hAnsi="Times New Roman" w:cs="Times New Roman"/>
          <w:b/>
          <w:bCs/>
        </w:rPr>
        <w:t xml:space="preserve"> link</w:t>
      </w:r>
      <w:r w:rsidRPr="00984646">
        <w:rPr>
          <w:rFonts w:ascii="Times New Roman" w:hAnsi="Times New Roman" w:cs="Times New Roman"/>
          <w:b/>
          <w:bCs/>
        </w:rPr>
        <w:t xml:space="preserve"> </w:t>
      </w:r>
    </w:p>
    <w:p w14:paraId="5DDFBA0E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8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</w:t>
      </w:r>
      <w:r w:rsidRPr="00D67E22">
        <w:rPr>
          <w:rFonts w:ascii="Times New Roman" w:hAnsi="Times New Roman" w:cs="Times New Roman"/>
        </w:rPr>
        <w:t xml:space="preserve">_100 mb → </w:t>
      </w:r>
      <w:r>
        <w:rPr>
          <w:rFonts w:ascii="Times New Roman" w:hAnsi="Times New Roman" w:cs="Times New Roman"/>
        </w:rPr>
        <w:t>O</w:t>
      </w:r>
      <w:r w:rsidRPr="00D67E2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D67E22">
        <w:rPr>
          <w:rFonts w:ascii="Times New Roman" w:hAnsi="Times New Roman" w:cs="Times New Roman"/>
        </w:rPr>
        <w:t>1.5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3</w:t>
      </w:r>
      <w:proofErr w:type="gramEnd"/>
      <w:r w:rsidRPr="00D67E22">
        <w:rPr>
          <w:rFonts w:ascii="Times New Roman" w:hAnsi="Times New Roman" w:cs="Times New Roman"/>
        </w:rPr>
        <w:t>.5</w:t>
      </w:r>
      <w:r w:rsidRPr="00D67E22">
        <w:rPr>
          <w:rFonts w:ascii="Times New Roman" w:hAnsi="Times New Roman" w:cs="Times New Roman"/>
        </w:rPr>
        <w:tab/>
        <w:t>STRONG</w:t>
      </w:r>
      <w:r>
        <w:rPr>
          <w:rFonts w:ascii="Times New Roman" w:hAnsi="Times New Roman" w:cs="Times New Roman"/>
        </w:rPr>
        <w:t xml:space="preserve">    </w:t>
      </w:r>
      <w:r w:rsidRPr="00D67E22">
        <w:rPr>
          <w:rFonts w:ascii="Times New Roman" w:hAnsi="Times New Roman" w:cs="Times New Roman"/>
        </w:rPr>
        <w:t>Granger + CCM (no TE</w:t>
      </w:r>
      <w:r>
        <w:rPr>
          <w:rFonts w:ascii="Times New Roman" w:hAnsi="Times New Roman" w:cs="Times New Roman"/>
        </w:rPr>
        <w:t>)</w:t>
      </w:r>
    </w:p>
    <w:p w14:paraId="6AF18C6A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9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</w:t>
      </w:r>
      <w:r w:rsidRPr="00D67E22">
        <w:rPr>
          <w:rFonts w:ascii="Times New Roman" w:hAnsi="Times New Roman" w:cs="Times New Roman"/>
        </w:rPr>
        <w:t xml:space="preserve">_300 mb → </w:t>
      </w:r>
      <w:r>
        <w:rPr>
          <w:rFonts w:ascii="Times New Roman" w:hAnsi="Times New Roman" w:cs="Times New Roman"/>
        </w:rPr>
        <w:t>O</w:t>
      </w:r>
      <w:r w:rsidRPr="00D67E2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D67E22">
        <w:rPr>
          <w:rFonts w:ascii="Times New Roman" w:hAnsi="Times New Roman" w:cs="Times New Roman"/>
        </w:rPr>
        <w:t>1.5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3</w:t>
      </w:r>
      <w:proofErr w:type="gramEnd"/>
      <w:r w:rsidRPr="00D67E22">
        <w:rPr>
          <w:rFonts w:ascii="Times New Roman" w:hAnsi="Times New Roman" w:cs="Times New Roman"/>
        </w:rPr>
        <w:t>.5</w:t>
      </w:r>
      <w:r w:rsidRPr="00D67E22">
        <w:rPr>
          <w:rFonts w:ascii="Times New Roman" w:hAnsi="Times New Roman" w:cs="Times New Roman"/>
        </w:rPr>
        <w:tab/>
        <w:t>STRONG</w:t>
      </w:r>
      <w:r>
        <w:rPr>
          <w:rFonts w:ascii="Times New Roman" w:hAnsi="Times New Roman" w:cs="Times New Roman"/>
        </w:rPr>
        <w:t xml:space="preserve">     </w:t>
      </w:r>
      <w:r w:rsidRPr="00D67E22">
        <w:rPr>
          <w:rFonts w:ascii="Times New Roman" w:hAnsi="Times New Roman" w:cs="Times New Roman"/>
        </w:rPr>
        <w:t>Granger + CCM (no TE)</w:t>
      </w:r>
    </w:p>
    <w:p w14:paraId="4FA4BCD6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10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OHC </w:t>
      </w:r>
      <w:r w:rsidRPr="00D67E22">
        <w:rPr>
          <w:rFonts w:ascii="Times New Roman" w:hAnsi="Times New Roman" w:cs="Times New Roman"/>
        </w:rPr>
        <w:t xml:space="preserve">→ </w:t>
      </w:r>
      <w:r>
        <w:rPr>
          <w:rFonts w:ascii="Times New Roman" w:hAnsi="Times New Roman" w:cs="Times New Roman"/>
        </w:rPr>
        <w:t>O</w:t>
      </w:r>
      <w:r w:rsidRPr="00D67E22">
        <w:rPr>
          <w:rFonts w:ascii="Times New Roman" w:hAnsi="Times New Roman" w:cs="Times New Roman"/>
          <w:vertAlign w:val="subscript"/>
        </w:rPr>
        <w:t>3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</w:t>
      </w:r>
      <w:r w:rsidRPr="00D67E22">
        <w:rPr>
          <w:rFonts w:ascii="Times New Roman" w:hAnsi="Times New Roman" w:cs="Times New Roman"/>
        </w:rPr>
        <w:t>0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2</w:t>
      </w:r>
      <w:proofErr w:type="gramEnd"/>
      <w:r w:rsidRPr="00D67E22">
        <w:rPr>
          <w:rFonts w:ascii="Times New Roman" w:hAnsi="Times New Roman" w:cs="Times New Roman"/>
        </w:rPr>
        <w:t>.0</w:t>
      </w:r>
      <w:r w:rsidRPr="00D67E22">
        <w:rPr>
          <w:rFonts w:ascii="Times New Roman" w:hAnsi="Times New Roman" w:cs="Times New Roman"/>
        </w:rPr>
        <w:tab/>
        <w:t>MODERATE</w:t>
      </w:r>
      <w:r w:rsidRPr="00D67E22">
        <w:rPr>
          <w:rFonts w:ascii="Times New Roman" w:hAnsi="Times New Roman" w:cs="Times New Roman"/>
        </w:rPr>
        <w:tab/>
        <w:t>Granger-only</w:t>
      </w:r>
    </w:p>
    <w:p w14:paraId="7DED412B" w14:textId="77777777" w:rsidR="009A2BB6" w:rsidRPr="00D67E22" w:rsidRDefault="009A2BB6" w:rsidP="009A2BB6">
      <w:pP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 xml:space="preserve">    OHC </w:t>
      </w:r>
      <w:r w:rsidRPr="00D67E22">
        <w:rPr>
          <w:rFonts w:ascii="Times New Roman" w:hAnsi="Times New Roman" w:cs="Times New Roman"/>
        </w:rPr>
        <w:t xml:space="preserve">→ </w:t>
      </w:r>
      <w:r>
        <w:rPr>
          <w:rFonts w:ascii="Times New Roman" w:hAnsi="Times New Roman" w:cs="Times New Roman"/>
        </w:rPr>
        <w:t>T</w:t>
      </w:r>
      <w:r w:rsidRPr="00D67E22">
        <w:rPr>
          <w:rFonts w:ascii="Times New Roman" w:hAnsi="Times New Roman" w:cs="Times New Roman"/>
        </w:rPr>
        <w:t>_100 mb</w:t>
      </w:r>
      <w:r>
        <w:rPr>
          <w:rFonts w:ascii="Times New Roman" w:hAnsi="Times New Roman" w:cs="Times New Roman"/>
        </w:rPr>
        <w:t xml:space="preserve"> 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</w:t>
      </w:r>
      <w:r w:rsidRPr="00D67E22">
        <w:rPr>
          <w:rFonts w:ascii="Times New Roman" w:hAnsi="Times New Roman" w:cs="Times New Roman"/>
        </w:rPr>
        <w:t>0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0</w:t>
      </w:r>
      <w:proofErr w:type="gramEnd"/>
      <w:r w:rsidRPr="00D67E22">
        <w:rPr>
          <w:rFonts w:ascii="Times New Roman" w:hAnsi="Times New Roman" w:cs="Times New Roman"/>
        </w:rPr>
        <w:tab/>
        <w:t>2.0</w:t>
      </w:r>
      <w:r w:rsidRPr="00D67E22">
        <w:rPr>
          <w:rFonts w:ascii="Times New Roman" w:hAnsi="Times New Roman" w:cs="Times New Roman"/>
        </w:rPr>
        <w:tab/>
        <w:t>MODERATE</w:t>
      </w:r>
      <w:r w:rsidRPr="00D67E22">
        <w:rPr>
          <w:rFonts w:ascii="Times New Roman" w:hAnsi="Times New Roman" w:cs="Times New Roman"/>
        </w:rPr>
        <w:tab/>
        <w:t>Granger-only</w:t>
      </w:r>
    </w:p>
    <w:p w14:paraId="11EA1040" w14:textId="77777777" w:rsidR="009A2BB6" w:rsidRPr="00B13ACD" w:rsidRDefault="009A2BB6" w:rsidP="009A2BB6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  <w:r w:rsidRPr="00D67E22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 xml:space="preserve">    OHC</w:t>
      </w:r>
      <w:r w:rsidRPr="00D67E22"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</w:rPr>
        <w:t>T</w:t>
      </w:r>
      <w:r w:rsidRPr="00D67E22">
        <w:rPr>
          <w:rFonts w:ascii="Times New Roman" w:hAnsi="Times New Roman" w:cs="Times New Roman"/>
        </w:rPr>
        <w:t>_300 mb</w:t>
      </w:r>
      <w:r>
        <w:rPr>
          <w:rFonts w:ascii="Times New Roman" w:hAnsi="Times New Roman" w:cs="Times New Roman"/>
        </w:rPr>
        <w:t xml:space="preserve">     </w:t>
      </w:r>
      <w:r w:rsidRPr="00D67E22">
        <w:rPr>
          <w:rFonts w:ascii="Times New Roman" w:hAnsi="Times New Roman" w:cs="Times New Roman"/>
        </w:rPr>
        <w:t>2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Pr="00D67E22">
        <w:rPr>
          <w:rFonts w:ascii="Times New Roman" w:hAnsi="Times New Roman" w:cs="Times New Roman"/>
        </w:rPr>
        <w:t>0</w:t>
      </w:r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</w:t>
      </w:r>
      <w:r w:rsidRPr="00D67E22">
        <w:rPr>
          <w:rFonts w:ascii="Times New Roman" w:hAnsi="Times New Roman" w:cs="Times New Roman"/>
        </w:rPr>
        <w:t>0</w:t>
      </w:r>
      <w:proofErr w:type="gramStart"/>
      <w:r w:rsidRPr="00D67E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D67E22">
        <w:rPr>
          <w:rFonts w:ascii="Times New Roman" w:hAnsi="Times New Roman" w:cs="Times New Roman"/>
        </w:rPr>
        <w:t>0</w:t>
      </w:r>
      <w:proofErr w:type="gramEnd"/>
      <w:r w:rsidRPr="00D67E22">
        <w:rPr>
          <w:rFonts w:ascii="Times New Roman" w:hAnsi="Times New Roman" w:cs="Times New Roman"/>
        </w:rPr>
        <w:tab/>
        <w:t>2.0</w:t>
      </w:r>
      <w:r w:rsidRPr="00D67E22">
        <w:rPr>
          <w:rFonts w:ascii="Times New Roman" w:hAnsi="Times New Roman" w:cs="Times New Roman"/>
        </w:rPr>
        <w:tab/>
        <w:t>MODERATE</w:t>
      </w:r>
      <w:r w:rsidRPr="00D67E22">
        <w:rPr>
          <w:rFonts w:ascii="Times New Roman" w:hAnsi="Times New Roman" w:cs="Times New Roman"/>
        </w:rPr>
        <w:tab/>
        <w:t>Granger-only</w:t>
      </w:r>
    </w:p>
    <w:p w14:paraId="5B7E2404" w14:textId="77777777" w:rsidR="009A2BB6" w:rsidRDefault="009A2BB6" w:rsidP="009A2BB6">
      <w:pPr>
        <w:jc w:val="both"/>
        <w:rPr>
          <w:b/>
          <w:bCs/>
        </w:rPr>
      </w:pPr>
    </w:p>
    <w:p w14:paraId="11389335" w14:textId="77777777" w:rsidR="009A2BB6" w:rsidRDefault="009A2BB6" w:rsidP="009A2BB6">
      <w:pPr>
        <w:jc w:val="both"/>
        <w:rPr>
          <w:rFonts w:ascii="Times New Roman" w:hAnsi="Times New Roman" w:cs="Times New Roman"/>
          <w:b/>
          <w:bCs/>
        </w:rPr>
      </w:pPr>
    </w:p>
    <w:p w14:paraId="4274255B" w14:textId="77777777" w:rsidR="009A2BB6" w:rsidRDefault="009A2BB6" w:rsidP="009A2BB6">
      <w:pPr>
        <w:jc w:val="both"/>
        <w:rPr>
          <w:rFonts w:ascii="Times New Roman" w:hAnsi="Times New Roman" w:cs="Times New Roman"/>
          <w:b/>
          <w:bCs/>
        </w:rPr>
      </w:pPr>
    </w:p>
    <w:p w14:paraId="7CC9EA5F" w14:textId="77777777" w:rsidR="009A2BB6" w:rsidRDefault="009A2BB6" w:rsidP="009A2BB6">
      <w:pPr>
        <w:jc w:val="both"/>
        <w:rPr>
          <w:rFonts w:ascii="Times New Roman" w:hAnsi="Times New Roman" w:cs="Times New Roman"/>
          <w:b/>
          <w:bCs/>
        </w:rPr>
      </w:pPr>
    </w:p>
    <w:p w14:paraId="6931484D" w14:textId="77777777" w:rsidR="009A2BB6" w:rsidRDefault="009A2BB6" w:rsidP="009A2BB6">
      <w:pPr>
        <w:jc w:val="both"/>
        <w:rPr>
          <w:rFonts w:ascii="Times New Roman" w:hAnsi="Times New Roman" w:cs="Times New Roman"/>
          <w:b/>
          <w:bCs/>
        </w:rPr>
      </w:pPr>
    </w:p>
    <w:p w14:paraId="22AFB3AD" w14:textId="77777777" w:rsidR="009A2BB6" w:rsidRPr="00772D34" w:rsidRDefault="009A2BB6" w:rsidP="009A2BB6">
      <w:pPr>
        <w:jc w:val="both"/>
        <w:rPr>
          <w:rFonts w:ascii="Times New Roman" w:hAnsi="Times New Roman" w:cs="Times New Roman"/>
          <w:i/>
          <w:iCs/>
        </w:rPr>
      </w:pPr>
      <w:r w:rsidRPr="00772D34">
        <w:rPr>
          <w:rFonts w:ascii="Times New Roman" w:hAnsi="Times New Roman" w:cs="Times New Roman"/>
          <w:b/>
          <w:bCs/>
        </w:rPr>
        <w:lastRenderedPageBreak/>
        <w:t xml:space="preserve">Supplementary Table 2: </w:t>
      </w:r>
      <w:r w:rsidRPr="00772D34">
        <w:rPr>
          <w:rFonts w:ascii="Times New Roman" w:hAnsi="Times New Roman" w:cs="Times New Roman"/>
          <w:i/>
          <w:iCs/>
        </w:rPr>
        <w:t>Depth-resolved UV-B radiative heating and annual cumulative energy deposition in the upper ocean driven by lower-stratospheric ozone anomalies during El Niño events. Volumetric heating rates (W m⁻³) and cumulative energy deposition (MJ m⁻² yr⁻¹) as a function of depth for pre-1998 (ozone deficit –5.6 DU, surface heating rate q₀ = 0.26 W m⁻³) and post-1998 (ozone deficit –7.5 DU, q₀ = 0.35 W m⁻³) climate regimes. Calculations use a Beer–Lambert attenuation coefficient k = 0.14 m⁻¹ (e-folding depth 7.14 m) representative of clear tropical Pacific waters. Cumulative energy is integrated analytically over a whole year to reflect the multi-month persistence of the stratospheric ozone anomaly and near-continuous high insolation in the 15°S–10°S southeast Pacific region. Total annual energy deposition increases from 58.7 MJ m⁻² yr⁻¹ (pre-1998) to 79.1 MJ m⁻² yr⁻¹ (post-1998), a 34.8% increase. More than 93.9 % of this energy is deposited in the uppermost 20 m in both periods. Still, the post-1998 shoaling of the mixed layer (from ~39 m to ~31 m) traps this additional radiative input in a shallower layer, intensifying surface warming.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80"/>
        <w:gridCol w:w="1628"/>
        <w:gridCol w:w="2577"/>
        <w:gridCol w:w="2640"/>
      </w:tblGrid>
      <w:tr w:rsidR="009A2BB6" w:rsidRPr="00772D34" w14:paraId="5AC2E199" w14:textId="77777777" w:rsidTr="00C566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98CB76F" w14:textId="77777777" w:rsidR="009A2BB6" w:rsidRPr="00772D34" w:rsidRDefault="009A2BB6" w:rsidP="00C5661B">
            <w:pPr>
              <w:rPr>
                <w:rFonts w:ascii="Times New Roman" w:hAnsi="Times New Roman" w:cs="Times New Roman"/>
                <w:b/>
                <w:bCs/>
              </w:rPr>
            </w:pPr>
            <w:r w:rsidRPr="00772D34">
              <w:rPr>
                <w:rFonts w:ascii="Times New Roman" w:hAnsi="Times New Roman" w:cs="Times New Roman"/>
                <w:b/>
                <w:bCs/>
              </w:rPr>
              <w:t>Depth (m)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65F105" w14:textId="77777777" w:rsidR="009A2BB6" w:rsidRPr="00772D34" w:rsidRDefault="009A2BB6" w:rsidP="00C5661B">
            <w:pPr>
              <w:rPr>
                <w:rFonts w:ascii="Times New Roman" w:hAnsi="Times New Roman" w:cs="Times New Roman"/>
                <w:b/>
                <w:bCs/>
              </w:rPr>
            </w:pPr>
            <w:r w:rsidRPr="00772D34">
              <w:rPr>
                <w:rFonts w:ascii="Times New Roman" w:hAnsi="Times New Roman" w:cs="Times New Roman"/>
                <w:b/>
                <w:bCs/>
              </w:rPr>
              <w:t>Heating Pre (W m⁻³)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FDC2288" w14:textId="77777777" w:rsidR="009A2BB6" w:rsidRPr="00772D34" w:rsidRDefault="009A2BB6" w:rsidP="00C5661B">
            <w:pPr>
              <w:rPr>
                <w:rFonts w:ascii="Times New Roman" w:hAnsi="Times New Roman" w:cs="Times New Roman"/>
                <w:b/>
                <w:bCs/>
              </w:rPr>
            </w:pPr>
            <w:r w:rsidRPr="00772D34">
              <w:rPr>
                <w:rFonts w:ascii="Times New Roman" w:hAnsi="Times New Roman" w:cs="Times New Roman"/>
                <w:b/>
                <w:bCs/>
              </w:rPr>
              <w:t>Heating Post (W m⁻³)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B25B3D1" w14:textId="77777777" w:rsidR="009A2BB6" w:rsidRPr="00772D34" w:rsidRDefault="009A2BB6" w:rsidP="00C5661B">
            <w:pPr>
              <w:rPr>
                <w:rFonts w:ascii="Times New Roman" w:hAnsi="Times New Roman" w:cs="Times New Roman"/>
                <w:b/>
                <w:bCs/>
              </w:rPr>
            </w:pPr>
            <w:r w:rsidRPr="00772D34">
              <w:rPr>
                <w:rFonts w:ascii="Times New Roman" w:hAnsi="Times New Roman" w:cs="Times New Roman"/>
                <w:b/>
                <w:bCs/>
              </w:rPr>
              <w:t>Cumulative Pre-1998 (MJ m⁻² yr⁻¹)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0702EDF" w14:textId="77777777" w:rsidR="009A2BB6" w:rsidRPr="00772D34" w:rsidRDefault="009A2BB6" w:rsidP="00C5661B">
            <w:pPr>
              <w:rPr>
                <w:rFonts w:ascii="Times New Roman" w:hAnsi="Times New Roman" w:cs="Times New Roman"/>
                <w:b/>
                <w:bCs/>
              </w:rPr>
            </w:pPr>
            <w:r w:rsidRPr="00772D34">
              <w:rPr>
                <w:rFonts w:ascii="Times New Roman" w:hAnsi="Times New Roman" w:cs="Times New Roman"/>
                <w:b/>
                <w:bCs/>
              </w:rPr>
              <w:t>Cumulative Post-1998 (MJ m⁻² yr⁻¹)</w:t>
            </w:r>
          </w:p>
        </w:tc>
      </w:tr>
      <w:tr w:rsidR="009A2BB6" w:rsidRPr="00772D34" w14:paraId="61B4FCC1" w14:textId="77777777" w:rsidTr="00C56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9A74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130EE2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0.260</w:t>
            </w:r>
          </w:p>
        </w:tc>
        <w:tc>
          <w:tcPr>
            <w:tcW w:w="0" w:type="auto"/>
            <w:vAlign w:val="center"/>
            <w:hideMark/>
          </w:tcPr>
          <w:p w14:paraId="122EDD88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0.350</w:t>
            </w:r>
          </w:p>
        </w:tc>
        <w:tc>
          <w:tcPr>
            <w:tcW w:w="0" w:type="auto"/>
            <w:vAlign w:val="center"/>
            <w:hideMark/>
          </w:tcPr>
          <w:p w14:paraId="2AF558CA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15C0192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0.00</w:t>
            </w:r>
          </w:p>
        </w:tc>
      </w:tr>
      <w:tr w:rsidR="009A2BB6" w:rsidRPr="00772D34" w14:paraId="05C2C583" w14:textId="77777777" w:rsidTr="00C56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5339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F2AD1E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0.129</w:t>
            </w:r>
          </w:p>
        </w:tc>
        <w:tc>
          <w:tcPr>
            <w:tcW w:w="0" w:type="auto"/>
            <w:vAlign w:val="center"/>
            <w:hideMark/>
          </w:tcPr>
          <w:p w14:paraId="49E811AB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0.174</w:t>
            </w:r>
          </w:p>
        </w:tc>
        <w:tc>
          <w:tcPr>
            <w:tcW w:w="0" w:type="auto"/>
            <w:vAlign w:val="center"/>
            <w:hideMark/>
          </w:tcPr>
          <w:p w14:paraId="66FAA8AE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29.5</w:t>
            </w:r>
          </w:p>
        </w:tc>
        <w:tc>
          <w:tcPr>
            <w:tcW w:w="0" w:type="auto"/>
            <w:vAlign w:val="center"/>
            <w:hideMark/>
          </w:tcPr>
          <w:p w14:paraId="39261A11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39.7</w:t>
            </w:r>
          </w:p>
        </w:tc>
      </w:tr>
      <w:tr w:rsidR="009A2BB6" w:rsidRPr="00772D34" w14:paraId="346BFA7C" w14:textId="77777777" w:rsidTr="00C56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E312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56F106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0.064</w:t>
            </w:r>
          </w:p>
        </w:tc>
        <w:tc>
          <w:tcPr>
            <w:tcW w:w="0" w:type="auto"/>
            <w:vAlign w:val="center"/>
            <w:hideMark/>
          </w:tcPr>
          <w:p w14:paraId="38693199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0.086</w:t>
            </w:r>
          </w:p>
        </w:tc>
        <w:tc>
          <w:tcPr>
            <w:tcW w:w="0" w:type="auto"/>
            <w:vAlign w:val="center"/>
            <w:hideMark/>
          </w:tcPr>
          <w:p w14:paraId="36A079D3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44.1</w:t>
            </w:r>
          </w:p>
        </w:tc>
        <w:tc>
          <w:tcPr>
            <w:tcW w:w="0" w:type="auto"/>
            <w:vAlign w:val="center"/>
            <w:hideMark/>
          </w:tcPr>
          <w:p w14:paraId="456E52D1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59.5</w:t>
            </w:r>
          </w:p>
        </w:tc>
      </w:tr>
      <w:tr w:rsidR="009A2BB6" w:rsidRPr="00772D34" w14:paraId="2AFC9232" w14:textId="77777777" w:rsidTr="00C56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49BB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79A46E1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0.032</w:t>
            </w:r>
          </w:p>
        </w:tc>
        <w:tc>
          <w:tcPr>
            <w:tcW w:w="0" w:type="auto"/>
            <w:vAlign w:val="center"/>
            <w:hideMark/>
          </w:tcPr>
          <w:p w14:paraId="449DE534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0.043</w:t>
            </w:r>
          </w:p>
        </w:tc>
        <w:tc>
          <w:tcPr>
            <w:tcW w:w="0" w:type="auto"/>
            <w:vAlign w:val="center"/>
            <w:hideMark/>
          </w:tcPr>
          <w:p w14:paraId="786ECFF5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51.4</w:t>
            </w:r>
          </w:p>
        </w:tc>
        <w:tc>
          <w:tcPr>
            <w:tcW w:w="0" w:type="auto"/>
            <w:vAlign w:val="center"/>
            <w:hideMark/>
          </w:tcPr>
          <w:p w14:paraId="4E2CE290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69.3</w:t>
            </w:r>
          </w:p>
        </w:tc>
      </w:tr>
      <w:tr w:rsidR="009A2BB6" w:rsidRPr="00772D34" w14:paraId="4A3B98C0" w14:textId="77777777" w:rsidTr="00C56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4083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94ABD9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0.016</w:t>
            </w:r>
          </w:p>
        </w:tc>
        <w:tc>
          <w:tcPr>
            <w:tcW w:w="0" w:type="auto"/>
            <w:vAlign w:val="center"/>
            <w:hideMark/>
          </w:tcPr>
          <w:p w14:paraId="3D915788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0.021</w:t>
            </w:r>
          </w:p>
        </w:tc>
        <w:tc>
          <w:tcPr>
            <w:tcW w:w="0" w:type="auto"/>
            <w:vAlign w:val="center"/>
            <w:hideMark/>
          </w:tcPr>
          <w:p w14:paraId="0BD7E2FD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55.1</w:t>
            </w:r>
          </w:p>
        </w:tc>
        <w:tc>
          <w:tcPr>
            <w:tcW w:w="0" w:type="auto"/>
            <w:vAlign w:val="center"/>
            <w:hideMark/>
          </w:tcPr>
          <w:p w14:paraId="742BAA92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74.3</w:t>
            </w:r>
          </w:p>
        </w:tc>
      </w:tr>
      <w:tr w:rsidR="009A2BB6" w:rsidRPr="00772D34" w14:paraId="1729E6CF" w14:textId="77777777" w:rsidTr="00C56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E560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8EF75BB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75846976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0.011</w:t>
            </w:r>
          </w:p>
        </w:tc>
        <w:tc>
          <w:tcPr>
            <w:tcW w:w="0" w:type="auto"/>
            <w:vAlign w:val="center"/>
            <w:hideMark/>
          </w:tcPr>
          <w:p w14:paraId="73CECE99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56.8</w:t>
            </w:r>
          </w:p>
        </w:tc>
        <w:tc>
          <w:tcPr>
            <w:tcW w:w="0" w:type="auto"/>
            <w:vAlign w:val="center"/>
            <w:hideMark/>
          </w:tcPr>
          <w:p w14:paraId="5FD8B1CD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76.6</w:t>
            </w:r>
          </w:p>
        </w:tc>
      </w:tr>
      <w:tr w:rsidR="009A2BB6" w:rsidRPr="00772D34" w14:paraId="4D05E681" w14:textId="77777777" w:rsidTr="00C56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44CD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C44FC1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0" w:type="auto"/>
            <w:vAlign w:val="center"/>
            <w:hideMark/>
          </w:tcPr>
          <w:p w14:paraId="19346C71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0.005</w:t>
            </w:r>
          </w:p>
        </w:tc>
        <w:tc>
          <w:tcPr>
            <w:tcW w:w="0" w:type="auto"/>
            <w:vAlign w:val="center"/>
            <w:hideMark/>
          </w:tcPr>
          <w:p w14:paraId="0B30EFEA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57.7</w:t>
            </w:r>
          </w:p>
        </w:tc>
        <w:tc>
          <w:tcPr>
            <w:tcW w:w="0" w:type="auto"/>
            <w:vAlign w:val="center"/>
            <w:hideMark/>
          </w:tcPr>
          <w:p w14:paraId="6F7094B5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77.8</w:t>
            </w:r>
          </w:p>
        </w:tc>
      </w:tr>
      <w:tr w:rsidR="009A2BB6" w:rsidRPr="00772D34" w14:paraId="460E2354" w14:textId="77777777" w:rsidTr="00C5661B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668BB5A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AE85964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EBA282C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6A3E778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  <w:b/>
                <w:bCs/>
              </w:rPr>
              <w:t>58.7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8F3A502" w14:textId="77777777" w:rsidR="009A2BB6" w:rsidRPr="00772D34" w:rsidRDefault="009A2BB6" w:rsidP="00C5661B">
            <w:pPr>
              <w:rPr>
                <w:rFonts w:ascii="Times New Roman" w:hAnsi="Times New Roman" w:cs="Times New Roman"/>
              </w:rPr>
            </w:pPr>
            <w:r w:rsidRPr="00772D34">
              <w:rPr>
                <w:rFonts w:ascii="Times New Roman" w:hAnsi="Times New Roman" w:cs="Times New Roman"/>
                <w:b/>
                <w:bCs/>
              </w:rPr>
              <w:t>79.1</w:t>
            </w:r>
          </w:p>
        </w:tc>
      </w:tr>
    </w:tbl>
    <w:p w14:paraId="276E330C" w14:textId="77777777" w:rsidR="009A2BB6" w:rsidRPr="00772D34" w:rsidRDefault="009A2BB6" w:rsidP="009A2BB6">
      <w:pPr>
        <w:rPr>
          <w:rFonts w:ascii="Times New Roman" w:hAnsi="Times New Roman" w:cs="Times New Roman"/>
        </w:rPr>
      </w:pPr>
    </w:p>
    <w:p w14:paraId="0B27C586" w14:textId="77777777" w:rsidR="00E15EE9" w:rsidRDefault="00E15EE9"/>
    <w:sectPr w:rsidR="00E15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B6"/>
    <w:rsid w:val="00135634"/>
    <w:rsid w:val="00232C91"/>
    <w:rsid w:val="009A2BB6"/>
    <w:rsid w:val="00E1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2B302"/>
  <w15:chartTrackingRefBased/>
  <w15:docId w15:val="{EDA1F7E4-9E8D-4C6A-AF27-574CBCDB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BB6"/>
  </w:style>
  <w:style w:type="paragraph" w:styleId="Heading1">
    <w:name w:val="heading 1"/>
    <w:basedOn w:val="Normal"/>
    <w:next w:val="Normal"/>
    <w:link w:val="Heading1Char"/>
    <w:uiPriority w:val="9"/>
    <w:qFormat/>
    <w:rsid w:val="009A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736</Words>
  <Characters>4226</Characters>
  <Application>Microsoft Office Word</Application>
  <DocSecurity>0</DocSecurity>
  <Lines>74</Lines>
  <Paragraphs>25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Manatsa</dc:creator>
  <cp:keywords/>
  <dc:description/>
  <cp:lastModifiedBy>Desmond Manatsa</cp:lastModifiedBy>
  <cp:revision>1</cp:revision>
  <dcterms:created xsi:type="dcterms:W3CDTF">2025-11-23T00:29:00Z</dcterms:created>
  <dcterms:modified xsi:type="dcterms:W3CDTF">2025-11-23T00:30:00Z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f073728f-623b-458c-9941-8fa2ad63b444</vt:lpwstr>
  </property>
</Properties>
</file>