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AAF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Excellent — here is the **next polished version** of your **Master Thesis CEO Presentation**, upgraded into a **boardroom-ready, thesis-valid, 2026-verified slide deck**.</w:t>
      </w:r>
    </w:p>
    <w:p w14:paraId="7359D31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58051CB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**Working product </w:t>
      </w:r>
      <w:proofErr w:type="gramStart"/>
      <w:r w:rsidRPr="001A3841">
        <w:rPr>
          <w:rFonts w:ascii="Arial" w:eastAsia="Times New Roman" w:hAnsi="Arial" w:cs="Arial"/>
          <w:color w:val="2E2B29"/>
          <w:kern w:val="0"/>
          <w:sz w:val="27"/>
          <w:szCs w:val="27"/>
          <w:shd w:val="clear" w:color="auto" w:fill="FCFAF8"/>
          <w14:ligatures w14:val="none"/>
        </w:rPr>
        <w:t>codename:*</w:t>
      </w:r>
      <w:proofErr w:type="gramEnd"/>
      <w:r w:rsidRPr="001A3841">
        <w:rPr>
          <w:rFonts w:ascii="Arial" w:eastAsia="Times New Roman" w:hAnsi="Arial" w:cs="Arial"/>
          <w:color w:val="2E2B29"/>
          <w:kern w:val="0"/>
          <w:sz w:val="27"/>
          <w:szCs w:val="27"/>
          <w:shd w:val="clear" w:color="auto" w:fill="FCFAF8"/>
          <w14:ligatures w14:val="none"/>
        </w:rPr>
        <w:t xml:space="preserve">* **ATHENA-9**  </w:t>
      </w:r>
    </w:p>
    <w:p w14:paraId="572C356F"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**Deck </w:t>
      </w:r>
      <w:proofErr w:type="gramStart"/>
      <w:r w:rsidRPr="001A3841">
        <w:rPr>
          <w:rFonts w:ascii="Arial" w:eastAsia="Times New Roman" w:hAnsi="Arial" w:cs="Arial"/>
          <w:color w:val="2E2B29"/>
          <w:kern w:val="0"/>
          <w:sz w:val="27"/>
          <w:szCs w:val="27"/>
          <w:shd w:val="clear" w:color="auto" w:fill="FCFAF8"/>
          <w14:ligatures w14:val="none"/>
        </w:rPr>
        <w:t>format:*</w:t>
      </w:r>
      <w:proofErr w:type="gramEnd"/>
      <w:r w:rsidRPr="001A3841">
        <w:rPr>
          <w:rFonts w:ascii="Arial" w:eastAsia="Times New Roman" w:hAnsi="Arial" w:cs="Arial"/>
          <w:color w:val="2E2B29"/>
          <w:kern w:val="0"/>
          <w:sz w:val="27"/>
          <w:szCs w:val="27"/>
          <w:shd w:val="clear" w:color="auto" w:fill="FCFAF8"/>
          <w14:ligatures w14:val="none"/>
        </w:rPr>
        <w:t xml:space="preserve">* **15 slides**  </w:t>
      </w:r>
    </w:p>
    <w:p w14:paraId="560AB4B2"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roofErr w:type="gramStart"/>
      <w:r w:rsidRPr="001A3841">
        <w:rPr>
          <w:rFonts w:ascii="Arial" w:eastAsia="Times New Roman" w:hAnsi="Arial" w:cs="Arial"/>
          <w:color w:val="2E2B29"/>
          <w:kern w:val="0"/>
          <w:sz w:val="27"/>
          <w:szCs w:val="27"/>
          <w:shd w:val="clear" w:color="auto" w:fill="FCFAF8"/>
          <w14:ligatures w14:val="none"/>
        </w:rPr>
        <w:t>Positioning:*</w:t>
      </w:r>
      <w:proofErr w:type="gramEnd"/>
      <w:r w:rsidRPr="001A3841">
        <w:rPr>
          <w:rFonts w:ascii="Arial" w:eastAsia="Times New Roman" w:hAnsi="Arial" w:cs="Arial"/>
          <w:color w:val="2E2B29"/>
          <w:kern w:val="0"/>
          <w:sz w:val="27"/>
          <w:szCs w:val="27"/>
          <w:shd w:val="clear" w:color="auto" w:fill="FCFAF8"/>
          <w14:ligatures w14:val="none"/>
        </w:rPr>
        <w:t>* **CEO / investor / thesis defense hybrid**</w:t>
      </w:r>
    </w:p>
    <w:p w14:paraId="73C2F48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192C573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551A5682"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6E75934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 Final CEO Presentation  </w:t>
      </w:r>
    </w:p>
    <w:p w14:paraId="2FA0647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 **Strategic Development of AI-Powered Music &amp; Video Generators: From Prototype to Enterprise-Scale Monetization (2026 </w:t>
      </w:r>
      <w:proofErr w:type="gramStart"/>
      <w:r w:rsidRPr="001A3841">
        <w:rPr>
          <w:rFonts w:ascii="Arial" w:eastAsia="Times New Roman" w:hAnsi="Arial" w:cs="Arial"/>
          <w:color w:val="2E2B29"/>
          <w:kern w:val="0"/>
          <w:sz w:val="27"/>
          <w:szCs w:val="27"/>
          <w:shd w:val="clear" w:color="auto" w:fill="FCFAF8"/>
          <w14:ligatures w14:val="none"/>
        </w:rPr>
        <w:t>Outlook)*</w:t>
      </w:r>
      <w:proofErr w:type="gramEnd"/>
      <w:r w:rsidRPr="001A3841">
        <w:rPr>
          <w:rFonts w:ascii="Arial" w:eastAsia="Times New Roman" w:hAnsi="Arial" w:cs="Arial"/>
          <w:color w:val="2E2B29"/>
          <w:kern w:val="0"/>
          <w:sz w:val="27"/>
          <w:szCs w:val="27"/>
          <w:shd w:val="clear" w:color="auto" w:fill="FCFAF8"/>
          <w14:ligatures w14:val="none"/>
        </w:rPr>
        <w:t xml:space="preserve">*  </w:t>
      </w:r>
    </w:p>
    <w:p w14:paraId="373ACFF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roofErr w:type="gramStart"/>
      <w:r w:rsidRPr="001A3841">
        <w:rPr>
          <w:rFonts w:ascii="Arial" w:eastAsia="Times New Roman" w:hAnsi="Arial" w:cs="Arial"/>
          <w:color w:val="2E2B29"/>
          <w:kern w:val="0"/>
          <w:sz w:val="27"/>
          <w:szCs w:val="27"/>
          <w:shd w:val="clear" w:color="auto" w:fill="FCFAF8"/>
          <w14:ligatures w14:val="none"/>
        </w:rPr>
        <w:t>Status:*</w:t>
      </w:r>
      <w:proofErr w:type="gramEnd"/>
      <w:r w:rsidRPr="001A3841">
        <w:rPr>
          <w:rFonts w:ascii="Arial" w:eastAsia="Times New Roman" w:hAnsi="Arial" w:cs="Arial"/>
          <w:color w:val="2E2B29"/>
          <w:kern w:val="0"/>
          <w:sz w:val="27"/>
          <w:szCs w:val="27"/>
          <w:shd w:val="clear" w:color="auto" w:fill="FCFAF8"/>
          <w14:ligatures w14:val="none"/>
        </w:rPr>
        <w:t>* updated for **March 26, 2026**</w:t>
      </w:r>
    </w:p>
    <w:p w14:paraId="6649336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2146269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1B42B0A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68804CB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**Slide 1 — Title Slide**</w:t>
      </w:r>
    </w:p>
    <w:p w14:paraId="1D0CC67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**On-slide text**</w:t>
      </w:r>
    </w:p>
    <w:p w14:paraId="0E270BA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**AI Music &amp; Video Creator Development**  </w:t>
      </w:r>
    </w:p>
    <w:p w14:paraId="0AF74E5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**Strategic Development of AI-Powered Music &amp; Video </w:t>
      </w:r>
      <w:proofErr w:type="gramStart"/>
      <w:r w:rsidRPr="001A3841">
        <w:rPr>
          <w:rFonts w:ascii="Arial" w:eastAsia="Times New Roman" w:hAnsi="Arial" w:cs="Arial"/>
          <w:color w:val="2E2B29"/>
          <w:kern w:val="0"/>
          <w:sz w:val="27"/>
          <w:szCs w:val="27"/>
          <w:shd w:val="clear" w:color="auto" w:fill="FCFAF8"/>
          <w14:ligatures w14:val="none"/>
        </w:rPr>
        <w:t>Generators:*</w:t>
      </w:r>
      <w:proofErr w:type="gramEnd"/>
      <w:r w:rsidRPr="001A3841">
        <w:rPr>
          <w:rFonts w:ascii="Arial" w:eastAsia="Times New Roman" w:hAnsi="Arial" w:cs="Arial"/>
          <w:color w:val="2E2B29"/>
          <w:kern w:val="0"/>
          <w:sz w:val="27"/>
          <w:szCs w:val="27"/>
          <w:shd w:val="clear" w:color="auto" w:fill="FCFAF8"/>
          <w14:ligatures w14:val="none"/>
        </w:rPr>
        <w:t xml:space="preserve">*  </w:t>
      </w:r>
    </w:p>
    <w:p w14:paraId="4C84B0A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*From Prototype to Enterprise-Scale Monetization (2026 </w:t>
      </w:r>
      <w:proofErr w:type="gramStart"/>
      <w:r w:rsidRPr="001A3841">
        <w:rPr>
          <w:rFonts w:ascii="Arial" w:eastAsia="Times New Roman" w:hAnsi="Arial" w:cs="Arial"/>
          <w:color w:val="2E2B29"/>
          <w:kern w:val="0"/>
          <w:sz w:val="27"/>
          <w:szCs w:val="27"/>
          <w:shd w:val="clear" w:color="auto" w:fill="FCFAF8"/>
          <w14:ligatures w14:val="none"/>
        </w:rPr>
        <w:t>Outlook)*</w:t>
      </w:r>
      <w:proofErr w:type="gramEnd"/>
    </w:p>
    <w:p w14:paraId="1978C83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49A6850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roofErr w:type="gramStart"/>
      <w:r w:rsidRPr="001A3841">
        <w:rPr>
          <w:rFonts w:ascii="Arial" w:eastAsia="Times New Roman" w:hAnsi="Arial" w:cs="Arial"/>
          <w:color w:val="2E2B29"/>
          <w:kern w:val="0"/>
          <w:sz w:val="27"/>
          <w:szCs w:val="27"/>
          <w:shd w:val="clear" w:color="auto" w:fill="FCFAF8"/>
          <w14:ligatures w14:val="none"/>
        </w:rPr>
        <w:t>Subline:*</w:t>
      </w:r>
      <w:proofErr w:type="gramEnd"/>
      <w:r w:rsidRPr="001A3841">
        <w:rPr>
          <w:rFonts w:ascii="Arial" w:eastAsia="Times New Roman" w:hAnsi="Arial" w:cs="Arial"/>
          <w:color w:val="2E2B29"/>
          <w:kern w:val="0"/>
          <w:sz w:val="27"/>
          <w:szCs w:val="27"/>
          <w:shd w:val="clear" w:color="auto" w:fill="FCFAF8"/>
          <w14:ligatures w14:val="none"/>
        </w:rPr>
        <w:t xml:space="preserve">*  </w:t>
      </w:r>
    </w:p>
    <w:p w14:paraId="144A589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A master thesis in executive presentation format for building an enterprise-grade, IP-safe, multimodal creative platform.</w:t>
      </w:r>
    </w:p>
    <w:p w14:paraId="0334E2F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1EF4A063"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**Design**</w:t>
      </w:r>
    </w:p>
    <w:p w14:paraId="29B9AA5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Dark premium background</w:t>
      </w:r>
    </w:p>
    <w:p w14:paraId="52C8BB2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Thin waveform + film-strip motif</w:t>
      </w:r>
    </w:p>
    <w:p w14:paraId="79C1729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Minimalist white typography with cyan/violet accent</w:t>
      </w:r>
    </w:p>
    <w:p w14:paraId="0D5591A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Bottom line: Author | University | Department | Date</w:t>
      </w:r>
    </w:p>
    <w:p w14:paraId="26C261B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0A2B17A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**CEO talk track**</w:t>
      </w:r>
    </w:p>
    <w:p w14:paraId="32370C4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This thesis is not just about generative AI capability. It is about how to convert fast-moving model innovation into a **scalable, defensible software business** that can generate music and video, support professional workflows, and survive legal, compliance, and platform-risk pressures.</w:t>
      </w:r>
    </w:p>
    <w:p w14:paraId="04DFCD6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18D6A8D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7E17956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69CB2F5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lastRenderedPageBreak/>
        <w:t>## **Slide 2 — Executive Summary**</w:t>
      </w:r>
    </w:p>
    <w:p w14:paraId="32E4DD6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**On-slide text**</w:t>
      </w:r>
    </w:p>
    <w:p w14:paraId="110D7682"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**Investment thesis**</w:t>
      </w:r>
    </w:p>
    <w:p w14:paraId="4C88096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AI media generation has moved from novelty to workflow infrastructure.</w:t>
      </w:r>
    </w:p>
    <w:p w14:paraId="19DDACC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Music and video creation are converging into a single multimodal software category.</w:t>
      </w:r>
    </w:p>
    <w:p w14:paraId="68393703"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The next winning platform will not be the one with the best demo; it will be the one with the best **control, licensing, provenance, and enterprise deployment model**.</w:t>
      </w:r>
    </w:p>
    <w:p w14:paraId="7600523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ATHENA-9 is proposed as an **IP-safe, enterprise-ready multimodal generator** for prompt-to-video and prompt-to-music creation.</w:t>
      </w:r>
    </w:p>
    <w:p w14:paraId="055E156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Monetization scales through **freemium, creator SaaS, API licensing, enterprise private deployment, and marketplace revenue**.</w:t>
      </w:r>
    </w:p>
    <w:p w14:paraId="056867D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11645EE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**CEO talk track**</w:t>
      </w:r>
    </w:p>
    <w:p w14:paraId="52997572"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The market signal is now undeniable. Deezer said daily fully AI-generated music deliveries rose from about **10,000 tracks per day in January 2025** to about **60,000 per day in January 2026**, and it launched AI-tagging for music in June 2025. At the same time, the legal system has moved from theory to action: the U.S. Copyright Office has now released separate reports on digital replicas, AI-output copyrightability, and AI training, while the major labels sued Suno and </w:t>
      </w:r>
      <w:proofErr w:type="spellStart"/>
      <w:r w:rsidRPr="001A3841">
        <w:rPr>
          <w:rFonts w:ascii="Arial" w:eastAsia="Times New Roman" w:hAnsi="Arial" w:cs="Arial"/>
          <w:color w:val="2E2B29"/>
          <w:kern w:val="0"/>
          <w:sz w:val="27"/>
          <w:szCs w:val="27"/>
          <w:shd w:val="clear" w:color="auto" w:fill="FCFAF8"/>
          <w14:ligatures w14:val="none"/>
        </w:rPr>
        <w:t>Udio</w:t>
      </w:r>
      <w:proofErr w:type="spellEnd"/>
      <w:r w:rsidRPr="001A3841">
        <w:rPr>
          <w:rFonts w:ascii="Arial" w:eastAsia="Times New Roman" w:hAnsi="Arial" w:cs="Arial"/>
          <w:color w:val="2E2B29"/>
          <w:kern w:val="0"/>
          <w:sz w:val="27"/>
          <w:szCs w:val="27"/>
          <w:shd w:val="clear" w:color="auto" w:fill="FCFAF8"/>
          <w14:ligatures w14:val="none"/>
        </w:rPr>
        <w:t xml:space="preserve"> in June 2024 and later shifted at least part of the market toward licensing deals, such as UMG’s October 29, 2025 agreement with </w:t>
      </w:r>
      <w:proofErr w:type="spellStart"/>
      <w:r w:rsidRPr="001A3841">
        <w:rPr>
          <w:rFonts w:ascii="Arial" w:eastAsia="Times New Roman" w:hAnsi="Arial" w:cs="Arial"/>
          <w:color w:val="2E2B29"/>
          <w:kern w:val="0"/>
          <w:sz w:val="27"/>
          <w:szCs w:val="27"/>
          <w:shd w:val="clear" w:color="auto" w:fill="FCFAF8"/>
          <w14:ligatures w14:val="none"/>
        </w:rPr>
        <w:t>Udio</w:t>
      </w:r>
      <w:proofErr w:type="spellEnd"/>
      <w:r w:rsidRPr="001A3841">
        <w:rPr>
          <w:rFonts w:ascii="Arial" w:eastAsia="Times New Roman" w:hAnsi="Arial" w:cs="Arial"/>
          <w:color w:val="2E2B29"/>
          <w:kern w:val="0"/>
          <w:sz w:val="27"/>
          <w:szCs w:val="27"/>
          <w:shd w:val="clear" w:color="auto" w:fill="FCFAF8"/>
          <w14:ligatures w14:val="none"/>
        </w:rPr>
        <w:t xml:space="preserve">. </w:t>
      </w:r>
    </w:p>
    <w:p w14:paraId="643B72B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57AD1B0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26F2534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39728B9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**Slide 3 — Market Landscape &amp; Opportunity**</w:t>
      </w:r>
    </w:p>
    <w:p w14:paraId="7A60DDF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**On-slide text**</w:t>
      </w:r>
    </w:p>
    <w:p w14:paraId="712F3D1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**Published market view**</w:t>
      </w:r>
    </w:p>
    <w:p w14:paraId="3C4793C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Broad GenAI content-creation estimates are already large and expanding.</w:t>
      </w:r>
    </w:p>
    <w:p w14:paraId="20FC9C2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Our proposed focus is narrower: **music + video generation + enterprise workflow + licensing layer**.</w:t>
      </w:r>
    </w:p>
    <w:p w14:paraId="15FF1E6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773DD23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**Recommended </w:t>
      </w:r>
      <w:proofErr w:type="gramStart"/>
      <w:r w:rsidRPr="001A3841">
        <w:rPr>
          <w:rFonts w:ascii="Arial" w:eastAsia="Times New Roman" w:hAnsi="Arial" w:cs="Arial"/>
          <w:color w:val="2E2B29"/>
          <w:kern w:val="0"/>
          <w:sz w:val="27"/>
          <w:szCs w:val="27"/>
          <w:shd w:val="clear" w:color="auto" w:fill="FCFAF8"/>
          <w14:ligatures w14:val="none"/>
        </w:rPr>
        <w:t>framing</w:t>
      </w:r>
      <w:proofErr w:type="gramEnd"/>
      <w:r w:rsidRPr="001A3841">
        <w:rPr>
          <w:rFonts w:ascii="Arial" w:eastAsia="Times New Roman" w:hAnsi="Arial" w:cs="Arial"/>
          <w:color w:val="2E2B29"/>
          <w:kern w:val="0"/>
          <w:sz w:val="27"/>
          <w:szCs w:val="27"/>
          <w:shd w:val="clear" w:color="auto" w:fill="FCFAF8"/>
          <w14:ligatures w14:val="none"/>
        </w:rPr>
        <w:t>**</w:t>
      </w:r>
    </w:p>
    <w:p w14:paraId="19B5A94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 **Published broad-market </w:t>
      </w:r>
      <w:proofErr w:type="gramStart"/>
      <w:r w:rsidRPr="001A3841">
        <w:rPr>
          <w:rFonts w:ascii="Arial" w:eastAsia="Times New Roman" w:hAnsi="Arial" w:cs="Arial"/>
          <w:color w:val="2E2B29"/>
          <w:kern w:val="0"/>
          <w:sz w:val="27"/>
          <w:szCs w:val="27"/>
          <w:shd w:val="clear" w:color="auto" w:fill="FCFAF8"/>
          <w14:ligatures w14:val="none"/>
        </w:rPr>
        <w:t>benchmark:*</w:t>
      </w:r>
      <w:proofErr w:type="gramEnd"/>
      <w:r w:rsidRPr="001A3841">
        <w:rPr>
          <w:rFonts w:ascii="Arial" w:eastAsia="Times New Roman" w:hAnsi="Arial" w:cs="Arial"/>
          <w:color w:val="2E2B29"/>
          <w:kern w:val="0"/>
          <w:sz w:val="27"/>
          <w:szCs w:val="27"/>
          <w:shd w:val="clear" w:color="auto" w:fill="FCFAF8"/>
          <w14:ligatures w14:val="none"/>
        </w:rPr>
        <w:t xml:space="preserve">* generative AI in content creation projected to reach **$80.12B by 2030**.  </w:t>
      </w:r>
    </w:p>
    <w:p w14:paraId="692BA57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 **Internal working scenario for the narrower music/video creator </w:t>
      </w:r>
      <w:proofErr w:type="gramStart"/>
      <w:r w:rsidRPr="001A3841">
        <w:rPr>
          <w:rFonts w:ascii="Arial" w:eastAsia="Times New Roman" w:hAnsi="Arial" w:cs="Arial"/>
          <w:color w:val="2E2B29"/>
          <w:kern w:val="0"/>
          <w:sz w:val="27"/>
          <w:szCs w:val="27"/>
          <w:shd w:val="clear" w:color="auto" w:fill="FCFAF8"/>
          <w14:ligatures w14:val="none"/>
        </w:rPr>
        <w:t>stack:*</w:t>
      </w:r>
      <w:proofErr w:type="gramEnd"/>
      <w:r w:rsidRPr="001A3841">
        <w:rPr>
          <w:rFonts w:ascii="Arial" w:eastAsia="Times New Roman" w:hAnsi="Arial" w:cs="Arial"/>
          <w:color w:val="2E2B29"/>
          <w:kern w:val="0"/>
          <w:sz w:val="27"/>
          <w:szCs w:val="27"/>
          <w:shd w:val="clear" w:color="auto" w:fill="FCFAF8"/>
          <w14:ligatures w14:val="none"/>
        </w:rPr>
        <w:t>* **$2.3B (2025) → $45B (</w:t>
      </w:r>
      <w:proofErr w:type="gramStart"/>
      <w:r w:rsidRPr="001A3841">
        <w:rPr>
          <w:rFonts w:ascii="Arial" w:eastAsia="Times New Roman" w:hAnsi="Arial" w:cs="Arial"/>
          <w:color w:val="2E2B29"/>
          <w:kern w:val="0"/>
          <w:sz w:val="27"/>
          <w:szCs w:val="27"/>
          <w:shd w:val="clear" w:color="auto" w:fill="FCFAF8"/>
          <w14:ligatures w14:val="none"/>
        </w:rPr>
        <w:t>2030)*</w:t>
      </w:r>
      <w:proofErr w:type="gramEnd"/>
      <w:r w:rsidRPr="001A3841">
        <w:rPr>
          <w:rFonts w:ascii="Arial" w:eastAsia="Times New Roman" w:hAnsi="Arial" w:cs="Arial"/>
          <w:color w:val="2E2B29"/>
          <w:kern w:val="0"/>
          <w:sz w:val="27"/>
          <w:szCs w:val="27"/>
          <w:shd w:val="clear" w:color="auto" w:fill="FCFAF8"/>
          <w14:ligatures w14:val="none"/>
        </w:rPr>
        <w:t>*.</w:t>
      </w:r>
    </w:p>
    <w:p w14:paraId="4A789C0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Demand is reinforced by exploding synthetic content volume and platform response.</w:t>
      </w:r>
    </w:p>
    <w:p w14:paraId="1007914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0D5D934F"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**CEO talk track**</w:t>
      </w:r>
    </w:p>
    <w:p w14:paraId="59E905D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For a CEO or thesis committee, I recommend using **two layers of market framing**. First, use a cited broad-market benchmark. Grand View Research’s content-creation estimate reaches **$80.12B by 2030**, though definitions vary across reports. Second, present your **$2.3B to $45B** figure clearly as an **internal scenario model for the narrower AI music/video creator software layer**, not as a third-party fact. The strongest </w:t>
      </w:r>
      <w:proofErr w:type="gramStart"/>
      <w:r w:rsidRPr="001A3841">
        <w:rPr>
          <w:rFonts w:ascii="Arial" w:eastAsia="Times New Roman" w:hAnsi="Arial" w:cs="Arial"/>
          <w:color w:val="2E2B29"/>
          <w:kern w:val="0"/>
          <w:sz w:val="27"/>
          <w:szCs w:val="27"/>
          <w:shd w:val="clear" w:color="auto" w:fill="FCFAF8"/>
          <w14:ligatures w14:val="none"/>
        </w:rPr>
        <w:t>proof point</w:t>
      </w:r>
      <w:proofErr w:type="gramEnd"/>
      <w:r w:rsidRPr="001A3841">
        <w:rPr>
          <w:rFonts w:ascii="Arial" w:eastAsia="Times New Roman" w:hAnsi="Arial" w:cs="Arial"/>
          <w:color w:val="2E2B29"/>
          <w:kern w:val="0"/>
          <w:sz w:val="27"/>
          <w:szCs w:val="27"/>
          <w:shd w:val="clear" w:color="auto" w:fill="FCFAF8"/>
          <w14:ligatures w14:val="none"/>
        </w:rPr>
        <w:t xml:space="preserve"> is not TAM alone; it is product usage pressure. Deezer’s January 2026 number of roughly **60,000 fully AI-generated tracks per day**, about **39% of daily deliveries**, shows how quickly the supply side is scaling. </w:t>
      </w:r>
    </w:p>
    <w:p w14:paraId="5B927953"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1D454C0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**Design**</w:t>
      </w:r>
    </w:p>
    <w:p w14:paraId="06829172"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Left: TAM / SAM / SOM funnel</w:t>
      </w:r>
    </w:p>
    <w:p w14:paraId="5A12814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Right: line chart showing internal scenario growth</w:t>
      </w:r>
    </w:p>
    <w:p w14:paraId="12F669D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Bottom-right callout: “Demand validation &gt; market-report optimism”</w:t>
      </w:r>
    </w:p>
    <w:p w14:paraId="1247504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54DF47DF"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14D529E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50B642D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**Slide 4 — Problem Statement**</w:t>
      </w:r>
    </w:p>
    <w:p w14:paraId="7B2FE2F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**On-slide text**</w:t>
      </w:r>
    </w:p>
    <w:p w14:paraId="7723E16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**Traditional production pain**</w:t>
      </w:r>
    </w:p>
    <w:p w14:paraId="368BBA1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Slow iteration</w:t>
      </w:r>
    </w:p>
    <w:p w14:paraId="296EAD5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High production cost</w:t>
      </w:r>
    </w:p>
    <w:p w14:paraId="15FCCA2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Fragmented music/video tools</w:t>
      </w:r>
    </w:p>
    <w:p w14:paraId="1DE43B6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Rights-clearance friction</w:t>
      </w:r>
    </w:p>
    <w:p w14:paraId="57C85E5F"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3CD94EEF"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**Current GenAI pain**</w:t>
      </w:r>
    </w:p>
    <w:p w14:paraId="77B5FA4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Inconsistent quality</w:t>
      </w:r>
    </w:p>
    <w:p w14:paraId="1B4FF66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Weak character/brand control</w:t>
      </w:r>
    </w:p>
    <w:p w14:paraId="65AD6BB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Copyright and training-data exposure</w:t>
      </w:r>
    </w:p>
    <w:p w14:paraId="490A4D8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Lack of provenance</w:t>
      </w:r>
    </w:p>
    <w:p w14:paraId="2B4E270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Enterprise trust gap</w:t>
      </w:r>
    </w:p>
    <w:p w14:paraId="703B838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3632431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**Research problem**</w:t>
      </w:r>
    </w:p>
    <w:p w14:paraId="414489D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How can an AI music/video creator be designed to achieve **quality, controllability, legal defensibility, and monetization at enterprise scale**?</w:t>
      </w:r>
    </w:p>
    <w:p w14:paraId="7D69F28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648ACA1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**CEO talk track**</w:t>
      </w:r>
    </w:p>
    <w:p w14:paraId="3B77971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The problem is no longer “can AI generate content?” It clearly can. The actual bottleneck is that enterprises need output they can **ship safely**. The </w:t>
      </w:r>
      <w:r w:rsidRPr="001A3841">
        <w:rPr>
          <w:rFonts w:ascii="Arial" w:eastAsia="Times New Roman" w:hAnsi="Arial" w:cs="Arial"/>
          <w:color w:val="2E2B29"/>
          <w:kern w:val="0"/>
          <w:sz w:val="27"/>
          <w:szCs w:val="27"/>
          <w:shd w:val="clear" w:color="auto" w:fill="FCFAF8"/>
          <w14:ligatures w14:val="none"/>
        </w:rPr>
        <w:lastRenderedPageBreak/>
        <w:t xml:space="preserve">Copyright Office’s AI initiative has made clear that digital replicas, output copyrightability, and AI training are separate legal-policy issues. Meanwhile, provenance standards like C2PA exist precisely because the ecosystem now requires a way to establish origin and </w:t>
      </w:r>
      <w:proofErr w:type="gramStart"/>
      <w:r w:rsidRPr="001A3841">
        <w:rPr>
          <w:rFonts w:ascii="Arial" w:eastAsia="Times New Roman" w:hAnsi="Arial" w:cs="Arial"/>
          <w:color w:val="2E2B29"/>
          <w:kern w:val="0"/>
          <w:sz w:val="27"/>
          <w:szCs w:val="27"/>
          <w:shd w:val="clear" w:color="auto" w:fill="FCFAF8"/>
          <w14:ligatures w14:val="none"/>
        </w:rPr>
        <w:t>edits of</w:t>
      </w:r>
      <w:proofErr w:type="gramEnd"/>
      <w:r w:rsidRPr="001A3841">
        <w:rPr>
          <w:rFonts w:ascii="Arial" w:eastAsia="Times New Roman" w:hAnsi="Arial" w:cs="Arial"/>
          <w:color w:val="2E2B29"/>
          <w:kern w:val="0"/>
          <w:sz w:val="27"/>
          <w:szCs w:val="27"/>
          <w:shd w:val="clear" w:color="auto" w:fill="FCFAF8"/>
          <w14:ligatures w14:val="none"/>
        </w:rPr>
        <w:t xml:space="preserve"> digital content. Google is also embedding </w:t>
      </w:r>
      <w:proofErr w:type="spellStart"/>
      <w:r w:rsidRPr="001A3841">
        <w:rPr>
          <w:rFonts w:ascii="Arial" w:eastAsia="Times New Roman" w:hAnsi="Arial" w:cs="Arial"/>
          <w:color w:val="2E2B29"/>
          <w:kern w:val="0"/>
          <w:sz w:val="27"/>
          <w:szCs w:val="27"/>
          <w:shd w:val="clear" w:color="auto" w:fill="FCFAF8"/>
          <w14:ligatures w14:val="none"/>
        </w:rPr>
        <w:t>SynthID</w:t>
      </w:r>
      <w:proofErr w:type="spellEnd"/>
      <w:r w:rsidRPr="001A3841">
        <w:rPr>
          <w:rFonts w:ascii="Arial" w:eastAsia="Times New Roman" w:hAnsi="Arial" w:cs="Arial"/>
          <w:color w:val="2E2B29"/>
          <w:kern w:val="0"/>
          <w:sz w:val="27"/>
          <w:szCs w:val="27"/>
          <w:shd w:val="clear" w:color="auto" w:fill="FCFAF8"/>
          <w14:ligatures w14:val="none"/>
        </w:rPr>
        <w:t xml:space="preserve"> watermarking into its AI-generated media stack, including video. </w:t>
      </w:r>
    </w:p>
    <w:p w14:paraId="75ED2DA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26FDD5CF"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73003432"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69DF65B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**Slide 5 — Technology Architecture Overview**</w:t>
      </w:r>
    </w:p>
    <w:p w14:paraId="3A4EDC0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**On-slide text**</w:t>
      </w:r>
    </w:p>
    <w:p w14:paraId="7E5ACBC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**ATHENA-9 architecture**</w:t>
      </w:r>
    </w:p>
    <w:p w14:paraId="7C47B08F"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1. **Generative </w:t>
      </w:r>
      <w:proofErr w:type="gramStart"/>
      <w:r w:rsidRPr="001A3841">
        <w:rPr>
          <w:rFonts w:ascii="Arial" w:eastAsia="Times New Roman" w:hAnsi="Arial" w:cs="Arial"/>
          <w:color w:val="2E2B29"/>
          <w:kern w:val="0"/>
          <w:sz w:val="27"/>
          <w:szCs w:val="27"/>
          <w:shd w:val="clear" w:color="auto" w:fill="FCFAF8"/>
          <w14:ligatures w14:val="none"/>
        </w:rPr>
        <w:t>core:*</w:t>
      </w:r>
      <w:proofErr w:type="gramEnd"/>
      <w:r w:rsidRPr="001A3841">
        <w:rPr>
          <w:rFonts w:ascii="Arial" w:eastAsia="Times New Roman" w:hAnsi="Arial" w:cs="Arial"/>
          <w:color w:val="2E2B29"/>
          <w:kern w:val="0"/>
          <w:sz w:val="27"/>
          <w:szCs w:val="27"/>
          <w:shd w:val="clear" w:color="auto" w:fill="FCFAF8"/>
          <w14:ligatures w14:val="none"/>
        </w:rPr>
        <w:t xml:space="preserve">* diffusion-transformer video backbone + tokenized music/audio generation  </w:t>
      </w:r>
    </w:p>
    <w:p w14:paraId="654D4B1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2. **Multimodal </w:t>
      </w:r>
      <w:proofErr w:type="gramStart"/>
      <w:r w:rsidRPr="001A3841">
        <w:rPr>
          <w:rFonts w:ascii="Arial" w:eastAsia="Times New Roman" w:hAnsi="Arial" w:cs="Arial"/>
          <w:color w:val="2E2B29"/>
          <w:kern w:val="0"/>
          <w:sz w:val="27"/>
          <w:szCs w:val="27"/>
          <w:shd w:val="clear" w:color="auto" w:fill="FCFAF8"/>
          <w14:ligatures w14:val="none"/>
        </w:rPr>
        <w:t>alignment:*</w:t>
      </w:r>
      <w:proofErr w:type="gramEnd"/>
      <w:r w:rsidRPr="001A3841">
        <w:rPr>
          <w:rFonts w:ascii="Arial" w:eastAsia="Times New Roman" w:hAnsi="Arial" w:cs="Arial"/>
          <w:color w:val="2E2B29"/>
          <w:kern w:val="0"/>
          <w:sz w:val="27"/>
          <w:szCs w:val="27"/>
          <w:shd w:val="clear" w:color="auto" w:fill="FCFAF8"/>
          <w14:ligatures w14:val="none"/>
        </w:rPr>
        <w:t xml:space="preserve">* text–audio and video–audio sync layer  </w:t>
      </w:r>
    </w:p>
    <w:p w14:paraId="6147B0C3"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3. **Control </w:t>
      </w:r>
      <w:proofErr w:type="gramStart"/>
      <w:r w:rsidRPr="001A3841">
        <w:rPr>
          <w:rFonts w:ascii="Arial" w:eastAsia="Times New Roman" w:hAnsi="Arial" w:cs="Arial"/>
          <w:color w:val="2E2B29"/>
          <w:kern w:val="0"/>
          <w:sz w:val="27"/>
          <w:szCs w:val="27"/>
          <w:shd w:val="clear" w:color="auto" w:fill="FCFAF8"/>
          <w14:ligatures w14:val="none"/>
        </w:rPr>
        <w:t>plane:*</w:t>
      </w:r>
      <w:proofErr w:type="gramEnd"/>
      <w:r w:rsidRPr="001A3841">
        <w:rPr>
          <w:rFonts w:ascii="Arial" w:eastAsia="Times New Roman" w:hAnsi="Arial" w:cs="Arial"/>
          <w:color w:val="2E2B29"/>
          <w:kern w:val="0"/>
          <w:sz w:val="27"/>
          <w:szCs w:val="27"/>
          <w:shd w:val="clear" w:color="auto" w:fill="FCFAF8"/>
          <w14:ligatures w14:val="none"/>
        </w:rPr>
        <w:t xml:space="preserve">* planning, references, editing, brand constraints  </w:t>
      </w:r>
    </w:p>
    <w:p w14:paraId="1655142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4. **Post-</w:t>
      </w:r>
      <w:proofErr w:type="gramStart"/>
      <w:r w:rsidRPr="001A3841">
        <w:rPr>
          <w:rFonts w:ascii="Arial" w:eastAsia="Times New Roman" w:hAnsi="Arial" w:cs="Arial"/>
          <w:color w:val="2E2B29"/>
          <w:kern w:val="0"/>
          <w:sz w:val="27"/>
          <w:szCs w:val="27"/>
          <w:shd w:val="clear" w:color="auto" w:fill="FCFAF8"/>
          <w14:ligatures w14:val="none"/>
        </w:rPr>
        <w:t>training:*</w:t>
      </w:r>
      <w:proofErr w:type="gramEnd"/>
      <w:r w:rsidRPr="001A3841">
        <w:rPr>
          <w:rFonts w:ascii="Arial" w:eastAsia="Times New Roman" w:hAnsi="Arial" w:cs="Arial"/>
          <w:color w:val="2E2B29"/>
          <w:kern w:val="0"/>
          <w:sz w:val="27"/>
          <w:szCs w:val="27"/>
          <w:shd w:val="clear" w:color="auto" w:fill="FCFAF8"/>
          <w14:ligatures w14:val="none"/>
        </w:rPr>
        <w:t xml:space="preserve">* human-feedback alignment / preference optimization  </w:t>
      </w:r>
    </w:p>
    <w:p w14:paraId="58F260C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5. **Trust </w:t>
      </w:r>
      <w:proofErr w:type="gramStart"/>
      <w:r w:rsidRPr="001A3841">
        <w:rPr>
          <w:rFonts w:ascii="Arial" w:eastAsia="Times New Roman" w:hAnsi="Arial" w:cs="Arial"/>
          <w:color w:val="2E2B29"/>
          <w:kern w:val="0"/>
          <w:sz w:val="27"/>
          <w:szCs w:val="27"/>
          <w:shd w:val="clear" w:color="auto" w:fill="FCFAF8"/>
          <w14:ligatures w14:val="none"/>
        </w:rPr>
        <w:t>layer:*</w:t>
      </w:r>
      <w:proofErr w:type="gramEnd"/>
      <w:r w:rsidRPr="001A3841">
        <w:rPr>
          <w:rFonts w:ascii="Arial" w:eastAsia="Times New Roman" w:hAnsi="Arial" w:cs="Arial"/>
          <w:color w:val="2E2B29"/>
          <w:kern w:val="0"/>
          <w:sz w:val="27"/>
          <w:szCs w:val="27"/>
          <w:shd w:val="clear" w:color="auto" w:fill="FCFAF8"/>
          <w14:ligatures w14:val="none"/>
        </w:rPr>
        <w:t>* watermarking, provenance, audit logs, licensing mode</w:t>
      </w:r>
    </w:p>
    <w:p w14:paraId="65767E03"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0DCD383F"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**CEO talk track**</w:t>
      </w:r>
    </w:p>
    <w:p w14:paraId="14F385B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The technical foundation should combine several proven directions. Diffusion Transformers, or </w:t>
      </w:r>
      <w:proofErr w:type="spellStart"/>
      <w:r w:rsidRPr="001A3841">
        <w:rPr>
          <w:rFonts w:ascii="Arial" w:eastAsia="Times New Roman" w:hAnsi="Arial" w:cs="Arial"/>
          <w:color w:val="2E2B29"/>
          <w:kern w:val="0"/>
          <w:sz w:val="27"/>
          <w:szCs w:val="27"/>
          <w:shd w:val="clear" w:color="auto" w:fill="FCFAF8"/>
          <w14:ligatures w14:val="none"/>
        </w:rPr>
        <w:t>DiTs</w:t>
      </w:r>
      <w:proofErr w:type="spellEnd"/>
      <w:r w:rsidRPr="001A3841">
        <w:rPr>
          <w:rFonts w:ascii="Arial" w:eastAsia="Times New Roman" w:hAnsi="Arial" w:cs="Arial"/>
          <w:color w:val="2E2B29"/>
          <w:kern w:val="0"/>
          <w:sz w:val="27"/>
          <w:szCs w:val="27"/>
          <w:shd w:val="clear" w:color="auto" w:fill="FCFAF8"/>
          <w14:ligatures w14:val="none"/>
        </w:rPr>
        <w:t xml:space="preserve">, have become a major backbone for scalable generation. CLAP provides a useful audio-language alignment approach. </w:t>
      </w:r>
      <w:proofErr w:type="spellStart"/>
      <w:r w:rsidRPr="001A3841">
        <w:rPr>
          <w:rFonts w:ascii="Arial" w:eastAsia="Times New Roman" w:hAnsi="Arial" w:cs="Arial"/>
          <w:color w:val="2E2B29"/>
          <w:kern w:val="0"/>
          <w:sz w:val="27"/>
          <w:szCs w:val="27"/>
          <w:shd w:val="clear" w:color="auto" w:fill="FCFAF8"/>
          <w14:ligatures w14:val="none"/>
        </w:rPr>
        <w:t>MusicLM</w:t>
      </w:r>
      <w:proofErr w:type="spellEnd"/>
      <w:r w:rsidRPr="001A3841">
        <w:rPr>
          <w:rFonts w:ascii="Arial" w:eastAsia="Times New Roman" w:hAnsi="Arial" w:cs="Arial"/>
          <w:color w:val="2E2B29"/>
          <w:kern w:val="0"/>
          <w:sz w:val="27"/>
          <w:szCs w:val="27"/>
          <w:shd w:val="clear" w:color="auto" w:fill="FCFAF8"/>
          <w14:ligatures w14:val="none"/>
        </w:rPr>
        <w:t xml:space="preserve"> is a key reference point for text-to-music generation, and </w:t>
      </w:r>
      <w:proofErr w:type="spellStart"/>
      <w:r w:rsidRPr="001A3841">
        <w:rPr>
          <w:rFonts w:ascii="Arial" w:eastAsia="Times New Roman" w:hAnsi="Arial" w:cs="Arial"/>
          <w:color w:val="2E2B29"/>
          <w:kern w:val="0"/>
          <w:sz w:val="27"/>
          <w:szCs w:val="27"/>
          <w:shd w:val="clear" w:color="auto" w:fill="FCFAF8"/>
          <w14:ligatures w14:val="none"/>
        </w:rPr>
        <w:t>MMAudio</w:t>
      </w:r>
      <w:proofErr w:type="spellEnd"/>
      <w:r w:rsidRPr="001A3841">
        <w:rPr>
          <w:rFonts w:ascii="Arial" w:eastAsia="Times New Roman" w:hAnsi="Arial" w:cs="Arial"/>
          <w:color w:val="2E2B29"/>
          <w:kern w:val="0"/>
          <w:sz w:val="27"/>
          <w:szCs w:val="27"/>
          <w:shd w:val="clear" w:color="auto" w:fill="FCFAF8"/>
          <w14:ligatures w14:val="none"/>
        </w:rPr>
        <w:t xml:space="preserve"> is a recent example of synchronized video-to-audio synthesis. For post-training, recent research on video generation with human feedback shows that preference-based optimization is becoming part of the quality-control stack for video models as well. </w:t>
      </w:r>
    </w:p>
    <w:p w14:paraId="5D5E1D4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7E968F3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**Design**</w:t>
      </w:r>
    </w:p>
    <w:p w14:paraId="71017AC2"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Use a 5-layer systems diagram:</w:t>
      </w:r>
    </w:p>
    <w:p w14:paraId="60CF6AD2"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Foundation models</w:t>
      </w:r>
    </w:p>
    <w:p w14:paraId="1041EE5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Alignment</w:t>
      </w:r>
    </w:p>
    <w:p w14:paraId="4C61DA6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Control tools</w:t>
      </w:r>
    </w:p>
    <w:p w14:paraId="61043D8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Safety/provenance</w:t>
      </w:r>
    </w:p>
    <w:p w14:paraId="7AB8CF3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Delivery/API layer</w:t>
      </w:r>
    </w:p>
    <w:p w14:paraId="1EF237C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4D530CE2"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0622256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6701981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**Slide 6 — AI Music Generation Pipeline**</w:t>
      </w:r>
    </w:p>
    <w:p w14:paraId="4334829F"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**On-slide text**</w:t>
      </w:r>
    </w:p>
    <w:p w14:paraId="5083E68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lastRenderedPageBreak/>
        <w:t>**Prompt → track → stems → DAW/export**</w:t>
      </w:r>
    </w:p>
    <w:p w14:paraId="6F30926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Prompt parsing: genre, mood, BPM, lyrical style, structure</w:t>
      </w:r>
    </w:p>
    <w:p w14:paraId="356E4C52"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Composition engine: sections, hooks, harmony, arrangement</w:t>
      </w:r>
    </w:p>
    <w:p w14:paraId="6372AED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Audio synthesis: full mix generation</w:t>
      </w:r>
    </w:p>
    <w:p w14:paraId="41AA722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 Editing layer: extend, remix, </w:t>
      </w:r>
      <w:proofErr w:type="spellStart"/>
      <w:r w:rsidRPr="001A3841">
        <w:rPr>
          <w:rFonts w:ascii="Arial" w:eastAsia="Times New Roman" w:hAnsi="Arial" w:cs="Arial"/>
          <w:color w:val="2E2B29"/>
          <w:kern w:val="0"/>
          <w:sz w:val="27"/>
          <w:szCs w:val="27"/>
          <w:shd w:val="clear" w:color="auto" w:fill="FCFAF8"/>
          <w14:ligatures w14:val="none"/>
        </w:rPr>
        <w:t>inpaint</w:t>
      </w:r>
      <w:proofErr w:type="spellEnd"/>
      <w:r w:rsidRPr="001A3841">
        <w:rPr>
          <w:rFonts w:ascii="Arial" w:eastAsia="Times New Roman" w:hAnsi="Arial" w:cs="Arial"/>
          <w:color w:val="2E2B29"/>
          <w:kern w:val="0"/>
          <w:sz w:val="27"/>
          <w:szCs w:val="27"/>
          <w:shd w:val="clear" w:color="auto" w:fill="FCFAF8"/>
          <w14:ligatures w14:val="none"/>
        </w:rPr>
        <w:t>, structure changes</w:t>
      </w:r>
    </w:p>
    <w:p w14:paraId="42E937C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Professional outputs: WAV, stems, MIDI/track exports</w:t>
      </w:r>
    </w:p>
    <w:p w14:paraId="080D945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0C00157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**CEO talk track**</w:t>
      </w:r>
    </w:p>
    <w:p w14:paraId="7A450E02"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This slide should show that the product is not just a toy song generator. Suno now supports stem extraction, including a **12-track option**, and its </w:t>
      </w:r>
      <w:proofErr w:type="gramStart"/>
      <w:r w:rsidRPr="001A3841">
        <w:rPr>
          <w:rFonts w:ascii="Arial" w:eastAsia="Times New Roman" w:hAnsi="Arial" w:cs="Arial"/>
          <w:color w:val="2E2B29"/>
          <w:kern w:val="0"/>
          <w:sz w:val="27"/>
          <w:szCs w:val="27"/>
          <w:shd w:val="clear" w:color="auto" w:fill="FCFAF8"/>
          <w14:ligatures w14:val="none"/>
        </w:rPr>
        <w:t>Studio</w:t>
      </w:r>
      <w:proofErr w:type="gramEnd"/>
      <w:r w:rsidRPr="001A3841">
        <w:rPr>
          <w:rFonts w:ascii="Arial" w:eastAsia="Times New Roman" w:hAnsi="Arial" w:cs="Arial"/>
          <w:color w:val="2E2B29"/>
          <w:kern w:val="0"/>
          <w:sz w:val="27"/>
          <w:szCs w:val="27"/>
          <w:shd w:val="clear" w:color="auto" w:fill="FCFAF8"/>
          <w14:ligatures w14:val="none"/>
        </w:rPr>
        <w:t xml:space="preserve"> export workflow includes high-quality WAV and MIDI extraction from stems. </w:t>
      </w:r>
      <w:proofErr w:type="spellStart"/>
      <w:r w:rsidRPr="001A3841">
        <w:rPr>
          <w:rFonts w:ascii="Arial" w:eastAsia="Times New Roman" w:hAnsi="Arial" w:cs="Arial"/>
          <w:color w:val="2E2B29"/>
          <w:kern w:val="0"/>
          <w:sz w:val="27"/>
          <w:szCs w:val="27"/>
          <w:shd w:val="clear" w:color="auto" w:fill="FCFAF8"/>
          <w14:ligatures w14:val="none"/>
        </w:rPr>
        <w:t>Udio</w:t>
      </w:r>
      <w:proofErr w:type="spellEnd"/>
      <w:r w:rsidRPr="001A3841">
        <w:rPr>
          <w:rFonts w:ascii="Arial" w:eastAsia="Times New Roman" w:hAnsi="Arial" w:cs="Arial"/>
          <w:color w:val="2E2B29"/>
          <w:kern w:val="0"/>
          <w:sz w:val="27"/>
          <w:szCs w:val="27"/>
          <w:shd w:val="clear" w:color="auto" w:fill="FCFAF8"/>
          <w14:ligatures w14:val="none"/>
        </w:rPr>
        <w:t xml:space="preserve"> supports WAV export, stem downloads, and paid-user audio upload workflows for remixing, inpainting, styling, and extending songs. The market standard is moving toward **editable music assets**, not just flat audio files. </w:t>
      </w:r>
    </w:p>
    <w:p w14:paraId="46376C5F"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574545E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**Design**</w:t>
      </w:r>
    </w:p>
    <w:p w14:paraId="1797EDD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Horizontal pipeline with icons</w:t>
      </w:r>
    </w:p>
    <w:p w14:paraId="3A8BFDB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Small product mockup showing mute/solo/download stems</w:t>
      </w:r>
    </w:p>
    <w:p w14:paraId="279025B3"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“Enterprise value” callout: localization, versioning, rights-safe reuse</w:t>
      </w:r>
    </w:p>
    <w:p w14:paraId="600318E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71DFE7D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35CE996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51DF93A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**Slide 7 — AI Video Creation Pipeline**</w:t>
      </w:r>
    </w:p>
    <w:p w14:paraId="092F5C7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**On-slide text**</w:t>
      </w:r>
    </w:p>
    <w:p w14:paraId="78FACD9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**Prompt → storyboard → shots → edit → master**</w:t>
      </w:r>
    </w:p>
    <w:p w14:paraId="48AE18EF"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Prompt or script intake</w:t>
      </w:r>
    </w:p>
    <w:p w14:paraId="59FF650F"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LLM scene planning / shot decomposition</w:t>
      </w:r>
    </w:p>
    <w:p w14:paraId="35D4E14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Text-to-video or image-to-video generation</w:t>
      </w:r>
    </w:p>
    <w:p w14:paraId="42D3C2D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Refinement: keyframes, reference control, inpainting, motion tuning</w:t>
      </w:r>
    </w:p>
    <w:p w14:paraId="50E6FF6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Finalization: upscale, retime, lip/audio alignment, export</w:t>
      </w:r>
    </w:p>
    <w:p w14:paraId="48E12D4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0193816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**CEO talk track**</w:t>
      </w:r>
    </w:p>
    <w:p w14:paraId="12D7CFC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As of March 2026, the competitive field is moving fast. Runway’s current stack includes Gen-4.5 for text-to-video and image-to-video, while Gen-3 Alpha still supports workflows like keyframes and 4K upscaling. Pika offers a public API and is promoting “</w:t>
      </w:r>
      <w:proofErr w:type="spellStart"/>
      <w:r w:rsidRPr="001A3841">
        <w:rPr>
          <w:rFonts w:ascii="Arial" w:eastAsia="Times New Roman" w:hAnsi="Arial" w:cs="Arial"/>
          <w:color w:val="2E2B29"/>
          <w:kern w:val="0"/>
          <w:sz w:val="27"/>
          <w:szCs w:val="27"/>
          <w:shd w:val="clear" w:color="auto" w:fill="FCFAF8"/>
          <w14:ligatures w14:val="none"/>
        </w:rPr>
        <w:t>Pikaformance</w:t>
      </w:r>
      <w:proofErr w:type="spellEnd"/>
      <w:r w:rsidRPr="001A3841">
        <w:rPr>
          <w:rFonts w:ascii="Arial" w:eastAsia="Times New Roman" w:hAnsi="Arial" w:cs="Arial"/>
          <w:color w:val="2E2B29"/>
          <w:kern w:val="0"/>
          <w:sz w:val="27"/>
          <w:szCs w:val="27"/>
          <w:shd w:val="clear" w:color="auto" w:fill="FCFAF8"/>
          <w14:ligatures w14:val="none"/>
        </w:rPr>
        <w:t xml:space="preserve">” with hyper-real expressions synced to sound. Kling’s global </w:t>
      </w:r>
      <w:proofErr w:type="gramStart"/>
      <w:r w:rsidRPr="001A3841">
        <w:rPr>
          <w:rFonts w:ascii="Arial" w:eastAsia="Times New Roman" w:hAnsi="Arial" w:cs="Arial"/>
          <w:color w:val="2E2B29"/>
          <w:kern w:val="0"/>
          <w:sz w:val="27"/>
          <w:szCs w:val="27"/>
          <w:shd w:val="clear" w:color="auto" w:fill="FCFAF8"/>
          <w14:ligatures w14:val="none"/>
        </w:rPr>
        <w:t>product page</w:t>
      </w:r>
      <w:proofErr w:type="gramEnd"/>
      <w:r w:rsidRPr="001A3841">
        <w:rPr>
          <w:rFonts w:ascii="Arial" w:eastAsia="Times New Roman" w:hAnsi="Arial" w:cs="Arial"/>
          <w:color w:val="2E2B29"/>
          <w:kern w:val="0"/>
          <w:sz w:val="27"/>
          <w:szCs w:val="27"/>
          <w:shd w:val="clear" w:color="auto" w:fill="FCFAF8"/>
          <w14:ligatures w14:val="none"/>
        </w:rPr>
        <w:t xml:space="preserve"> positions **Kling 2.1** around improved dynamics, aesthetics, and prompt adherence. Google’s Veo 3 made native audio generation a major benchmark by adding sound effects, ambient noise, dialogue, and music in a single video generation flow. </w:t>
      </w:r>
    </w:p>
    <w:p w14:paraId="7C4B58E3"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719E065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lastRenderedPageBreak/>
        <w:t>### **Design**</w:t>
      </w:r>
    </w:p>
    <w:p w14:paraId="56673D2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Storyboard thumbnails</w:t>
      </w:r>
    </w:p>
    <w:p w14:paraId="51A20ED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- 2-lane visual: planning lane / generation lane</w:t>
      </w:r>
    </w:p>
    <w:p w14:paraId="5120D3E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Premium badge: “broadcast-ready, not just social-ready”</w:t>
      </w:r>
    </w:p>
    <w:p w14:paraId="736E37C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665EDEF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609C14A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5ED2091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**Slide 8 — Thesis Methodology &amp; Evaluation Framework**</w:t>
      </w:r>
    </w:p>
    <w:p w14:paraId="3AB47653"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**On-slide text**</w:t>
      </w:r>
    </w:p>
    <w:p w14:paraId="382C315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**Research design**</w:t>
      </w:r>
    </w:p>
    <w:p w14:paraId="126E5CC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Mixed-method thesis: technical prototype + strategic analysis + market/legal assessment</w:t>
      </w:r>
    </w:p>
    <w:p w14:paraId="2EEA2DA3"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68E59CE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**Evaluation**</w:t>
      </w:r>
    </w:p>
    <w:p w14:paraId="4BC1503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Human preference scoring</w:t>
      </w:r>
    </w:p>
    <w:p w14:paraId="522E2E7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Prompt adherence</w:t>
      </w:r>
    </w:p>
    <w:p w14:paraId="50B9235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Audio/video synchronization quality</w:t>
      </w:r>
    </w:p>
    <w:p w14:paraId="698E46A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Brand/character consistency</w:t>
      </w:r>
    </w:p>
    <w:p w14:paraId="12386FE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Rights/provenance compliance readiness</w:t>
      </w:r>
    </w:p>
    <w:p w14:paraId="1A29832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Latency and cost per asset</w:t>
      </w:r>
    </w:p>
    <w:p w14:paraId="459841C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7D2089B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**CEO talk track**</w:t>
      </w:r>
    </w:p>
    <w:p w14:paraId="64503F8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To make the thesis academically solid, your methodology should evaluate both **technical performance** and **commercial </w:t>
      </w:r>
      <w:proofErr w:type="spellStart"/>
      <w:r w:rsidRPr="001A3841">
        <w:rPr>
          <w:rFonts w:ascii="Arial" w:eastAsia="Times New Roman" w:hAnsi="Arial" w:cs="Arial"/>
          <w:color w:val="2E2B29"/>
          <w:kern w:val="0"/>
          <w:sz w:val="27"/>
          <w:szCs w:val="27"/>
          <w:shd w:val="clear" w:color="auto" w:fill="FCFAF8"/>
          <w14:ligatures w14:val="none"/>
        </w:rPr>
        <w:t>deployability</w:t>
      </w:r>
      <w:proofErr w:type="spellEnd"/>
      <w:r w:rsidRPr="001A3841">
        <w:rPr>
          <w:rFonts w:ascii="Arial" w:eastAsia="Times New Roman" w:hAnsi="Arial" w:cs="Arial"/>
          <w:color w:val="2E2B29"/>
          <w:kern w:val="0"/>
          <w:sz w:val="27"/>
          <w:szCs w:val="27"/>
          <w:shd w:val="clear" w:color="auto" w:fill="FCFAF8"/>
          <w14:ligatures w14:val="none"/>
        </w:rPr>
        <w:t xml:space="preserve">**. CLAP-style similarity can be used for text-audio relevance. Human-feedback frameworks for video generation are directly relevant to evaluating preference alignment. The legal readiness dimension should be grounded in Copyright Office guidance and provenance standards, because this thesis is about commercialization, not only generation quality. </w:t>
      </w:r>
    </w:p>
    <w:p w14:paraId="75A2A05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7AED480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**Design**</w:t>
      </w:r>
    </w:p>
    <w:p w14:paraId="7BF1E1A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Two-column matrix: technical metrics vs business-readiness metrics</w:t>
      </w:r>
    </w:p>
    <w:p w14:paraId="096BAAA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027E857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4AD1D91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6F81A15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**Slide 9 — Product Strategy &amp; Roadmap**</w:t>
      </w:r>
    </w:p>
    <w:p w14:paraId="5B18807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**On-slide text**</w:t>
      </w:r>
    </w:p>
    <w:p w14:paraId="5605560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**2026 MVP**</w:t>
      </w:r>
    </w:p>
    <w:p w14:paraId="25C253F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Text/image-to-video short-form generation</w:t>
      </w:r>
    </w:p>
    <w:p w14:paraId="2B1BE32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Prompt-to-song with editable stems</w:t>
      </w:r>
    </w:p>
    <w:p w14:paraId="67E62063"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Reference-based style control</w:t>
      </w:r>
    </w:p>
    <w:p w14:paraId="0275724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lastRenderedPageBreak/>
        <w:t>- Provenance metadata by default</w:t>
      </w:r>
    </w:p>
    <w:p w14:paraId="6EADA80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API + web studio launch</w:t>
      </w:r>
    </w:p>
    <w:p w14:paraId="1713915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64BAEEE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**2027 Enterprise**</w:t>
      </w:r>
    </w:p>
    <w:p w14:paraId="726BCDE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Licensed-data “safe mode”</w:t>
      </w:r>
    </w:p>
    <w:p w14:paraId="2CC7541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Fine-tuning for brands, characters, sonic IDs</w:t>
      </w:r>
    </w:p>
    <w:p w14:paraId="75F2A8B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Team workflows, approvals, audit logs</w:t>
      </w:r>
    </w:p>
    <w:p w14:paraId="79402A1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Private/VPC/on-prem deployment</w:t>
      </w:r>
    </w:p>
    <w:p w14:paraId="2D9B562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Enterprise SLAs and compliance stack</w:t>
      </w:r>
    </w:p>
    <w:p w14:paraId="3B44C6A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588595C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**CEO talk track**</w:t>
      </w:r>
    </w:p>
    <w:p w14:paraId="17D024C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This roadmap should be framed as a shift from **creative capability** to **enterprise-grade operating system**. Interactive generation targets are becoming more credible because both local and edge acceleration are improving. NVIDIA’s March 2026 Jetson T4000 launch emphasized **1200 FP4 TFLOPs**, 64 GB memory, and real-time 4K video processing for edge AI. NVIDIA also highlighted local 4K AI video generation workflows on RTX hardware with LTX-2 and </w:t>
      </w:r>
      <w:proofErr w:type="spellStart"/>
      <w:r w:rsidRPr="001A3841">
        <w:rPr>
          <w:rFonts w:ascii="Arial" w:eastAsia="Times New Roman" w:hAnsi="Arial" w:cs="Arial"/>
          <w:color w:val="2E2B29"/>
          <w:kern w:val="0"/>
          <w:sz w:val="27"/>
          <w:szCs w:val="27"/>
          <w:shd w:val="clear" w:color="auto" w:fill="FCFAF8"/>
          <w14:ligatures w14:val="none"/>
        </w:rPr>
        <w:t>ComfyUI</w:t>
      </w:r>
      <w:proofErr w:type="spellEnd"/>
      <w:r w:rsidRPr="001A3841">
        <w:rPr>
          <w:rFonts w:ascii="Arial" w:eastAsia="Times New Roman" w:hAnsi="Arial" w:cs="Arial"/>
          <w:color w:val="2E2B29"/>
          <w:kern w:val="0"/>
          <w:sz w:val="27"/>
          <w:szCs w:val="27"/>
          <w:shd w:val="clear" w:color="auto" w:fill="FCFAF8"/>
          <w14:ligatures w14:val="none"/>
        </w:rPr>
        <w:t xml:space="preserve"> optimizations. </w:t>
      </w:r>
    </w:p>
    <w:p w14:paraId="27208BB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269CAAA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**Design**</w:t>
      </w:r>
    </w:p>
    <w:p w14:paraId="634B5A8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- 2-phase roadmap</w:t>
      </w:r>
    </w:p>
    <w:p w14:paraId="5CDBC32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Milestones with lock icons on enterprise features</w:t>
      </w:r>
    </w:p>
    <w:p w14:paraId="75DB9E0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“MVP = wow” / “Enterprise = trust” split</w:t>
      </w:r>
    </w:p>
    <w:p w14:paraId="0549E54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7EEDCF4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0436962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3D2A9C8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**Slide 10 — Business Model &amp; Revenue Streams**</w:t>
      </w:r>
    </w:p>
    <w:p w14:paraId="26C48CE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**On-slide text**</w:t>
      </w:r>
    </w:p>
    <w:p w14:paraId="5D5EAF9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**Revenue engine**</w:t>
      </w:r>
    </w:p>
    <w:p w14:paraId="14842C9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w:t>
      </w:r>
      <w:proofErr w:type="gramStart"/>
      <w:r w:rsidRPr="001A3841">
        <w:rPr>
          <w:rFonts w:ascii="Arial" w:eastAsia="Times New Roman" w:hAnsi="Arial" w:cs="Arial"/>
          <w:color w:val="2E2B29"/>
          <w:kern w:val="0"/>
          <w:sz w:val="27"/>
          <w:szCs w:val="27"/>
          <w:shd w:val="clear" w:color="auto" w:fill="FCFAF8"/>
          <w14:ligatures w14:val="none"/>
        </w:rPr>
        <w:t>Freemium:*</w:t>
      </w:r>
      <w:proofErr w:type="gramEnd"/>
      <w:r w:rsidRPr="001A3841">
        <w:rPr>
          <w:rFonts w:ascii="Arial" w:eastAsia="Times New Roman" w:hAnsi="Arial" w:cs="Arial"/>
          <w:color w:val="2E2B29"/>
          <w:kern w:val="0"/>
          <w:sz w:val="27"/>
          <w:szCs w:val="27"/>
          <w:shd w:val="clear" w:color="auto" w:fill="FCFAF8"/>
          <w14:ligatures w14:val="none"/>
        </w:rPr>
        <w:t>* viral acquisition</w:t>
      </w:r>
    </w:p>
    <w:p w14:paraId="2DAFA82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 **Creator </w:t>
      </w:r>
      <w:proofErr w:type="gramStart"/>
      <w:r w:rsidRPr="001A3841">
        <w:rPr>
          <w:rFonts w:ascii="Arial" w:eastAsia="Times New Roman" w:hAnsi="Arial" w:cs="Arial"/>
          <w:color w:val="2E2B29"/>
          <w:kern w:val="0"/>
          <w:sz w:val="27"/>
          <w:szCs w:val="27"/>
          <w:shd w:val="clear" w:color="auto" w:fill="FCFAF8"/>
          <w14:ligatures w14:val="none"/>
        </w:rPr>
        <w:t>Pro:*</w:t>
      </w:r>
      <w:proofErr w:type="gramEnd"/>
      <w:r w:rsidRPr="001A3841">
        <w:rPr>
          <w:rFonts w:ascii="Arial" w:eastAsia="Times New Roman" w:hAnsi="Arial" w:cs="Arial"/>
          <w:color w:val="2E2B29"/>
          <w:kern w:val="0"/>
          <w:sz w:val="27"/>
          <w:szCs w:val="27"/>
          <w:shd w:val="clear" w:color="auto" w:fill="FCFAF8"/>
          <w14:ligatures w14:val="none"/>
        </w:rPr>
        <w:t>* higher limits, watermark removal, stems, exports</w:t>
      </w:r>
    </w:p>
    <w:p w14:paraId="46D286F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**Studio/</w:t>
      </w:r>
      <w:proofErr w:type="gramStart"/>
      <w:r w:rsidRPr="001A3841">
        <w:rPr>
          <w:rFonts w:ascii="Arial" w:eastAsia="Times New Roman" w:hAnsi="Arial" w:cs="Arial"/>
          <w:color w:val="2E2B29"/>
          <w:kern w:val="0"/>
          <w:sz w:val="27"/>
          <w:szCs w:val="27"/>
          <w:shd w:val="clear" w:color="auto" w:fill="FCFAF8"/>
          <w14:ligatures w14:val="none"/>
        </w:rPr>
        <w:t>API:*</w:t>
      </w:r>
      <w:proofErr w:type="gramEnd"/>
      <w:r w:rsidRPr="001A3841">
        <w:rPr>
          <w:rFonts w:ascii="Arial" w:eastAsia="Times New Roman" w:hAnsi="Arial" w:cs="Arial"/>
          <w:color w:val="2E2B29"/>
          <w:kern w:val="0"/>
          <w:sz w:val="27"/>
          <w:szCs w:val="27"/>
          <w:shd w:val="clear" w:color="auto" w:fill="FCFAF8"/>
          <w14:ligatures w14:val="none"/>
        </w:rPr>
        <w:t>* usage-based generation and integrations</w:t>
      </w:r>
    </w:p>
    <w:p w14:paraId="1591287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 **Enterprise Licensed </w:t>
      </w:r>
      <w:proofErr w:type="gramStart"/>
      <w:r w:rsidRPr="001A3841">
        <w:rPr>
          <w:rFonts w:ascii="Arial" w:eastAsia="Times New Roman" w:hAnsi="Arial" w:cs="Arial"/>
          <w:color w:val="2E2B29"/>
          <w:kern w:val="0"/>
          <w:sz w:val="27"/>
          <w:szCs w:val="27"/>
          <w:shd w:val="clear" w:color="auto" w:fill="FCFAF8"/>
          <w14:ligatures w14:val="none"/>
        </w:rPr>
        <w:t>Mode:*</w:t>
      </w:r>
      <w:proofErr w:type="gramEnd"/>
      <w:r w:rsidRPr="001A3841">
        <w:rPr>
          <w:rFonts w:ascii="Arial" w:eastAsia="Times New Roman" w:hAnsi="Arial" w:cs="Arial"/>
          <w:color w:val="2E2B29"/>
          <w:kern w:val="0"/>
          <w:sz w:val="27"/>
          <w:szCs w:val="27"/>
          <w:shd w:val="clear" w:color="auto" w:fill="FCFAF8"/>
          <w14:ligatures w14:val="none"/>
        </w:rPr>
        <w:t>* premium pricing for IP-safe workflows</w:t>
      </w:r>
    </w:p>
    <w:p w14:paraId="7CCA62E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w:t>
      </w:r>
      <w:proofErr w:type="gramStart"/>
      <w:r w:rsidRPr="001A3841">
        <w:rPr>
          <w:rFonts w:ascii="Arial" w:eastAsia="Times New Roman" w:hAnsi="Arial" w:cs="Arial"/>
          <w:color w:val="2E2B29"/>
          <w:kern w:val="0"/>
          <w:sz w:val="27"/>
          <w:szCs w:val="27"/>
          <w:shd w:val="clear" w:color="auto" w:fill="FCFAF8"/>
          <w14:ligatures w14:val="none"/>
        </w:rPr>
        <w:t>Marketplace:*</w:t>
      </w:r>
      <w:proofErr w:type="gramEnd"/>
      <w:r w:rsidRPr="001A3841">
        <w:rPr>
          <w:rFonts w:ascii="Arial" w:eastAsia="Times New Roman" w:hAnsi="Arial" w:cs="Arial"/>
          <w:color w:val="2E2B29"/>
          <w:kern w:val="0"/>
          <w:sz w:val="27"/>
          <w:szCs w:val="27"/>
          <w:shd w:val="clear" w:color="auto" w:fill="FCFAF8"/>
          <w14:ligatures w14:val="none"/>
        </w:rPr>
        <w:t>* templates, packs, branded assets, revenue share</w:t>
      </w:r>
    </w:p>
    <w:p w14:paraId="7B41138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0A980E2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**Royalty-share option**</w:t>
      </w:r>
    </w:p>
    <w:p w14:paraId="0662858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- 0.5%–2% per generated/licensed asset for rights-holder programs</w:t>
      </w:r>
    </w:p>
    <w:p w14:paraId="0CA8F30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487FC70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**CEO talk track**</w:t>
      </w:r>
    </w:p>
    <w:p w14:paraId="69034AE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The business model should mirror how the market already monetizes generation and premium features. Pika exposes usage-based API pricing and </w:t>
      </w:r>
      <w:r w:rsidRPr="001A3841">
        <w:rPr>
          <w:rFonts w:ascii="Arial" w:eastAsia="Times New Roman" w:hAnsi="Arial" w:cs="Arial"/>
          <w:color w:val="2E2B29"/>
          <w:kern w:val="0"/>
          <w:sz w:val="27"/>
          <w:szCs w:val="27"/>
          <w:shd w:val="clear" w:color="auto" w:fill="FCFAF8"/>
          <w14:ligatures w14:val="none"/>
        </w:rPr>
        <w:lastRenderedPageBreak/>
        <w:t xml:space="preserve">plan-based video credits. Runway’s API is positioned directly for embedding generation in external products. Suno and </w:t>
      </w:r>
      <w:proofErr w:type="spellStart"/>
      <w:r w:rsidRPr="001A3841">
        <w:rPr>
          <w:rFonts w:ascii="Arial" w:eastAsia="Times New Roman" w:hAnsi="Arial" w:cs="Arial"/>
          <w:color w:val="2E2B29"/>
          <w:kern w:val="0"/>
          <w:sz w:val="27"/>
          <w:szCs w:val="27"/>
          <w:shd w:val="clear" w:color="auto" w:fill="FCFAF8"/>
          <w14:ligatures w14:val="none"/>
        </w:rPr>
        <w:t>Udio</w:t>
      </w:r>
      <w:proofErr w:type="spellEnd"/>
      <w:r w:rsidRPr="001A3841">
        <w:rPr>
          <w:rFonts w:ascii="Arial" w:eastAsia="Times New Roman" w:hAnsi="Arial" w:cs="Arial"/>
          <w:color w:val="2E2B29"/>
          <w:kern w:val="0"/>
          <w:sz w:val="27"/>
          <w:szCs w:val="27"/>
          <w:shd w:val="clear" w:color="auto" w:fill="FCFAF8"/>
          <w14:ligatures w14:val="none"/>
        </w:rPr>
        <w:t xml:space="preserve"> both gate higher-value workflows like stems, advanced exports, or upload/edit features behind paid tiers. That validates a ladder from **free creation → professional editing → business API → licensed enterprise mode**. </w:t>
      </w:r>
    </w:p>
    <w:p w14:paraId="3E5E822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4AB4B98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**Design**</w:t>
      </w:r>
    </w:p>
    <w:p w14:paraId="123E97A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Ladder graphic</w:t>
      </w:r>
    </w:p>
    <w:p w14:paraId="064CEE8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Bottom strip with unit economics: ARPA, GM, CAC payback</w:t>
      </w:r>
    </w:p>
    <w:p w14:paraId="5067C3D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37D06F7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5251CF3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27879C1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**Slide 11 — Competitive Analysis**</w:t>
      </w:r>
    </w:p>
    <w:p w14:paraId="187CFFA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**On-slide text**</w:t>
      </w:r>
    </w:p>
    <w:p w14:paraId="0E68212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**Music leaders**</w:t>
      </w:r>
    </w:p>
    <w:p w14:paraId="4BCBADB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Suno</w:t>
      </w:r>
    </w:p>
    <w:p w14:paraId="5FD3AD8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 </w:t>
      </w:r>
      <w:proofErr w:type="spellStart"/>
      <w:r w:rsidRPr="001A3841">
        <w:rPr>
          <w:rFonts w:ascii="Arial" w:eastAsia="Times New Roman" w:hAnsi="Arial" w:cs="Arial"/>
          <w:color w:val="2E2B29"/>
          <w:kern w:val="0"/>
          <w:sz w:val="27"/>
          <w:szCs w:val="27"/>
          <w:shd w:val="clear" w:color="auto" w:fill="FCFAF8"/>
          <w14:ligatures w14:val="none"/>
        </w:rPr>
        <w:t>Udio</w:t>
      </w:r>
      <w:proofErr w:type="spellEnd"/>
    </w:p>
    <w:p w14:paraId="56B402E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52E05E5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**Video leaders**</w:t>
      </w:r>
    </w:p>
    <w:p w14:paraId="0490043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Runway</w:t>
      </w:r>
    </w:p>
    <w:p w14:paraId="23FDF52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Pika</w:t>
      </w:r>
    </w:p>
    <w:p w14:paraId="60B22D0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Kling</w:t>
      </w:r>
    </w:p>
    <w:p w14:paraId="2E768CA2"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14FDFEF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**Emerging benchmark**</w:t>
      </w:r>
    </w:p>
    <w:p w14:paraId="6F2A201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Google Veo / Flow</w:t>
      </w:r>
    </w:p>
    <w:p w14:paraId="3E1E099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2161D93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**ATHENA-9 differentiation**</w:t>
      </w:r>
    </w:p>
    <w:p w14:paraId="41D6EF2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Native music + video strategy</w:t>
      </w:r>
    </w:p>
    <w:p w14:paraId="6DA121F3"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 Enterprise rights </w:t>
      </w:r>
      <w:proofErr w:type="gramStart"/>
      <w:r w:rsidRPr="001A3841">
        <w:rPr>
          <w:rFonts w:ascii="Arial" w:eastAsia="Times New Roman" w:hAnsi="Arial" w:cs="Arial"/>
          <w:color w:val="2E2B29"/>
          <w:kern w:val="0"/>
          <w:sz w:val="27"/>
          <w:szCs w:val="27"/>
          <w:shd w:val="clear" w:color="auto" w:fill="FCFAF8"/>
          <w14:ligatures w14:val="none"/>
        </w:rPr>
        <w:t>layer</w:t>
      </w:r>
      <w:proofErr w:type="gramEnd"/>
    </w:p>
    <w:p w14:paraId="59A05A5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Provenance by default</w:t>
      </w:r>
    </w:p>
    <w:p w14:paraId="77B7A1F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Brand/character consistency</w:t>
      </w:r>
    </w:p>
    <w:p w14:paraId="5ACE389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API + private deployment + governance</w:t>
      </w:r>
    </w:p>
    <w:p w14:paraId="345D85A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02DDCD4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**CEO talk track**</w:t>
      </w:r>
    </w:p>
    <w:p w14:paraId="12192D0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Competitor analysis should avoid saying “we beat everyone on everything.” Instead, show that current leaders specialize. Suno and </w:t>
      </w:r>
      <w:proofErr w:type="spellStart"/>
      <w:r w:rsidRPr="001A3841">
        <w:rPr>
          <w:rFonts w:ascii="Arial" w:eastAsia="Times New Roman" w:hAnsi="Arial" w:cs="Arial"/>
          <w:color w:val="2E2B29"/>
          <w:kern w:val="0"/>
          <w:sz w:val="27"/>
          <w:szCs w:val="27"/>
          <w:shd w:val="clear" w:color="auto" w:fill="FCFAF8"/>
          <w14:ligatures w14:val="none"/>
        </w:rPr>
        <w:t>Udio</w:t>
      </w:r>
      <w:proofErr w:type="spellEnd"/>
      <w:r w:rsidRPr="001A3841">
        <w:rPr>
          <w:rFonts w:ascii="Arial" w:eastAsia="Times New Roman" w:hAnsi="Arial" w:cs="Arial"/>
          <w:color w:val="2E2B29"/>
          <w:kern w:val="0"/>
          <w:sz w:val="27"/>
          <w:szCs w:val="27"/>
          <w:shd w:val="clear" w:color="auto" w:fill="FCFAF8"/>
          <w14:ligatures w14:val="none"/>
        </w:rPr>
        <w:t xml:space="preserve"> have strong music-edit workflows. Runway is strongest in enterprise-oriented video workflows and has already announced partnerships such as Lionsgate and customer stories like *House of David*. Pika is API-accessible and moving toward sound-synced creative use cases. Kling is highly competitive </w:t>
      </w:r>
      <w:proofErr w:type="gramStart"/>
      <w:r w:rsidRPr="001A3841">
        <w:rPr>
          <w:rFonts w:ascii="Arial" w:eastAsia="Times New Roman" w:hAnsi="Arial" w:cs="Arial"/>
          <w:color w:val="2E2B29"/>
          <w:kern w:val="0"/>
          <w:sz w:val="27"/>
          <w:szCs w:val="27"/>
          <w:shd w:val="clear" w:color="auto" w:fill="FCFAF8"/>
          <w14:ligatures w14:val="none"/>
        </w:rPr>
        <w:t>on</w:t>
      </w:r>
      <w:proofErr w:type="gramEnd"/>
      <w:r w:rsidRPr="001A3841">
        <w:rPr>
          <w:rFonts w:ascii="Arial" w:eastAsia="Times New Roman" w:hAnsi="Arial" w:cs="Arial"/>
          <w:color w:val="2E2B29"/>
          <w:kern w:val="0"/>
          <w:sz w:val="27"/>
          <w:szCs w:val="27"/>
          <w:shd w:val="clear" w:color="auto" w:fill="FCFAF8"/>
          <w14:ligatures w14:val="none"/>
        </w:rPr>
        <w:t xml:space="preserve"> generation quality and prompt adherence. Google’s Veo 3 is an important </w:t>
      </w:r>
      <w:r w:rsidRPr="001A3841">
        <w:rPr>
          <w:rFonts w:ascii="Arial" w:eastAsia="Times New Roman" w:hAnsi="Arial" w:cs="Arial"/>
          <w:color w:val="2E2B29"/>
          <w:kern w:val="0"/>
          <w:sz w:val="27"/>
          <w:szCs w:val="27"/>
          <w:shd w:val="clear" w:color="auto" w:fill="FCFAF8"/>
          <w14:ligatures w14:val="none"/>
        </w:rPr>
        <w:lastRenderedPageBreak/>
        <w:t xml:space="preserve">benchmark because native audio is now part of the frontier. ATHENA-9’s thesis is to combine **multimodal generation with enterprise governance**, which most competitors still treat as separate layers. </w:t>
      </w:r>
    </w:p>
    <w:p w14:paraId="6AE158A2"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62122FB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**Design**</w:t>
      </w:r>
    </w:p>
    <w:p w14:paraId="6EBC886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- 2x2: Creative power vs Enterprise readiness</w:t>
      </w:r>
    </w:p>
    <w:p w14:paraId="51CA590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ATHENA-9 placed top-right</w:t>
      </w:r>
    </w:p>
    <w:p w14:paraId="5AC6013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792A54A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67FD8BA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04E3D73F"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**Slide 12 — Go-to-Market Strategy**</w:t>
      </w:r>
    </w:p>
    <w:p w14:paraId="33C5413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**On-slide text**</w:t>
      </w:r>
    </w:p>
    <w:p w14:paraId="3164813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**Beachhead sequence**</w:t>
      </w:r>
    </w:p>
    <w:p w14:paraId="77BE4D2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1. Independent creators</w:t>
      </w:r>
    </w:p>
    <w:p w14:paraId="5AA2F57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2. Agencies / SMB marketing teams</w:t>
      </w:r>
    </w:p>
    <w:p w14:paraId="38B07CE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3. Brand studios</w:t>
      </w:r>
    </w:p>
    <w:p w14:paraId="65B552A2"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4. Broadcasters / production houses</w:t>
      </w:r>
    </w:p>
    <w:p w14:paraId="782FF61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5. Enterprise media and platform partnerships</w:t>
      </w:r>
    </w:p>
    <w:p w14:paraId="6300465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1C965E6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**GTM motion**</w:t>
      </w:r>
    </w:p>
    <w:p w14:paraId="4FAF779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Bottom-up creator adoption</w:t>
      </w:r>
    </w:p>
    <w:p w14:paraId="198CD413"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Viral showcase assets</w:t>
      </w:r>
    </w:p>
    <w:p w14:paraId="4AB0910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API-led integration</w:t>
      </w:r>
    </w:p>
    <w:p w14:paraId="72B989B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Enterprise pilots</w:t>
      </w:r>
    </w:p>
    <w:p w14:paraId="52E63F0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Land-and-expand account strategy</w:t>
      </w:r>
    </w:p>
    <w:p w14:paraId="660DA77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34DE86F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**CEO talk track**</w:t>
      </w:r>
    </w:p>
    <w:p w14:paraId="57EC08B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The clearest path is creator-led adoption, then enterprise conversion through workflow proof. Runway’s trajectory is a useful market reference: it has a public API, enterprise partnerships such as Lionsgate, customer case studies tied to production time savings, and a talent ecosystem spanning many thousands of companies and tens of millions of users. That suggests the category is already moving from experimentation into **real production workflows**. </w:t>
      </w:r>
    </w:p>
    <w:p w14:paraId="1518538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6148B76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**Design**</w:t>
      </w:r>
    </w:p>
    <w:p w14:paraId="3DB1036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Funnel from creators to enterprise</w:t>
      </w:r>
    </w:p>
    <w:p w14:paraId="4ADD1CA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KPI boxes: activation, retention, ACV, expansion revenue</w:t>
      </w:r>
    </w:p>
    <w:p w14:paraId="1FA0108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5AA6BBD2"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49804AA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59BC703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lastRenderedPageBreak/>
        <w:t>## **Slide 13 — Financial Projection Model**</w:t>
      </w:r>
    </w:p>
    <w:p w14:paraId="2D2A94E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**On-slide text**</w:t>
      </w:r>
    </w:p>
    <w:p w14:paraId="559F12FF"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**Illustrative 3-year model**</w:t>
      </w:r>
    </w:p>
    <w:p w14:paraId="52A8998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Year 1: product launch + creator monetization</w:t>
      </w:r>
    </w:p>
    <w:p w14:paraId="2915ADA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Year 2: API growth + first enterprise accounts</w:t>
      </w:r>
    </w:p>
    <w:p w14:paraId="3FB4881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Year 3: licensed mode + marketplace + private deployments</w:t>
      </w:r>
    </w:p>
    <w:p w14:paraId="0BD57D5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1836928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**Core metrics**</w:t>
      </w:r>
    </w:p>
    <w:p w14:paraId="009F2A2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Gross margin per generated minute</w:t>
      </w:r>
    </w:p>
    <w:p w14:paraId="75217C2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Cost per video second / song minute</w:t>
      </w:r>
    </w:p>
    <w:p w14:paraId="20A4B76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Paid conversion rate</w:t>
      </w:r>
    </w:p>
    <w:p w14:paraId="6A1D3B6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Expansion revenue</w:t>
      </w:r>
    </w:p>
    <w:p w14:paraId="7E7C5C0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Churn and retention</w:t>
      </w:r>
    </w:p>
    <w:p w14:paraId="03E30CD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3870C35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**CEO talk track**</w:t>
      </w:r>
    </w:p>
    <w:p w14:paraId="59039B2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Keep this slide explicitly labeled **illustrative thesis model**. The point is not to pretend certainty; it is to show logic. Pricing comparables exist in the market already through Pika’s API and plan structure, while infrastructure trends show </w:t>
      </w:r>
      <w:proofErr w:type="gramStart"/>
      <w:r w:rsidRPr="001A3841">
        <w:rPr>
          <w:rFonts w:ascii="Arial" w:eastAsia="Times New Roman" w:hAnsi="Arial" w:cs="Arial"/>
          <w:color w:val="2E2B29"/>
          <w:kern w:val="0"/>
          <w:sz w:val="27"/>
          <w:szCs w:val="27"/>
          <w:shd w:val="clear" w:color="auto" w:fill="FCFAF8"/>
          <w14:ligatures w14:val="none"/>
        </w:rPr>
        <w:t>compute</w:t>
      </w:r>
      <w:proofErr w:type="gramEnd"/>
      <w:r w:rsidRPr="001A3841">
        <w:rPr>
          <w:rFonts w:ascii="Arial" w:eastAsia="Times New Roman" w:hAnsi="Arial" w:cs="Arial"/>
          <w:color w:val="2E2B29"/>
          <w:kern w:val="0"/>
          <w:sz w:val="27"/>
          <w:szCs w:val="27"/>
          <w:shd w:val="clear" w:color="auto" w:fill="FCFAF8"/>
          <w14:ligatures w14:val="none"/>
        </w:rPr>
        <w:t xml:space="preserve"> becoming more efficient through optimized local inference and quantized video-generation pipelines. That supports the thesis that gross margins can improve meaningfully as the platform scales and optimizes routing between edge, local, and cloud. </w:t>
      </w:r>
    </w:p>
    <w:p w14:paraId="7A64153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6C8F987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**Design**</w:t>
      </w:r>
    </w:p>
    <w:p w14:paraId="5BD97FE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Three stacked bars by revenue stream</w:t>
      </w:r>
    </w:p>
    <w:p w14:paraId="420D677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Margin bridge on the right</w:t>
      </w:r>
    </w:p>
    <w:p w14:paraId="1746F4D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182B567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51A1BB5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449D192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**Slide 14 — Risk Analysis &amp; Mitigation**</w:t>
      </w:r>
    </w:p>
    <w:p w14:paraId="59DBB70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**On-slide text**</w:t>
      </w:r>
    </w:p>
    <w:p w14:paraId="5D086B2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**Risk 1 — Copyright and training data**</w:t>
      </w:r>
    </w:p>
    <w:p w14:paraId="2704273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Lawsuits, licensing pressure, uncertain jurisprudence</w:t>
      </w:r>
    </w:p>
    <w:p w14:paraId="6562281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01A9383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**Risk 2 — Output rights and human authorship**</w:t>
      </w:r>
    </w:p>
    <w:p w14:paraId="53DEC72F"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Copyrightability can depend on human contribution</w:t>
      </w:r>
    </w:p>
    <w:p w14:paraId="248C462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346CBAB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**Risk 3 — Deepfakes / provenance**</w:t>
      </w:r>
    </w:p>
    <w:p w14:paraId="4A44935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Trust erosion, platform enforcement, disclosure pressure</w:t>
      </w:r>
    </w:p>
    <w:p w14:paraId="43D550A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69845E5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**Risk 4 — Safety / misuse**</w:t>
      </w:r>
    </w:p>
    <w:p w14:paraId="16247F4F"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lastRenderedPageBreak/>
        <w:t>- Celebrity likeness, non-consensual generation, fraud</w:t>
      </w:r>
    </w:p>
    <w:p w14:paraId="1134C0A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2FCFC76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**Mitigation stack**</w:t>
      </w:r>
    </w:p>
    <w:p w14:paraId="512149C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Licensed models</w:t>
      </w:r>
    </w:p>
    <w:p w14:paraId="05183A3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Private fine-tuning</w:t>
      </w:r>
    </w:p>
    <w:p w14:paraId="0D7D876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C2PA + watermarking</w:t>
      </w:r>
    </w:p>
    <w:p w14:paraId="23BF475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Audit logs</w:t>
      </w:r>
    </w:p>
    <w:p w14:paraId="7C20A9C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policy engine + moderation</w:t>
      </w:r>
    </w:p>
    <w:p w14:paraId="0C1EE51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legal co-pilot workflows</w:t>
      </w:r>
    </w:p>
    <w:p w14:paraId="1848092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1E944742"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**CEO talk track**</w:t>
      </w:r>
    </w:p>
    <w:p w14:paraId="397E6EE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This slide is one of the most important in the deck. In June 2024, the RIAA announced lawsuits against Suno and </w:t>
      </w:r>
      <w:proofErr w:type="spellStart"/>
      <w:r w:rsidRPr="001A3841">
        <w:rPr>
          <w:rFonts w:ascii="Arial" w:eastAsia="Times New Roman" w:hAnsi="Arial" w:cs="Arial"/>
          <w:color w:val="2E2B29"/>
          <w:kern w:val="0"/>
          <w:sz w:val="27"/>
          <w:szCs w:val="27"/>
          <w:shd w:val="clear" w:color="auto" w:fill="FCFAF8"/>
          <w14:ligatures w14:val="none"/>
        </w:rPr>
        <w:t>Udio</w:t>
      </w:r>
      <w:proofErr w:type="spellEnd"/>
      <w:r w:rsidRPr="001A3841">
        <w:rPr>
          <w:rFonts w:ascii="Arial" w:eastAsia="Times New Roman" w:hAnsi="Arial" w:cs="Arial"/>
          <w:color w:val="2E2B29"/>
          <w:kern w:val="0"/>
          <w:sz w:val="27"/>
          <w:szCs w:val="27"/>
          <w:shd w:val="clear" w:color="auto" w:fill="FCFAF8"/>
          <w14:ligatures w14:val="none"/>
        </w:rPr>
        <w:t xml:space="preserve">, and the Suno complaint itself alleges mass infringement. On the policy side, the U.S. Copyright Office has now published separate AI reports, including output copyrightability and training. At the same time, the market is showing the path of least resistance: UMG and </w:t>
      </w:r>
      <w:proofErr w:type="spellStart"/>
      <w:r w:rsidRPr="001A3841">
        <w:rPr>
          <w:rFonts w:ascii="Arial" w:eastAsia="Times New Roman" w:hAnsi="Arial" w:cs="Arial"/>
          <w:color w:val="2E2B29"/>
          <w:kern w:val="0"/>
          <w:sz w:val="27"/>
          <w:szCs w:val="27"/>
          <w:shd w:val="clear" w:color="auto" w:fill="FCFAF8"/>
          <w14:ligatures w14:val="none"/>
        </w:rPr>
        <w:t>Udio</w:t>
      </w:r>
      <w:proofErr w:type="spellEnd"/>
      <w:r w:rsidRPr="001A3841">
        <w:rPr>
          <w:rFonts w:ascii="Arial" w:eastAsia="Times New Roman" w:hAnsi="Arial" w:cs="Arial"/>
          <w:color w:val="2E2B29"/>
          <w:kern w:val="0"/>
          <w:sz w:val="27"/>
          <w:szCs w:val="27"/>
          <w:shd w:val="clear" w:color="auto" w:fill="FCFAF8"/>
          <w14:ligatures w14:val="none"/>
        </w:rPr>
        <w:t xml:space="preserve"> announced a settlement plus licensing agreements on October 29, 2025. Provenance has also become operational, not theoretical, through C2PA and tools like </w:t>
      </w:r>
      <w:proofErr w:type="spellStart"/>
      <w:r w:rsidRPr="001A3841">
        <w:rPr>
          <w:rFonts w:ascii="Arial" w:eastAsia="Times New Roman" w:hAnsi="Arial" w:cs="Arial"/>
          <w:color w:val="2E2B29"/>
          <w:kern w:val="0"/>
          <w:sz w:val="27"/>
          <w:szCs w:val="27"/>
          <w:shd w:val="clear" w:color="auto" w:fill="FCFAF8"/>
          <w14:ligatures w14:val="none"/>
        </w:rPr>
        <w:t>SynthID</w:t>
      </w:r>
      <w:proofErr w:type="spellEnd"/>
      <w:r w:rsidRPr="001A3841">
        <w:rPr>
          <w:rFonts w:ascii="Arial" w:eastAsia="Times New Roman" w:hAnsi="Arial" w:cs="Arial"/>
          <w:color w:val="2E2B29"/>
          <w:kern w:val="0"/>
          <w:sz w:val="27"/>
          <w:szCs w:val="27"/>
          <w:shd w:val="clear" w:color="auto" w:fill="FCFAF8"/>
          <w14:ligatures w14:val="none"/>
        </w:rPr>
        <w:t xml:space="preserve">. </w:t>
      </w:r>
    </w:p>
    <w:p w14:paraId="4270F85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02F427C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**Design**</w:t>
      </w:r>
    </w:p>
    <w:p w14:paraId="6BA7C98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Risk register heatmap</w:t>
      </w:r>
    </w:p>
    <w:p w14:paraId="1EEB02A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Right-side “trust stack” diagram</w:t>
      </w:r>
    </w:p>
    <w:p w14:paraId="38D1C3D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6253F782"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4A4B2A9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40ADC01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**Slide 15 — Vision &amp; Call to Action**</w:t>
      </w:r>
    </w:p>
    <w:p w14:paraId="64AE248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**On-slide text**</w:t>
      </w:r>
    </w:p>
    <w:p w14:paraId="07BBBBB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**2030 vision**</w:t>
      </w:r>
    </w:p>
    <w:p w14:paraId="481D1433"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A single AI-native production platform where teams generate, edit, license, verify, and deploy thousands of compliant music/video assets per day.</w:t>
      </w:r>
    </w:p>
    <w:p w14:paraId="1E9CD5A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01BC209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**What this thesis delivers**</w:t>
      </w:r>
    </w:p>
    <w:p w14:paraId="293ADC9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Product architecture</w:t>
      </w:r>
    </w:p>
    <w:p w14:paraId="522CFB8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Research framework</w:t>
      </w:r>
    </w:p>
    <w:p w14:paraId="22BB1C4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Commercial model</w:t>
      </w:r>
    </w:p>
    <w:p w14:paraId="7F38914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Legal/provenance strategy</w:t>
      </w:r>
    </w:p>
    <w:p w14:paraId="382A478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MVP-to-enterprise roadmap</w:t>
      </w:r>
    </w:p>
    <w:p w14:paraId="4907E8A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4F7629B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**Call to action**</w:t>
      </w:r>
    </w:p>
    <w:p w14:paraId="032BF8E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lastRenderedPageBreak/>
        <w:t>Approve prototype build, licensing strategy, and enterprise design-partner program.</w:t>
      </w:r>
    </w:p>
    <w:p w14:paraId="48F9579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20A21E3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**CEO talk track**</w:t>
      </w:r>
    </w:p>
    <w:p w14:paraId="066EE79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The </w:t>
      </w:r>
      <w:proofErr w:type="gramStart"/>
      <w:r w:rsidRPr="001A3841">
        <w:rPr>
          <w:rFonts w:ascii="Arial" w:eastAsia="Times New Roman" w:hAnsi="Arial" w:cs="Arial"/>
          <w:color w:val="2E2B29"/>
          <w:kern w:val="0"/>
          <w:sz w:val="27"/>
          <w:szCs w:val="27"/>
          <w:shd w:val="clear" w:color="auto" w:fill="FCFAF8"/>
          <w14:ligatures w14:val="none"/>
        </w:rPr>
        <w:t>category is converging</w:t>
      </w:r>
      <w:proofErr w:type="gramEnd"/>
      <w:r w:rsidRPr="001A3841">
        <w:rPr>
          <w:rFonts w:ascii="Arial" w:eastAsia="Times New Roman" w:hAnsi="Arial" w:cs="Arial"/>
          <w:color w:val="2E2B29"/>
          <w:kern w:val="0"/>
          <w:sz w:val="27"/>
          <w:szCs w:val="27"/>
          <w:shd w:val="clear" w:color="auto" w:fill="FCFAF8"/>
          <w14:ligatures w14:val="none"/>
        </w:rPr>
        <w:t xml:space="preserve"> toward multimodal generation, better world consistency, native audio, and stronger </w:t>
      </w:r>
      <w:proofErr w:type="gramStart"/>
      <w:r w:rsidRPr="001A3841">
        <w:rPr>
          <w:rFonts w:ascii="Arial" w:eastAsia="Times New Roman" w:hAnsi="Arial" w:cs="Arial"/>
          <w:color w:val="2E2B29"/>
          <w:kern w:val="0"/>
          <w:sz w:val="27"/>
          <w:szCs w:val="27"/>
          <w:shd w:val="clear" w:color="auto" w:fill="FCFAF8"/>
          <w14:ligatures w14:val="none"/>
        </w:rPr>
        <w:t>provenance</w:t>
      </w:r>
      <w:proofErr w:type="gramEnd"/>
      <w:r w:rsidRPr="001A3841">
        <w:rPr>
          <w:rFonts w:ascii="Arial" w:eastAsia="Times New Roman" w:hAnsi="Arial" w:cs="Arial"/>
          <w:color w:val="2E2B29"/>
          <w:kern w:val="0"/>
          <w:sz w:val="27"/>
          <w:szCs w:val="27"/>
          <w:shd w:val="clear" w:color="auto" w:fill="FCFAF8"/>
          <w14:ligatures w14:val="none"/>
        </w:rPr>
        <w:t xml:space="preserve">. Google’s Veo 3 pushed native audio into the frontier. Runway’s roadmap emphasizes world consistency and enterprise use. C2PA provides a standard foundation for provenance. ATHENA-9’s opportunity is to combine these trends into a product that is not just impressive, but **deployable, governable, and monetizable**. </w:t>
      </w:r>
    </w:p>
    <w:p w14:paraId="67B79F7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0A6D6BA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22C6B95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3CC0D46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Optional Appendix Slides for Thesis Defense</w:t>
      </w:r>
    </w:p>
    <w:p w14:paraId="4CA19483"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If you want the presentation to work for both **CEO audience** and **academic panel**, add these 3 optional slides after Slide 15.</w:t>
      </w:r>
    </w:p>
    <w:p w14:paraId="6DCB53A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2C554DB7"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5F933EB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2ED9FF7F"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**Appendix A — Research Questions**</w:t>
      </w:r>
    </w:p>
    <w:p w14:paraId="7C2B7F2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On-slide text</w:t>
      </w:r>
    </w:p>
    <w:p w14:paraId="2BB9069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What multimodal architecture best balances quality, speed, and controllability?</w:t>
      </w:r>
    </w:p>
    <w:p w14:paraId="743E43B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How can synchronized audio-video generation be made enterprise reliable?</w:t>
      </w:r>
    </w:p>
    <w:p w14:paraId="13B7B4A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Which governance stack best reduces deployment risk and increases monetization viability?</w:t>
      </w:r>
    </w:p>
    <w:p w14:paraId="099AD62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1417057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Supported by current multimodal-generation research including </w:t>
      </w:r>
      <w:proofErr w:type="spellStart"/>
      <w:r w:rsidRPr="001A3841">
        <w:rPr>
          <w:rFonts w:ascii="Arial" w:eastAsia="Times New Roman" w:hAnsi="Arial" w:cs="Arial"/>
          <w:color w:val="2E2B29"/>
          <w:kern w:val="0"/>
          <w:sz w:val="27"/>
          <w:szCs w:val="27"/>
          <w:shd w:val="clear" w:color="auto" w:fill="FCFAF8"/>
          <w14:ligatures w14:val="none"/>
        </w:rPr>
        <w:t>DiT</w:t>
      </w:r>
      <w:proofErr w:type="spellEnd"/>
      <w:r w:rsidRPr="001A3841">
        <w:rPr>
          <w:rFonts w:ascii="Arial" w:eastAsia="Times New Roman" w:hAnsi="Arial" w:cs="Arial"/>
          <w:color w:val="2E2B29"/>
          <w:kern w:val="0"/>
          <w:sz w:val="27"/>
          <w:szCs w:val="27"/>
          <w:shd w:val="clear" w:color="auto" w:fill="FCFAF8"/>
          <w14:ligatures w14:val="none"/>
        </w:rPr>
        <w:t xml:space="preserve">, CLAP, </w:t>
      </w:r>
      <w:proofErr w:type="spellStart"/>
      <w:r w:rsidRPr="001A3841">
        <w:rPr>
          <w:rFonts w:ascii="Arial" w:eastAsia="Times New Roman" w:hAnsi="Arial" w:cs="Arial"/>
          <w:color w:val="2E2B29"/>
          <w:kern w:val="0"/>
          <w:sz w:val="27"/>
          <w:szCs w:val="27"/>
          <w:shd w:val="clear" w:color="auto" w:fill="FCFAF8"/>
          <w14:ligatures w14:val="none"/>
        </w:rPr>
        <w:t>MMAudio</w:t>
      </w:r>
      <w:proofErr w:type="spellEnd"/>
      <w:r w:rsidRPr="001A3841">
        <w:rPr>
          <w:rFonts w:ascii="Arial" w:eastAsia="Times New Roman" w:hAnsi="Arial" w:cs="Arial"/>
          <w:color w:val="2E2B29"/>
          <w:kern w:val="0"/>
          <w:sz w:val="27"/>
          <w:szCs w:val="27"/>
          <w:shd w:val="clear" w:color="auto" w:fill="FCFAF8"/>
          <w14:ligatures w14:val="none"/>
        </w:rPr>
        <w:t xml:space="preserve">, and human-feedback alignment methods. </w:t>
      </w:r>
    </w:p>
    <w:p w14:paraId="523A6C6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265D2C52"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5F7A002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6664EB7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**Appendix B — Experimental Setup**</w:t>
      </w:r>
    </w:p>
    <w:p w14:paraId="48AA853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On-slide text</w:t>
      </w:r>
    </w:p>
    <w:p w14:paraId="50C50C9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Prototype modules: planner, music generator, video generator, sync layer, provenance layer</w:t>
      </w:r>
    </w:p>
    <w:p w14:paraId="3280912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Test sets: branded prompts, narrative prompts, ad prompts, music-only prompts</w:t>
      </w:r>
    </w:p>
    <w:p w14:paraId="094DB45B"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Evaluation: human ratings, adherence scores, latency, cost, compliance readiness</w:t>
      </w:r>
    </w:p>
    <w:p w14:paraId="050CAE1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527FC0E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This appendix is an internal thesis design recommendation, grounded in the </w:t>
      </w:r>
      <w:proofErr w:type="gramStart"/>
      <w:r w:rsidRPr="001A3841">
        <w:rPr>
          <w:rFonts w:ascii="Arial" w:eastAsia="Times New Roman" w:hAnsi="Arial" w:cs="Arial"/>
          <w:color w:val="2E2B29"/>
          <w:kern w:val="0"/>
          <w:sz w:val="27"/>
          <w:szCs w:val="27"/>
          <w:shd w:val="clear" w:color="auto" w:fill="FCFAF8"/>
          <w14:ligatures w14:val="none"/>
        </w:rPr>
        <w:t>cited technical methods</w:t>
      </w:r>
      <w:proofErr w:type="gramEnd"/>
      <w:r w:rsidRPr="001A3841">
        <w:rPr>
          <w:rFonts w:ascii="Arial" w:eastAsia="Times New Roman" w:hAnsi="Arial" w:cs="Arial"/>
          <w:color w:val="2E2B29"/>
          <w:kern w:val="0"/>
          <w:sz w:val="27"/>
          <w:szCs w:val="27"/>
          <w:shd w:val="clear" w:color="auto" w:fill="FCFAF8"/>
          <w14:ligatures w14:val="none"/>
        </w:rPr>
        <w:t xml:space="preserve"> above. </w:t>
      </w:r>
    </w:p>
    <w:p w14:paraId="0A187D9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6896E69D"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001A104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02EFDF5F"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**Appendix C — Governance &amp; Standards**</w:t>
      </w:r>
    </w:p>
    <w:p w14:paraId="4758F5F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On-slide text</w:t>
      </w:r>
    </w:p>
    <w:p w14:paraId="3AE1AEC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U.S. Copyright Office AI reports</w:t>
      </w:r>
    </w:p>
    <w:p w14:paraId="7EFB1E4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C2PA provenance standard</w:t>
      </w:r>
    </w:p>
    <w:p w14:paraId="02C63C2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Watermarking strategy</w:t>
      </w:r>
    </w:p>
    <w:p w14:paraId="09FF59D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Licensed-data model routing</w:t>
      </w:r>
    </w:p>
    <w:p w14:paraId="2426A8F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Enterprise auditability</w:t>
      </w:r>
    </w:p>
    <w:p w14:paraId="7A2CA8A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1E4E90E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The legal and provenance architecture should be anchored in the Copyright Office’s AI reports, C2PA Content Credentials, and watermarking systems such as </w:t>
      </w:r>
      <w:proofErr w:type="spellStart"/>
      <w:r w:rsidRPr="001A3841">
        <w:rPr>
          <w:rFonts w:ascii="Arial" w:eastAsia="Times New Roman" w:hAnsi="Arial" w:cs="Arial"/>
          <w:color w:val="2E2B29"/>
          <w:kern w:val="0"/>
          <w:sz w:val="27"/>
          <w:szCs w:val="27"/>
          <w:shd w:val="clear" w:color="auto" w:fill="FCFAF8"/>
          <w14:ligatures w14:val="none"/>
        </w:rPr>
        <w:t>SynthID</w:t>
      </w:r>
      <w:proofErr w:type="spellEnd"/>
      <w:r w:rsidRPr="001A3841">
        <w:rPr>
          <w:rFonts w:ascii="Arial" w:eastAsia="Times New Roman" w:hAnsi="Arial" w:cs="Arial"/>
          <w:color w:val="2E2B29"/>
          <w:kern w:val="0"/>
          <w:sz w:val="27"/>
          <w:szCs w:val="27"/>
          <w:shd w:val="clear" w:color="auto" w:fill="FCFAF8"/>
          <w14:ligatures w14:val="none"/>
        </w:rPr>
        <w:t xml:space="preserve">. </w:t>
      </w:r>
    </w:p>
    <w:p w14:paraId="4718DC2F"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1FC3C5C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348625F3"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196AB4E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Recommended presentation style</w:t>
      </w:r>
    </w:p>
    <w:p w14:paraId="2DAA71F6"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**Design system**</w:t>
      </w:r>
    </w:p>
    <w:p w14:paraId="7EE2A9C1"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w:t>
      </w:r>
      <w:proofErr w:type="gramStart"/>
      <w:r w:rsidRPr="001A3841">
        <w:rPr>
          <w:rFonts w:ascii="Arial" w:eastAsia="Times New Roman" w:hAnsi="Arial" w:cs="Arial"/>
          <w:color w:val="2E2B29"/>
          <w:kern w:val="0"/>
          <w:sz w:val="27"/>
          <w:szCs w:val="27"/>
          <w:shd w:val="clear" w:color="auto" w:fill="FCFAF8"/>
          <w14:ligatures w14:val="none"/>
        </w:rPr>
        <w:t>Theme:*</w:t>
      </w:r>
      <w:proofErr w:type="gramEnd"/>
      <w:r w:rsidRPr="001A3841">
        <w:rPr>
          <w:rFonts w:ascii="Arial" w:eastAsia="Times New Roman" w:hAnsi="Arial" w:cs="Arial"/>
          <w:color w:val="2E2B29"/>
          <w:kern w:val="0"/>
          <w:sz w:val="27"/>
          <w:szCs w:val="27"/>
          <w:shd w:val="clear" w:color="auto" w:fill="FCFAF8"/>
          <w14:ligatures w14:val="none"/>
        </w:rPr>
        <w:t>* digital luxury / AI enterprise</w:t>
      </w:r>
    </w:p>
    <w:p w14:paraId="5897449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 **Primary </w:t>
      </w:r>
      <w:proofErr w:type="gramStart"/>
      <w:r w:rsidRPr="001A3841">
        <w:rPr>
          <w:rFonts w:ascii="Arial" w:eastAsia="Times New Roman" w:hAnsi="Arial" w:cs="Arial"/>
          <w:color w:val="2E2B29"/>
          <w:kern w:val="0"/>
          <w:sz w:val="27"/>
          <w:szCs w:val="27"/>
          <w:shd w:val="clear" w:color="auto" w:fill="FCFAF8"/>
          <w14:ligatures w14:val="none"/>
        </w:rPr>
        <w:t>colors:*</w:t>
      </w:r>
      <w:proofErr w:type="gramEnd"/>
      <w:r w:rsidRPr="001A3841">
        <w:rPr>
          <w:rFonts w:ascii="Arial" w:eastAsia="Times New Roman" w:hAnsi="Arial" w:cs="Arial"/>
          <w:color w:val="2E2B29"/>
          <w:kern w:val="0"/>
          <w:sz w:val="27"/>
          <w:szCs w:val="27"/>
          <w:shd w:val="clear" w:color="auto" w:fill="FCFAF8"/>
          <w14:ligatures w14:val="none"/>
        </w:rPr>
        <w:t>* midnight navy, electric cyan, deep violet</w:t>
      </w:r>
    </w:p>
    <w:p w14:paraId="3E2EB82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w:t>
      </w:r>
      <w:proofErr w:type="gramStart"/>
      <w:r w:rsidRPr="001A3841">
        <w:rPr>
          <w:rFonts w:ascii="Arial" w:eastAsia="Times New Roman" w:hAnsi="Arial" w:cs="Arial"/>
          <w:color w:val="2E2B29"/>
          <w:kern w:val="0"/>
          <w:sz w:val="27"/>
          <w:szCs w:val="27"/>
          <w:shd w:val="clear" w:color="auto" w:fill="FCFAF8"/>
          <w14:ligatures w14:val="none"/>
        </w:rPr>
        <w:t>Font:*</w:t>
      </w:r>
      <w:proofErr w:type="gramEnd"/>
      <w:r w:rsidRPr="001A3841">
        <w:rPr>
          <w:rFonts w:ascii="Arial" w:eastAsia="Times New Roman" w:hAnsi="Arial" w:cs="Arial"/>
          <w:color w:val="2E2B29"/>
          <w:kern w:val="0"/>
          <w:sz w:val="27"/>
          <w:szCs w:val="27"/>
          <w:shd w:val="clear" w:color="auto" w:fill="FCFAF8"/>
          <w14:ligatures w14:val="none"/>
        </w:rPr>
        <w:t>* Inter / SF Pro / Neue Haas Grotesk</w:t>
      </w:r>
    </w:p>
    <w:p w14:paraId="215BC0E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w:t>
      </w:r>
      <w:proofErr w:type="gramStart"/>
      <w:r w:rsidRPr="001A3841">
        <w:rPr>
          <w:rFonts w:ascii="Arial" w:eastAsia="Times New Roman" w:hAnsi="Arial" w:cs="Arial"/>
          <w:color w:val="2E2B29"/>
          <w:kern w:val="0"/>
          <w:sz w:val="27"/>
          <w:szCs w:val="27"/>
          <w:shd w:val="clear" w:color="auto" w:fill="FCFAF8"/>
          <w14:ligatures w14:val="none"/>
        </w:rPr>
        <w:t>Charts:*</w:t>
      </w:r>
      <w:proofErr w:type="gramEnd"/>
      <w:r w:rsidRPr="001A3841">
        <w:rPr>
          <w:rFonts w:ascii="Arial" w:eastAsia="Times New Roman" w:hAnsi="Arial" w:cs="Arial"/>
          <w:color w:val="2E2B29"/>
          <w:kern w:val="0"/>
          <w:sz w:val="27"/>
          <w:szCs w:val="27"/>
          <w:shd w:val="clear" w:color="auto" w:fill="FCFAF8"/>
          <w14:ligatures w14:val="none"/>
        </w:rPr>
        <w:t>* thin-line, glow accents, minimal clutter</w:t>
      </w:r>
    </w:p>
    <w:p w14:paraId="5805419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w:t>
      </w:r>
      <w:proofErr w:type="gramStart"/>
      <w:r w:rsidRPr="001A3841">
        <w:rPr>
          <w:rFonts w:ascii="Arial" w:eastAsia="Times New Roman" w:hAnsi="Arial" w:cs="Arial"/>
          <w:color w:val="2E2B29"/>
          <w:kern w:val="0"/>
          <w:sz w:val="27"/>
          <w:szCs w:val="27"/>
          <w:shd w:val="clear" w:color="auto" w:fill="FCFAF8"/>
          <w14:ligatures w14:val="none"/>
        </w:rPr>
        <w:t>Motion:*</w:t>
      </w:r>
      <w:proofErr w:type="gramEnd"/>
      <w:r w:rsidRPr="001A3841">
        <w:rPr>
          <w:rFonts w:ascii="Arial" w:eastAsia="Times New Roman" w:hAnsi="Arial" w:cs="Arial"/>
          <w:color w:val="2E2B29"/>
          <w:kern w:val="0"/>
          <w:sz w:val="27"/>
          <w:szCs w:val="27"/>
          <w:shd w:val="clear" w:color="auto" w:fill="FCFAF8"/>
          <w14:ligatures w14:val="none"/>
        </w:rPr>
        <w:t>* subtle fades, no gimmicky transitions</w:t>
      </w:r>
    </w:p>
    <w:p w14:paraId="5CB2944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w:t>
      </w:r>
      <w:proofErr w:type="gramStart"/>
      <w:r w:rsidRPr="001A3841">
        <w:rPr>
          <w:rFonts w:ascii="Arial" w:eastAsia="Times New Roman" w:hAnsi="Arial" w:cs="Arial"/>
          <w:color w:val="2E2B29"/>
          <w:kern w:val="0"/>
          <w:sz w:val="27"/>
          <w:szCs w:val="27"/>
          <w:shd w:val="clear" w:color="auto" w:fill="FCFAF8"/>
          <w14:ligatures w14:val="none"/>
        </w:rPr>
        <w:t>Imagery:*</w:t>
      </w:r>
      <w:proofErr w:type="gramEnd"/>
      <w:r w:rsidRPr="001A3841">
        <w:rPr>
          <w:rFonts w:ascii="Arial" w:eastAsia="Times New Roman" w:hAnsi="Arial" w:cs="Arial"/>
          <w:color w:val="2E2B29"/>
          <w:kern w:val="0"/>
          <w:sz w:val="27"/>
          <w:szCs w:val="27"/>
          <w:shd w:val="clear" w:color="auto" w:fill="FCFAF8"/>
          <w14:ligatures w14:val="none"/>
        </w:rPr>
        <w:t>* waveform textures, abstract latent-space grids, cinematic frame mosaics</w:t>
      </w:r>
    </w:p>
    <w:p w14:paraId="49F0224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1C5F71CF"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149DC34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035953A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Stronger thesis wording for the front page</w:t>
      </w:r>
    </w:p>
    <w:p w14:paraId="14EB3E3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If you want a more elite title, use this:</w:t>
      </w:r>
    </w:p>
    <w:p w14:paraId="1FBE397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5FB0602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**Strategic Development of AI-Powered Music and Video Generators**</w:t>
      </w:r>
    </w:p>
    <w:p w14:paraId="0C64A52A"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 **Designing a Multimodal, IP-Safe, Enterprise-Scale Creative Platform from Prototype to Monetization (2026 </w:t>
      </w:r>
      <w:proofErr w:type="gramStart"/>
      <w:r w:rsidRPr="001A3841">
        <w:rPr>
          <w:rFonts w:ascii="Arial" w:eastAsia="Times New Roman" w:hAnsi="Arial" w:cs="Arial"/>
          <w:color w:val="2E2B29"/>
          <w:kern w:val="0"/>
          <w:sz w:val="27"/>
          <w:szCs w:val="27"/>
          <w:shd w:val="clear" w:color="auto" w:fill="FCFAF8"/>
          <w14:ligatures w14:val="none"/>
        </w:rPr>
        <w:t>Outlook)*</w:t>
      </w:r>
      <w:proofErr w:type="gramEnd"/>
      <w:r w:rsidRPr="001A3841">
        <w:rPr>
          <w:rFonts w:ascii="Arial" w:eastAsia="Times New Roman" w:hAnsi="Arial" w:cs="Arial"/>
          <w:color w:val="2E2B29"/>
          <w:kern w:val="0"/>
          <w:sz w:val="27"/>
          <w:szCs w:val="27"/>
          <w:shd w:val="clear" w:color="auto" w:fill="FCFAF8"/>
          <w14:ligatures w14:val="none"/>
        </w:rPr>
        <w:t>*</w:t>
      </w:r>
    </w:p>
    <w:p w14:paraId="0C20E133"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646C2A0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That title sounds more:</w:t>
      </w:r>
    </w:p>
    <w:p w14:paraId="249654B2"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academic,</w:t>
      </w:r>
    </w:p>
    <w:p w14:paraId="363C02F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lastRenderedPageBreak/>
        <w:t>- investor-ready,</w:t>
      </w:r>
    </w:p>
    <w:p w14:paraId="3749759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and enterprise-serious.</w:t>
      </w:r>
    </w:p>
    <w:p w14:paraId="1831423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34C593A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1ABDD0C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7EFE04E0"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Best presenter closing line</w:t>
      </w:r>
    </w:p>
    <w:p w14:paraId="720E0F3E"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Use this at the end:</w:t>
      </w:r>
    </w:p>
    <w:p w14:paraId="206B9FC2"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5BDC8E0C"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&gt; “The future of creative software will not be defined by generation alone. It will be defined by who can combine generation, control, rights, provenance, and enterprise deployment into one operating system. That is the strategic opportunity this thesis addresses.”</w:t>
      </w:r>
    </w:p>
    <w:p w14:paraId="3742418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03D85905"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w:t>
      </w:r>
    </w:p>
    <w:p w14:paraId="1DDBD628"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p>
    <w:p w14:paraId="15B37EFF"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If you want, next I can do one of these three:</w:t>
      </w:r>
    </w:p>
    <w:p w14:paraId="221BB489"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 xml:space="preserve">1. **Write the full speaker script for all 15 slides**  </w:t>
      </w:r>
    </w:p>
    <w:p w14:paraId="1BE9B294" w14:textId="77777777" w:rsidR="001A3841" w:rsidRPr="001A3841" w:rsidRDefault="001A3841" w:rsidP="001A3841">
      <w:pPr>
        <w:spacing w:after="0" w:line="240" w:lineRule="auto"/>
        <w:rPr>
          <w:rFonts w:ascii="Arial" w:eastAsia="Times New Roman" w:hAnsi="Arial" w:cs="Arial"/>
          <w:color w:val="2E2B29"/>
          <w:kern w:val="0"/>
          <w:sz w:val="27"/>
          <w:szCs w:val="27"/>
          <w:shd w:val="clear" w:color="auto" w:fill="FCFAF8"/>
          <w14:ligatures w14:val="none"/>
        </w:rPr>
      </w:pPr>
      <w:r w:rsidRPr="001A3841">
        <w:rPr>
          <w:rFonts w:ascii="Arial" w:eastAsia="Times New Roman" w:hAnsi="Arial" w:cs="Arial"/>
          <w:color w:val="2E2B29"/>
          <w:kern w:val="0"/>
          <w:sz w:val="27"/>
          <w:szCs w:val="27"/>
          <w:shd w:val="clear" w:color="auto" w:fill="FCFAF8"/>
          <w14:ligatures w14:val="none"/>
        </w:rPr>
        <w:t>2. **Turn this into a full 40–</w:t>
      </w:r>
      <w:proofErr w:type="gramStart"/>
      <w:r w:rsidRPr="001A3841">
        <w:rPr>
          <w:rFonts w:ascii="Arial" w:eastAsia="Times New Roman" w:hAnsi="Arial" w:cs="Arial"/>
          <w:color w:val="2E2B29"/>
          <w:kern w:val="0"/>
          <w:sz w:val="27"/>
          <w:szCs w:val="27"/>
          <w:shd w:val="clear" w:color="auto" w:fill="FCFAF8"/>
          <w14:ligatures w14:val="none"/>
        </w:rPr>
        <w:t>80 page</w:t>
      </w:r>
      <w:proofErr w:type="gramEnd"/>
      <w:r w:rsidRPr="001A3841">
        <w:rPr>
          <w:rFonts w:ascii="Arial" w:eastAsia="Times New Roman" w:hAnsi="Arial" w:cs="Arial"/>
          <w:color w:val="2E2B29"/>
          <w:kern w:val="0"/>
          <w:sz w:val="27"/>
          <w:szCs w:val="27"/>
          <w:shd w:val="clear" w:color="auto" w:fill="FCFAF8"/>
          <w14:ligatures w14:val="none"/>
        </w:rPr>
        <w:t xml:space="preserve"> master thesis document**  </w:t>
      </w:r>
    </w:p>
    <w:p w14:paraId="46E4F811" w14:textId="6F74A431" w:rsidR="00AD0927" w:rsidRDefault="001A3841" w:rsidP="001A3841">
      <w:r w:rsidRPr="001A3841">
        <w:rPr>
          <w:rFonts w:ascii="Arial" w:eastAsia="Times New Roman" w:hAnsi="Arial" w:cs="Arial"/>
          <w:color w:val="2E2B29"/>
          <w:kern w:val="0"/>
          <w:sz w:val="27"/>
          <w:szCs w:val="27"/>
          <w:shd w:val="clear" w:color="auto" w:fill="FCFAF8"/>
          <w14:ligatures w14:val="none"/>
        </w:rPr>
        <w:t>3. **Create the PowerPoint-ready version with exact slide layouts, visuals, and presenter notes**</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841"/>
    <w:rsid w:val="000170E4"/>
    <w:rsid w:val="001A3841"/>
    <w:rsid w:val="00347374"/>
    <w:rsid w:val="00682C75"/>
    <w:rsid w:val="00AD0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919CF"/>
  <w15:chartTrackingRefBased/>
  <w15:docId w15:val="{BE35B1A6-16F8-4412-93CA-110FE4ADD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8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8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8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8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8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8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8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8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8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8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841"/>
    <w:rPr>
      <w:rFonts w:eastAsiaTheme="majorEastAsia" w:cstheme="majorBidi"/>
      <w:color w:val="272727" w:themeColor="text1" w:themeTint="D8"/>
    </w:rPr>
  </w:style>
  <w:style w:type="paragraph" w:styleId="Title">
    <w:name w:val="Title"/>
    <w:basedOn w:val="Normal"/>
    <w:next w:val="Normal"/>
    <w:link w:val="TitleChar"/>
    <w:uiPriority w:val="10"/>
    <w:qFormat/>
    <w:rsid w:val="001A3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841"/>
    <w:pPr>
      <w:spacing w:before="160"/>
      <w:jc w:val="center"/>
    </w:pPr>
    <w:rPr>
      <w:i/>
      <w:iCs/>
      <w:color w:val="404040" w:themeColor="text1" w:themeTint="BF"/>
    </w:rPr>
  </w:style>
  <w:style w:type="character" w:customStyle="1" w:styleId="QuoteChar">
    <w:name w:val="Quote Char"/>
    <w:basedOn w:val="DefaultParagraphFont"/>
    <w:link w:val="Quote"/>
    <w:uiPriority w:val="29"/>
    <w:rsid w:val="001A3841"/>
    <w:rPr>
      <w:i/>
      <w:iCs/>
      <w:color w:val="404040" w:themeColor="text1" w:themeTint="BF"/>
    </w:rPr>
  </w:style>
  <w:style w:type="paragraph" w:styleId="ListParagraph">
    <w:name w:val="List Paragraph"/>
    <w:basedOn w:val="Normal"/>
    <w:uiPriority w:val="34"/>
    <w:qFormat/>
    <w:rsid w:val="001A3841"/>
    <w:pPr>
      <w:ind w:left="720"/>
      <w:contextualSpacing/>
    </w:pPr>
  </w:style>
  <w:style w:type="character" w:styleId="IntenseEmphasis">
    <w:name w:val="Intense Emphasis"/>
    <w:basedOn w:val="DefaultParagraphFont"/>
    <w:uiPriority w:val="21"/>
    <w:qFormat/>
    <w:rsid w:val="001A3841"/>
    <w:rPr>
      <w:i/>
      <w:iCs/>
      <w:color w:val="0F4761" w:themeColor="accent1" w:themeShade="BF"/>
    </w:rPr>
  </w:style>
  <w:style w:type="paragraph" w:styleId="IntenseQuote">
    <w:name w:val="Intense Quote"/>
    <w:basedOn w:val="Normal"/>
    <w:next w:val="Normal"/>
    <w:link w:val="IntenseQuoteChar"/>
    <w:uiPriority w:val="30"/>
    <w:qFormat/>
    <w:rsid w:val="001A3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841"/>
    <w:rPr>
      <w:i/>
      <w:iCs/>
      <w:color w:val="0F4761" w:themeColor="accent1" w:themeShade="BF"/>
    </w:rPr>
  </w:style>
  <w:style w:type="character" w:styleId="IntenseReference">
    <w:name w:val="Intense Reference"/>
    <w:basedOn w:val="DefaultParagraphFont"/>
    <w:uiPriority w:val="32"/>
    <w:qFormat/>
    <w:rsid w:val="001A38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2983</Words>
  <Characters>17005</Characters>
  <Application>Microsoft Office Word</Application>
  <DocSecurity>0</DocSecurity>
  <Lines>141</Lines>
  <Paragraphs>39</Paragraphs>
  <ScaleCrop>false</ScaleCrop>
  <Company/>
  <LinksUpToDate>false</LinksUpToDate>
  <CharactersWithSpaces>19949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2026-03-26T15:51:00Z</dcterms:created>
  <dcterms:modified xsi:type="dcterms:W3CDTF">2026-03-26T15:54:00Z</dcterms:modified>
</cp:coreProperties>
</file>