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4c966b9b06210c3ba7c692ab5f97fa6c7ad8ce1"/>
    <w:p>
      <w:pPr>
        <w:pStyle w:val="Heading1"/>
      </w:pPr>
      <w:r>
        <w:t xml:space="preserve">RTB TRANSCRIPT | File No. 910-222-2034 | April 27, 2026</w:t>
      </w:r>
    </w:p>
    <w:bookmarkStart w:id="20" w:name="annotated-legal-review-version"/>
    <w:p>
      <w:pPr>
        <w:pStyle w:val="Heading2"/>
      </w:pPr>
      <w:r>
        <w:t xml:space="preserve">ANNOTATED LEGAL REVIEW VERSION</w:t>
      </w:r>
    </w:p>
    <w:p>
      <w:pPr>
        <w:pStyle w:val="FirstParagraph"/>
      </w:pPr>
      <w:r>
        <w:t xml:space="preserve">BRITISH COLUMBIA</w:t>
      </w:r>
      <w:r>
        <w:br/>
      </w:r>
      <w:r>
        <w:t xml:space="preserve">RESIDENTIAL TENANCY BRANCH</w:t>
      </w:r>
    </w:p>
    <w:p>
      <w:r>
        <w:pict>
          <v:rect style="width:0;height:1.5pt" o:hralign="center" o:hrstd="t" o:hr="t"/>
        </w:pict>
      </w:r>
    </w:p>
    <w:bookmarkEnd w:id="20"/>
    <w:bookmarkStart w:id="22" w:name="transcript-of-proceedings"/>
    <w:p>
      <w:pPr>
        <w:pStyle w:val="Heading2"/>
      </w:pPr>
      <w:r>
        <w:t xml:space="preserve">TRANSCRIPT OF PROCEEDINGS</w:t>
      </w:r>
    </w:p>
    <w:p>
      <w:pPr>
        <w:pStyle w:val="FirstParagraph"/>
      </w:pPr>
      <w:r>
        <w:t xml:space="preserve">─────────────────────────────────────────────────────────</w:t>
      </w:r>
    </w:p>
    <w:p>
      <w:pPr>
        <w:pStyle w:val="BodyText"/>
      </w:pPr>
      <w:r>
        <w:rPr>
          <w:b/>
          <w:bCs/>
        </w:rPr>
        <w:t xml:space="preserve">FILE NUMBER:</w:t>
      </w:r>
      <w:r>
        <w:t xml:space="preserve"> </w:t>
      </w:r>
      <w:r>
        <w:t xml:space="preserve">910-222-2034</w:t>
      </w:r>
      <w:r>
        <w:br/>
      </w:r>
      <w:r>
        <w:rPr>
          <w:b/>
          <w:bCs/>
        </w:rPr>
        <w:t xml:space="preserve">HEARING DATE:</w:t>
      </w:r>
      <w:r>
        <w:t xml:space="preserve"> </w:t>
      </w:r>
      <w:r>
        <w:t xml:space="preserve">April 27, 2026</w:t>
      </w:r>
      <w:r>
        <w:br/>
      </w:r>
      <w:r>
        <w:rPr>
          <w:b/>
          <w:bCs/>
        </w:rPr>
        <w:t xml:space="preserve">MEDIUM:</w:t>
      </w:r>
      <w:r>
        <w:t xml:space="preserve"> </w:t>
      </w:r>
      <w:r>
        <w:t xml:space="preserve">Telephone / Remote Hearing</w:t>
      </w:r>
    </w:p>
    <w:p>
      <w:pPr>
        <w:pStyle w:val="BodyText"/>
      </w:pPr>
      <w:r>
        <w:rPr>
          <w:b/>
          <w:bCs/>
        </w:rPr>
        <w:t xml:space="preserve">ARBITRATOR:</w:t>
      </w:r>
      <w:r>
        <w:t xml:space="preserve"> </w:t>
      </w:r>
      <w:r>
        <w:t xml:space="preserve">Arbitrator Wang, Residential Tenancy Branch</w:t>
      </w:r>
    </w:p>
    <w:p>
      <w:pPr>
        <w:pStyle w:val="BodyText"/>
      </w:pPr>
      <w:r>
        <w:rPr>
          <w:b/>
          <w:bCs/>
        </w:rPr>
        <w:t xml:space="preserve">RE:</w:t>
      </w:r>
      <w:r>
        <w:t xml:space="preserve"> </w:t>
      </w:r>
      <w:r>
        <w:t xml:space="preserve">One-Month Notice to End Tenancy for Cause</w:t>
      </w:r>
    </w:p>
    <w:p>
      <w:pPr>
        <w:pStyle w:val="BodyText"/>
      </w:pPr>
      <w:r>
        <w:rPr>
          <w:b/>
          <w:bCs/>
        </w:rPr>
        <w:t xml:space="preserve">RENTAL UNIT:</w:t>
      </w:r>
      <w:r>
        <w:t xml:space="preserve"> </w:t>
      </w:r>
      <w:r>
        <w:t xml:space="preserve">990 13th Street, Kamloops, British Columbia</w:t>
      </w:r>
    </w:p>
    <w:p>
      <w:pPr>
        <w:pStyle w:val="BodyText"/>
      </w:pPr>
      <w:r>
        <w:rPr>
          <w:b/>
          <w:bCs/>
        </w:rPr>
        <w:t xml:space="preserve">TENANT:</w:t>
      </w:r>
      <w:r>
        <w:t xml:space="preserve"> </w:t>
      </w:r>
      <w:r>
        <w:t xml:space="preserve">Daniel Kirk Owings (Self-Represented)</w:t>
      </w:r>
      <w:r>
        <w:br/>
      </w:r>
      <w:r>
        <w:rPr>
          <w:b/>
          <w:bCs/>
        </w:rPr>
        <w:t xml:space="preserve">LANDLORD:</w:t>
      </w:r>
      <w:r>
        <w:t xml:space="preserve"> </w:t>
      </w:r>
      <w:r>
        <w:t xml:space="preserve">Gurmail Singh Sanghera (Not Present)</w:t>
      </w:r>
      <w:r>
        <w:br/>
      </w:r>
      <w:r>
        <w:rPr>
          <w:b/>
          <w:bCs/>
        </w:rPr>
        <w:t xml:space="preserve">L/L REPRESENTATIVE:</w:t>
      </w:r>
      <w:r>
        <w:t xml:space="preserve"> </w:t>
      </w:r>
      <w:r>
        <w:t xml:space="preserve">Sukhbinder Sanghera</w:t>
      </w:r>
      <w:r>
        <w:br/>
      </w:r>
      <w:r>
        <w:rPr>
          <w:b/>
          <w:bCs/>
        </w:rPr>
        <w:t xml:space="preserve">L/L COUNSEL:</w:t>
      </w:r>
      <w:r>
        <w:t xml:space="preserve"> </w:t>
      </w:r>
      <w:r>
        <w:t xml:space="preserve">Ikamjot S. Dhaliwal, Amandeep S. Sidhu Law Corporation</w:t>
      </w:r>
    </w:p>
    <w:p>
      <w:pPr>
        <w:pStyle w:val="BodyText"/>
      </w:pPr>
      <w:r>
        <w:t xml:space="preserve">─────────────────────────────────────────────────────────</w:t>
      </w:r>
    </w:p>
    <w:bookmarkStart w:id="21" w:name="transcript-note"/>
    <w:p>
      <w:pPr>
        <w:pStyle w:val="Heading3"/>
      </w:pPr>
      <w:r>
        <w:t xml:space="preserve">TRANSCRIPT NOTE</w:t>
      </w:r>
    </w:p>
    <w:p>
      <w:pPr>
        <w:pStyle w:val="FirstParagraph"/>
      </w:pPr>
      <w:r>
        <w:t xml:space="preserve">This transcript was produced using automated speech recognition (Whisper AI) and has been reviewed for formatting, readability, and correction of known proper names. Speaker identification is based on contextual interpretation.</w:t>
      </w:r>
    </w:p>
    <w:p>
      <w:pPr>
        <w:pStyle w:val="BodyText"/>
      </w:pPr>
      <w:r>
        <w:t xml:space="preserve">Portions that are unclear or inaudible are marked as</w:t>
      </w:r>
      <w:r>
        <w:t xml:space="preserve"> </w:t>
      </w:r>
      <w:r>
        <w:rPr>
          <w:b/>
          <w:bCs/>
        </w:rPr>
        <w:t xml:space="preserve">[inaudible]</w:t>
      </w:r>
      <w:r>
        <w:t xml:space="preserve">.</w:t>
      </w:r>
    </w:p>
    <w:p>
      <w:pPr>
        <w:pStyle w:val="BodyText"/>
      </w:pPr>
      <w:r>
        <w:t xml:space="preserve">This annotated version preserves original timestamps while inserting legal analysis and evidentiary annotations between relevant testimony sections.</w:t>
      </w:r>
    </w:p>
    <w:p>
      <w:pPr>
        <w:pStyle w:val="BodyText"/>
      </w:pPr>
      <w:r>
        <w:t xml:space="preserve">─────────────────────────────────────────────────────────</w:t>
      </w:r>
    </w:p>
    <w:bookmarkEnd w:id="21"/>
    <w:bookmarkEnd w:id="22"/>
    <w:bookmarkEnd w:id="23"/>
    <w:bookmarkStart w:id="68" w:name="proceedings"/>
    <w:p>
      <w:pPr>
        <w:pStyle w:val="Heading1"/>
      </w:pPr>
      <w:r>
        <w:t xml:space="preserve">PROCEEDINGS</w:t>
      </w:r>
    </w:p>
    <w:bookmarkStart w:id="24" w:name="system-recording"/>
    <w:p>
      <w:pPr>
        <w:pStyle w:val="Heading3"/>
      </w:pPr>
      <w:r>
        <w:t xml:space="preserve">[00:00] SYSTEM / RECORDING:</w:t>
      </w:r>
    </w:p>
    <w:p>
      <w:pPr>
        <w:pStyle w:val="FirstParagraph"/>
      </w:pPr>
      <w:r>
        <w:t xml:space="preserve">Recording begins. Automated system announcement.</w:t>
      </w:r>
    </w:p>
    <w:bookmarkEnd w:id="24"/>
    <w:bookmarkStart w:id="25" w:name="system-recording-1"/>
    <w:p>
      <w:pPr>
        <w:pStyle w:val="Heading3"/>
      </w:pPr>
      <w:r>
        <w:t xml:space="preserve">[00:00] SYSTEM / RECORDING:</w:t>
      </w:r>
    </w:p>
    <w:p>
      <w:pPr>
        <w:pStyle w:val="FirstParagraph"/>
      </w:pPr>
      <w:r>
        <w:t xml:space="preserve">The conference is now being recorded. Announcing participant.</w:t>
      </w:r>
    </w:p>
    <w:bookmarkEnd w:id="25"/>
    <w:bookmarkStart w:id="26" w:name="system-recording-2"/>
    <w:p>
      <w:pPr>
        <w:pStyle w:val="Heading3"/>
      </w:pPr>
      <w:r>
        <w:t xml:space="preserve">[00:04] SYSTEM / RECORDING:</w:t>
      </w:r>
    </w:p>
    <w:p>
      <w:pPr>
        <w:pStyle w:val="FirstParagraph"/>
      </w:pPr>
      <w:r>
        <w:t xml:space="preserve">[Audio: system tone]</w:t>
      </w:r>
    </w:p>
    <w:bookmarkEnd w:id="26"/>
    <w:bookmarkStart w:id="27" w:name="arbitrator-wang"/>
    <w:p>
      <w:pPr>
        <w:pStyle w:val="Heading3"/>
      </w:pPr>
      <w:r>
        <w:t xml:space="preserve">[00:07] ARBITRATOR WANG:</w:t>
      </w:r>
    </w:p>
    <w:p>
      <w:pPr>
        <w:pStyle w:val="FirstParagraph"/>
      </w:pPr>
      <w:r>
        <w:t xml:space="preserve">Good afternoon. This is Arbitrator Wang calling from the Residential Tenancy Branch. [inaudible 00:09] conducting a hearing today. Currently, I just have one party here with me. May I have your name, please?</w:t>
      </w:r>
    </w:p>
    <w:bookmarkEnd w:id="27"/>
    <w:bookmarkStart w:id="28" w:name="mr.-dhaliwal-landlords-counsel"/>
    <w:p>
      <w:pPr>
        <w:pStyle w:val="Heading3"/>
      </w:pPr>
      <w:r>
        <w:t xml:space="preserve">[00:18] MR. DHALIWAL (Landlord’s Counsel):</w:t>
      </w:r>
    </w:p>
    <w:p>
      <w:pPr>
        <w:pStyle w:val="FirstParagraph"/>
      </w:pPr>
      <w:r>
        <w:t xml:space="preserve">Yes, good afternoon. My name is Ikamjot Dhaliwal. I am here alongside Ms. Sukhbinder Sanghera on behalf of the landlord, Mr. Gurmail Sanghera, from Amandeep S. Sidhu Law Corporation. I have authorization documents to confirm representation.</w:t>
      </w:r>
    </w:p>
    <w:bookmarkEnd w:id="28"/>
    <w:bookmarkStart w:id="29" w:name="arbitrator-wang-1"/>
    <w:p>
      <w:pPr>
        <w:pStyle w:val="Heading3"/>
      </w:pPr>
      <w:r>
        <w:t xml:space="preserve">[00:46] ARBITRATOR WANG:</w:t>
      </w:r>
    </w:p>
    <w:p>
      <w:pPr>
        <w:pStyle w:val="FirstParagraph"/>
      </w:pPr>
      <w:r>
        <w:t xml:space="preserve">Okay, thank you. I was reviewing the authorization documents under the file package submitted.</w:t>
      </w:r>
    </w:p>
    <w:bookmarkEnd w:id="29"/>
    <w:bookmarkStart w:id="30" w:name="mr.-dhaliwal-landlords-counsel-1"/>
    <w:p>
      <w:pPr>
        <w:pStyle w:val="Heading3"/>
      </w:pPr>
      <w:r>
        <w:t xml:space="preserve">[01:54] MR. DHALIWAL (Landlord’s Counsel):</w:t>
      </w:r>
    </w:p>
    <w:p>
      <w:pPr>
        <w:pStyle w:val="FirstParagraph"/>
      </w:pPr>
      <w:r>
        <w:t xml:space="preserve">Yes, my name is Ikamjot Dhaliwal. Last name spelled D-H-A-L-I-W-A-L. First name spelled I-K-A-M-J-O-T.</w:t>
      </w:r>
    </w:p>
    <w:bookmarkEnd w:id="30"/>
    <w:bookmarkStart w:id="31" w:name="mr.-dhaliwal-landlords-counsel-2"/>
    <w:p>
      <w:pPr>
        <w:pStyle w:val="Heading3"/>
      </w:pPr>
      <w:r>
        <w:t xml:space="preserve">[02:20] MR. DHALIWAL (Landlord’s Counsel):</w:t>
      </w:r>
    </w:p>
    <w:p>
      <w:pPr>
        <w:pStyle w:val="FirstParagraph"/>
      </w:pPr>
      <w:r>
        <w:t xml:space="preserve">Sukhbinder.</w:t>
      </w:r>
    </w:p>
    <w:bookmarkEnd w:id="31"/>
    <w:bookmarkStart w:id="32" w:name="ms.-sanghera-landlords-representative"/>
    <w:p>
      <w:pPr>
        <w:pStyle w:val="Heading3"/>
      </w:pPr>
      <w:r>
        <w:t xml:space="preserve">[02:22] MS. SANGHERA (Landlord’s Representative):</w:t>
      </w:r>
    </w:p>
    <w:p>
      <w:pPr>
        <w:pStyle w:val="FirstParagraph"/>
      </w:pPr>
      <w:r>
        <w:t xml:space="preserve">Sukhbinder Sanghera.</w:t>
      </w:r>
    </w:p>
    <w:bookmarkEnd w:id="32"/>
    <w:bookmarkStart w:id="33" w:name="ms.-sanghera-landlords-representative-1"/>
    <w:p>
      <w:pPr>
        <w:pStyle w:val="Heading3"/>
      </w:pPr>
      <w:r>
        <w:t xml:space="preserve">[02:26] MS. SANGHERA (Landlord’s Representative):</w:t>
      </w:r>
    </w:p>
    <w:p>
      <w:pPr>
        <w:pStyle w:val="FirstParagraph"/>
      </w:pPr>
      <w:r>
        <w:t xml:space="preserve">S-U-K-H-B-I-N-D-E-R Sanghera. I am the daughter of Mr. Gurmail Sanghera.</w:t>
      </w:r>
    </w:p>
    <w:bookmarkEnd w:id="33"/>
    <w:bookmarkStart w:id="34" w:name="arbitrator-wang-2"/>
    <w:p>
      <w:pPr>
        <w:pStyle w:val="Heading3"/>
      </w:pPr>
      <w:r>
        <w:t xml:space="preserve">[02:46] ARBITRATOR WANG:</w:t>
      </w:r>
    </w:p>
    <w:p>
      <w:pPr>
        <w:pStyle w:val="FirstParagraph"/>
      </w:pPr>
      <w:r>
        <w:t xml:space="preserve">Okay, thank you. I have the landlord representative and counsel present.</w:t>
      </w:r>
    </w:p>
    <w:bookmarkEnd w:id="34"/>
    <w:bookmarkStart w:id="35" w:name="ms.-sanghera-landlords-representative-2"/>
    <w:p>
      <w:pPr>
        <w:pStyle w:val="Heading3"/>
      </w:pPr>
      <w:r>
        <w:t xml:space="preserve">[03:02] MS. SANGHERA (Landlord’s Representative):</w:t>
      </w:r>
    </w:p>
    <w:p>
      <w:pPr>
        <w:pStyle w:val="FirstParagraph"/>
      </w:pPr>
      <w:r>
        <w:t xml:space="preserve">Yes, Mr. Owings still resides in the rental unit.</w:t>
      </w:r>
    </w:p>
    <w:bookmarkEnd w:id="35"/>
    <w:bookmarkStart w:id="36" w:name="arbitrator-wang-3"/>
    <w:p>
      <w:pPr>
        <w:pStyle w:val="Heading3"/>
      </w:pPr>
      <w:r>
        <w:t xml:space="preserve">[03:16] ARBITRATOR WANG:</w:t>
      </w:r>
    </w:p>
    <w:p>
      <w:pPr>
        <w:pStyle w:val="FirstParagraph"/>
      </w:pPr>
      <w:r>
        <w:t xml:space="preserve">This hearing concerns file number 910-222-2034. I currently have the rental unit listed as 990A 13th Street, Kamloops.</w:t>
      </w:r>
    </w:p>
    <w:bookmarkEnd w:id="36"/>
    <w:bookmarkStart w:id="37" w:name="mr.-dhaliwal-landlords-counsel-3"/>
    <w:p>
      <w:pPr>
        <w:pStyle w:val="Heading3"/>
      </w:pPr>
      <w:r>
        <w:t xml:space="preserve">[03:39] MR. DHALIWAL (Landlord’s Counsel):</w:t>
      </w:r>
    </w:p>
    <w:p>
      <w:pPr>
        <w:pStyle w:val="FirstParagraph"/>
      </w:pPr>
      <w:r>
        <w:t xml:space="preserve">I’m not sure if there should be an</w:t>
      </w:r>
      <w:r>
        <w:t xml:space="preserve"> </w:t>
      </w:r>
      <w:r>
        <w:t xml:space="preserve">“A”</w:t>
      </w:r>
      <w:r>
        <w:t xml:space="preserve"> </w:t>
      </w:r>
      <w:r>
        <w:t xml:space="preserve">there.</w:t>
      </w:r>
    </w:p>
    <w:bookmarkEnd w:id="37"/>
    <w:bookmarkStart w:id="38" w:name="ms.-sanghera-landlords-representative-3"/>
    <w:p>
      <w:pPr>
        <w:pStyle w:val="Heading3"/>
      </w:pPr>
      <w:r>
        <w:t xml:space="preserve">[03:43] MS. SANGHERA (Landlord’s Representative):</w:t>
      </w:r>
    </w:p>
    <w:p>
      <w:pPr>
        <w:pStyle w:val="FirstParagraph"/>
      </w:pPr>
      <w:r>
        <w:t xml:space="preserve">There does not need to be an</w:t>
      </w:r>
      <w:r>
        <w:t xml:space="preserve"> </w:t>
      </w:r>
      <w:r>
        <w:t xml:space="preserve">“A.”</w:t>
      </w:r>
      <w:r>
        <w:t xml:space="preserve"> </w:t>
      </w:r>
      <w:r>
        <w:t xml:space="preserve">There is no A and B unit designation.</w:t>
      </w:r>
    </w:p>
    <w:bookmarkEnd w:id="38"/>
    <w:bookmarkStart w:id="39" w:name="mr.-dhaliwal-landlords-counsel-4"/>
    <w:p>
      <w:pPr>
        <w:pStyle w:val="Heading3"/>
      </w:pPr>
      <w:r>
        <w:t xml:space="preserve">[03:45] MR. DHALIWAL (Landlord’s Counsel):</w:t>
      </w:r>
    </w:p>
    <w:p>
      <w:pPr>
        <w:pStyle w:val="FirstParagraph"/>
      </w:pPr>
      <w:r>
        <w:t xml:space="preserve">There may previously have been another designation, but the</w:t>
      </w:r>
      <w:r>
        <w:t xml:space="preserve"> </w:t>
      </w:r>
      <w:r>
        <w:t xml:space="preserve">“A”</w:t>
      </w:r>
      <w:r>
        <w:t xml:space="preserve"> </w:t>
      </w:r>
      <w:r>
        <w:t xml:space="preserve">is not necessary.</w:t>
      </w:r>
    </w:p>
    <w:bookmarkEnd w:id="39"/>
    <w:bookmarkStart w:id="40" w:name="ms.-sanghera-landlords-representative-4"/>
    <w:p>
      <w:pPr>
        <w:pStyle w:val="Heading3"/>
      </w:pPr>
      <w:r>
        <w:t xml:space="preserve">[03:52] MS. SANGHERA (Landlord’s Representative):</w:t>
      </w:r>
    </w:p>
    <w:p>
      <w:pPr>
        <w:pStyle w:val="FirstParagraph"/>
      </w:pPr>
      <w:r>
        <w:t xml:space="preserve">There used to be a suite in the house, but the address is simply 990 13th Street.</w:t>
      </w:r>
    </w:p>
    <w:bookmarkEnd w:id="40"/>
    <w:bookmarkStart w:id="41" w:name="arbitrator-wang-4"/>
    <w:p>
      <w:pPr>
        <w:pStyle w:val="Heading3"/>
      </w:pPr>
      <w:r>
        <w:t xml:space="preserve">[04:17] ARBITRATOR WANG:</w:t>
      </w:r>
    </w:p>
    <w:p>
      <w:pPr>
        <w:pStyle w:val="FirstParagraph"/>
      </w:pPr>
      <w:r>
        <w:t xml:space="preserve">Does the other side of the duplex have a different number?</w:t>
      </w:r>
    </w:p>
    <w:bookmarkEnd w:id="41"/>
    <w:bookmarkStart w:id="42" w:name="ms.-sanghera-landlords-representative-5"/>
    <w:p>
      <w:pPr>
        <w:pStyle w:val="Heading3"/>
      </w:pPr>
      <w:r>
        <w:t xml:space="preserve">[04:20] MS. SANGHERA (Landlord’s Representative):</w:t>
      </w:r>
    </w:p>
    <w:p>
      <w:pPr>
        <w:pStyle w:val="FirstParagraph"/>
      </w:pPr>
      <w:r>
        <w:t xml:space="preserve">Yes. The other side is 988 13th Street.</w:t>
      </w:r>
    </w:p>
    <w:p>
      <w:pPr>
        <w:pStyle w:val="BodyText"/>
      </w:pPr>
      <w:r>
        <w:t xml:space="preserve">━━━━━━━━━━━━━━━━━━━━━━━━━━━━━━━━━━━━</w:t>
      </w:r>
    </w:p>
    <w:p>
      <w:pPr>
        <w:pStyle w:val="BodyText"/>
      </w:pPr>
      <w:r>
        <w:t xml:space="preserve">ADDRESS / UNIT IDENTIFICATION ISSUE</w:t>
      </w:r>
    </w:p>
    <w:p>
      <w:pPr>
        <w:pStyle w:val="BodyText"/>
      </w:pPr>
      <w:r>
        <w:t xml:space="preserve">Discussion occurs regarding whether the rental unit should be identified as</w:t>
      </w:r>
      <w:r>
        <w:t xml:space="preserve"> </w:t>
      </w:r>
      <w:r>
        <w:t xml:space="preserve">“990A 13th Street”</w:t>
      </w:r>
      <w:r>
        <w:t xml:space="preserve"> </w:t>
      </w:r>
      <w:r>
        <w:t xml:space="preserve">or simply</w:t>
      </w:r>
      <w:r>
        <w:t xml:space="preserve"> </w:t>
      </w:r>
      <w:r>
        <w:t xml:space="preserve">“990 13th Street.”</w:t>
      </w:r>
    </w:p>
    <w:p>
      <w:pPr>
        <w:pStyle w:val="BodyText"/>
      </w:pPr>
      <w:r>
        <w:t xml:space="preserve">The arbitrator ultimately indicates the hearing will proceed using</w:t>
      </w:r>
      <w:r>
        <w:t xml:space="preserve"> </w:t>
      </w:r>
      <w:r>
        <w:t xml:space="preserve">“990 13th Street.”</w:t>
      </w:r>
    </w:p>
    <w:p>
      <w:pPr>
        <w:pStyle w:val="BodyText"/>
      </w:pPr>
      <w:r>
        <w:t xml:space="preserve">Potential relevance:</w:t>
      </w:r>
    </w:p>
    <w:p>
      <w:pPr>
        <w:pStyle w:val="Compact"/>
        <w:numPr>
          <w:ilvl w:val="0"/>
          <w:numId w:val="1001"/>
        </w:numPr>
      </w:pPr>
      <w:r>
        <w:t xml:space="preserve">Notice validity</w:t>
      </w:r>
    </w:p>
    <w:p>
      <w:pPr>
        <w:pStyle w:val="Compact"/>
        <w:numPr>
          <w:ilvl w:val="0"/>
          <w:numId w:val="1001"/>
        </w:numPr>
      </w:pPr>
      <w:r>
        <w:t xml:space="preserve">Accuracy of tenancy identification</w:t>
      </w:r>
    </w:p>
    <w:p>
      <w:pPr>
        <w:pStyle w:val="Compact"/>
        <w:numPr>
          <w:ilvl w:val="0"/>
          <w:numId w:val="1001"/>
        </w:numPr>
      </w:pPr>
      <w:r>
        <w:t xml:space="preserve">Procedural clarity</w:t>
      </w:r>
    </w:p>
    <w:p>
      <w:pPr>
        <w:pStyle w:val="Compact"/>
        <w:numPr>
          <w:ilvl w:val="0"/>
          <w:numId w:val="1001"/>
        </w:numPr>
      </w:pPr>
      <w:r>
        <w:t xml:space="preserve">Service precision</w:t>
      </w:r>
    </w:p>
    <w:p>
      <w:pPr>
        <w:pStyle w:val="FirstParagraph"/>
      </w:pPr>
      <w:r>
        <w:t xml:space="preserve">━━━━━━━━━━━━━━━━━━━━━━━━━━━━━━━━━━━━</w:t>
      </w:r>
    </w:p>
    <w:bookmarkEnd w:id="42"/>
    <w:bookmarkStart w:id="43" w:name="arbitrator-wang-5"/>
    <w:p>
      <w:pPr>
        <w:pStyle w:val="Heading3"/>
      </w:pPr>
      <w:r>
        <w:t xml:space="preserve">[05:08] ARBITRATOR WANG:</w:t>
      </w:r>
    </w:p>
    <w:p>
      <w:pPr>
        <w:pStyle w:val="FirstParagraph"/>
      </w:pPr>
      <w:r>
        <w:t xml:space="preserve">Good afternoon again. Are you the tenant, Daniel Owings?</w:t>
      </w:r>
    </w:p>
    <w:bookmarkEnd w:id="43"/>
    <w:bookmarkStart w:id="44" w:name="mr.-owings-tenant"/>
    <w:p>
      <w:pPr>
        <w:pStyle w:val="Heading3"/>
      </w:pPr>
      <w:r>
        <w:t xml:space="preserve">[05:27] MR. OWINGS (Tenant):</w:t>
      </w:r>
    </w:p>
    <w:p>
      <w:pPr>
        <w:pStyle w:val="FirstParagraph"/>
      </w:pPr>
      <w:r>
        <w:t xml:space="preserve">Yes.</w:t>
      </w:r>
    </w:p>
    <w:bookmarkEnd w:id="44"/>
    <w:bookmarkStart w:id="45" w:name="arbitrator-wang-6"/>
    <w:p>
      <w:pPr>
        <w:pStyle w:val="Heading3"/>
      </w:pPr>
      <w:r>
        <w:t xml:space="preserve">[05:34] ARBITRATOR WANG:</w:t>
      </w:r>
    </w:p>
    <w:p>
      <w:pPr>
        <w:pStyle w:val="FirstParagraph"/>
      </w:pPr>
      <w:r>
        <w:t xml:space="preserve">I will briefly review the hearing procedure and discuss the order of testimony.</w:t>
      </w:r>
    </w:p>
    <w:bookmarkEnd w:id="45"/>
    <w:bookmarkStart w:id="46" w:name="mr.-dhaliwal-landlords-counsel-5"/>
    <w:p>
      <w:pPr>
        <w:pStyle w:val="Heading3"/>
      </w:pPr>
      <w:r>
        <w:t xml:space="preserve">[07:59] MR. DHALIWAL (Landlord’s Counsel):</w:t>
      </w:r>
    </w:p>
    <w:p>
      <w:pPr>
        <w:pStyle w:val="FirstParagraph"/>
      </w:pPr>
      <w:r>
        <w:t xml:space="preserve">No questions about the procedure. We do have some concerns regarding service.</w:t>
      </w:r>
    </w:p>
    <w:bookmarkEnd w:id="46"/>
    <w:bookmarkStart w:id="47" w:name="arbitrator-wang-7"/>
    <w:p>
      <w:pPr>
        <w:pStyle w:val="Heading3"/>
      </w:pPr>
      <w:r>
        <w:t xml:space="preserve">[08:04] ARBITRATOR WANG:</w:t>
      </w:r>
    </w:p>
    <w:p>
      <w:pPr>
        <w:pStyle w:val="FirstParagraph"/>
      </w:pPr>
      <w:r>
        <w:t xml:space="preserve">Yes, service will be addressed first.</w:t>
      </w:r>
    </w:p>
    <w:bookmarkEnd w:id="47"/>
    <w:bookmarkStart w:id="48" w:name="ms.-sanghera-landlords-representative-6"/>
    <w:p>
      <w:pPr>
        <w:pStyle w:val="Heading3"/>
      </w:pPr>
      <w:r>
        <w:t xml:space="preserve">[09:02] MS. SANGHERA (Landlord’s Representative):</w:t>
      </w:r>
    </w:p>
    <w:p>
      <w:pPr>
        <w:pStyle w:val="FirstParagraph"/>
      </w:pPr>
      <w:r>
        <w:t xml:space="preserve">I solemnly affirm that I will tell the truth.</w:t>
      </w:r>
    </w:p>
    <w:bookmarkEnd w:id="48"/>
    <w:bookmarkStart w:id="49" w:name="mr.-owings-tenant-1"/>
    <w:p>
      <w:pPr>
        <w:pStyle w:val="Heading3"/>
      </w:pPr>
      <w:r>
        <w:t xml:space="preserve">[09:12] MR. OWINGS (Tenant):</w:t>
      </w:r>
    </w:p>
    <w:p>
      <w:pPr>
        <w:pStyle w:val="FirstParagraph"/>
      </w:pPr>
      <w:r>
        <w:t xml:space="preserve">Yes, I do.</w:t>
      </w:r>
    </w:p>
    <w:bookmarkEnd w:id="49"/>
    <w:bookmarkStart w:id="50" w:name="mr.-owings-tenant-2"/>
    <w:p>
      <w:pPr>
        <w:pStyle w:val="Heading3"/>
      </w:pPr>
      <w:r>
        <w:t xml:space="preserve">[09:55] MR. OWINGS (Tenant):</w:t>
      </w:r>
    </w:p>
    <w:p>
      <w:pPr>
        <w:pStyle w:val="FirstParagraph"/>
      </w:pPr>
      <w:r>
        <w:t xml:space="preserve">I printed everything out and delivered it into the landlord’s mailbox with a witness present.</w:t>
      </w:r>
    </w:p>
    <w:bookmarkEnd w:id="50"/>
    <w:bookmarkStart w:id="51" w:name="arbitrator-wang-8"/>
    <w:p>
      <w:pPr>
        <w:pStyle w:val="Heading3"/>
      </w:pPr>
      <w:r>
        <w:t xml:space="preserve">[10:21] ARBITRATOR WANG:</w:t>
      </w:r>
    </w:p>
    <w:p>
      <w:pPr>
        <w:pStyle w:val="FirstParagraph"/>
      </w:pPr>
      <w:r>
        <w:t xml:space="preserve">Did you include the organized package with evidence tabs when you served the landlord?</w:t>
      </w:r>
    </w:p>
    <w:bookmarkEnd w:id="51"/>
    <w:bookmarkStart w:id="52" w:name="mr.-owings-tenant-3"/>
    <w:p>
      <w:pPr>
        <w:pStyle w:val="Heading3"/>
      </w:pPr>
      <w:r>
        <w:t xml:space="preserve">[10:34] MR. OWINGS (Tenant):</w:t>
      </w:r>
    </w:p>
    <w:p>
      <w:pPr>
        <w:pStyle w:val="FirstParagraph"/>
      </w:pPr>
      <w:r>
        <w:t xml:space="preserve">No, I do not believe I served that package.</w:t>
      </w:r>
    </w:p>
    <w:bookmarkEnd w:id="52"/>
    <w:bookmarkStart w:id="53" w:name="mr.-dhaliwal-landlords-counsel-6"/>
    <w:p>
      <w:pPr>
        <w:pStyle w:val="Heading3"/>
      </w:pPr>
      <w:r>
        <w:t xml:space="preserve">[11:20] MR. DHALIWAL (Landlord’s Counsel):</w:t>
      </w:r>
    </w:p>
    <w:p>
      <w:pPr>
        <w:pStyle w:val="FirstParagraph"/>
      </w:pPr>
      <w:r>
        <w:t xml:space="preserve">We received portions of the materials, but not what we believe to be the complete evidence package.</w:t>
      </w:r>
    </w:p>
    <w:p>
      <w:pPr>
        <w:pStyle w:val="BodyText"/>
      </w:pPr>
      <w:r>
        <w:t xml:space="preserve">━━━━━━━━━━━━━━━━━━━━━━━━━━━━━━━━━━━━</w:t>
      </w:r>
    </w:p>
    <w:p>
      <w:pPr>
        <w:pStyle w:val="BodyText"/>
      </w:pPr>
      <w:r>
        <w:t xml:space="preserve">PROCEDURAL ISSUE — SERVICE / DISCLOSURE</w:t>
      </w:r>
    </w:p>
    <w:p>
      <w:pPr>
        <w:pStyle w:val="BodyText"/>
      </w:pPr>
      <w:r>
        <w:t xml:space="preserve">The landlord alleges incomplete disclosure and partial service of evidence.</w:t>
      </w:r>
    </w:p>
    <w:p>
      <w:pPr>
        <w:pStyle w:val="BodyText"/>
      </w:pPr>
      <w:r>
        <w:t xml:space="preserve">The arbitrator acknowledges that not all submitted evidence appears to have been served between the parties.</w:t>
      </w:r>
    </w:p>
    <w:p>
      <w:pPr>
        <w:pStyle w:val="BodyText"/>
      </w:pPr>
      <w:r>
        <w:t xml:space="preserve">Potential relevance:</w:t>
      </w:r>
    </w:p>
    <w:p>
      <w:pPr>
        <w:pStyle w:val="Compact"/>
        <w:numPr>
          <w:ilvl w:val="0"/>
          <w:numId w:val="1002"/>
        </w:numPr>
      </w:pPr>
      <w:r>
        <w:t xml:space="preserve">Procedural fairness</w:t>
      </w:r>
    </w:p>
    <w:p>
      <w:pPr>
        <w:pStyle w:val="Compact"/>
        <w:numPr>
          <w:ilvl w:val="0"/>
          <w:numId w:val="1002"/>
        </w:numPr>
      </w:pPr>
      <w:r>
        <w:t xml:space="preserve">Admissibility concerns</w:t>
      </w:r>
    </w:p>
    <w:p>
      <w:pPr>
        <w:pStyle w:val="Compact"/>
        <w:numPr>
          <w:ilvl w:val="0"/>
          <w:numId w:val="1002"/>
        </w:numPr>
      </w:pPr>
      <w:r>
        <w:t xml:space="preserve">Weight of evidence</w:t>
      </w:r>
    </w:p>
    <w:p>
      <w:pPr>
        <w:pStyle w:val="Compact"/>
        <w:numPr>
          <w:ilvl w:val="0"/>
          <w:numId w:val="1002"/>
        </w:numPr>
      </w:pPr>
      <w:r>
        <w:t xml:space="preserve">Ability to respond fully</w:t>
      </w:r>
    </w:p>
    <w:p>
      <w:pPr>
        <w:pStyle w:val="FirstParagraph"/>
      </w:pPr>
      <w:r>
        <w:t xml:space="preserve">━━━━━━━━━━━━━━━━━━━━━━━━━━━━━━━━━━━━</w:t>
      </w:r>
    </w:p>
    <w:bookmarkEnd w:id="53"/>
    <w:bookmarkStart w:id="54" w:name="arbitrator-wang-9"/>
    <w:p>
      <w:pPr>
        <w:pStyle w:val="Heading3"/>
      </w:pPr>
      <w:r>
        <w:t xml:space="preserve">[13:50] ARBITRATOR WANG:</w:t>
      </w:r>
    </w:p>
    <w:p>
      <w:pPr>
        <w:pStyle w:val="FirstParagraph"/>
      </w:pPr>
      <w:r>
        <w:t xml:space="preserve">It sounds like not everything submitted to the RTB was served on the opposing party, so we may need to proceed carefully regarding documents referenced during testimony.</w:t>
      </w:r>
    </w:p>
    <w:p>
      <w:pPr>
        <w:pStyle w:val="BodyText"/>
      </w:pPr>
      <w:r>
        <w:t xml:space="preserve">━━━━━━━━━━━━━━━━━━━━━━━━━━━━━━━━━━━━</w:t>
      </w:r>
    </w:p>
    <w:p>
      <w:pPr>
        <w:pStyle w:val="BodyText"/>
      </w:pPr>
      <w:r>
        <w:t xml:space="preserve">IMPORTANT PROCEDURAL COMMENT BY ARBITRATOR</w:t>
      </w:r>
    </w:p>
    <w:p>
      <w:pPr>
        <w:pStyle w:val="BodyText"/>
      </w:pPr>
      <w:r>
        <w:t xml:space="preserve">The arbitrator explicitly acknowledges possible evidentiary and disclosure deficiencies during the hearing.</w:t>
      </w:r>
    </w:p>
    <w:p>
      <w:pPr>
        <w:pStyle w:val="BodyText"/>
      </w:pPr>
      <w:r>
        <w:t xml:space="preserve">This may become important regarding:</w:t>
      </w:r>
    </w:p>
    <w:p>
      <w:pPr>
        <w:pStyle w:val="Compact"/>
        <w:numPr>
          <w:ilvl w:val="0"/>
          <w:numId w:val="1003"/>
        </w:numPr>
      </w:pPr>
      <w:r>
        <w:t xml:space="preserve">Fair hearing considerations</w:t>
      </w:r>
    </w:p>
    <w:p>
      <w:pPr>
        <w:pStyle w:val="Compact"/>
        <w:numPr>
          <w:ilvl w:val="0"/>
          <w:numId w:val="1003"/>
        </w:numPr>
      </w:pPr>
      <w:r>
        <w:t xml:space="preserve">Evidentiary reliability</w:t>
      </w:r>
    </w:p>
    <w:p>
      <w:pPr>
        <w:pStyle w:val="Compact"/>
        <w:numPr>
          <w:ilvl w:val="0"/>
          <w:numId w:val="1003"/>
        </w:numPr>
      </w:pPr>
      <w:r>
        <w:t xml:space="preserve">Opportunity to respond</w:t>
      </w:r>
    </w:p>
    <w:p>
      <w:pPr>
        <w:pStyle w:val="Compact"/>
        <w:numPr>
          <w:ilvl w:val="0"/>
          <w:numId w:val="1003"/>
        </w:numPr>
      </w:pPr>
      <w:r>
        <w:t xml:space="preserve">Potential review or appeal arguments</w:t>
      </w:r>
    </w:p>
    <w:p>
      <w:pPr>
        <w:pStyle w:val="FirstParagraph"/>
      </w:pPr>
      <w:r>
        <w:t xml:space="preserve">━━━━━━━━━━━━━━━━━━━━━━━━━━━━━━━━━━━━</w:t>
      </w:r>
    </w:p>
    <w:bookmarkEnd w:id="54"/>
    <w:bookmarkStart w:id="55" w:name="mr.-dhaliwal-landlords-counsel-7"/>
    <w:p>
      <w:pPr>
        <w:pStyle w:val="Heading3"/>
      </w:pPr>
      <w:r>
        <w:t xml:space="preserve">[15:08] MR. DHALIWAL (Landlord’s Counsel):</w:t>
      </w:r>
    </w:p>
    <w:p>
      <w:pPr>
        <w:pStyle w:val="FirstParagraph"/>
      </w:pPr>
      <w:r>
        <w:t xml:space="preserve">The landlord served the One-Month Notice to End Tenancy by registered mail on November 12, 2025. Additional evidence was also sent by registered mail on December 5, 2025.</w:t>
      </w:r>
    </w:p>
    <w:bookmarkEnd w:id="55"/>
    <w:bookmarkStart w:id="56" w:name="arbitrator-wang-10"/>
    <w:p>
      <w:pPr>
        <w:pStyle w:val="Heading3"/>
      </w:pPr>
      <w:r>
        <w:t xml:space="preserve">[17:17] ARBITRATOR WANG:</w:t>
      </w:r>
    </w:p>
    <w:p>
      <w:pPr>
        <w:pStyle w:val="FirstParagraph"/>
      </w:pPr>
      <w:r>
        <w:t xml:space="preserve">I can see the registered mail receipts and delivery confirmations.</w:t>
      </w:r>
    </w:p>
    <w:bookmarkEnd w:id="56"/>
    <w:bookmarkStart w:id="57" w:name="mr.-owings-tenant-4"/>
    <w:p>
      <w:pPr>
        <w:pStyle w:val="Heading3"/>
      </w:pPr>
      <w:r>
        <w:t xml:space="preserve">[17:34] MR. OWINGS (Tenant):</w:t>
      </w:r>
    </w:p>
    <w:p>
      <w:pPr>
        <w:pStyle w:val="FirstParagraph"/>
      </w:pPr>
      <w:r>
        <w:t xml:space="preserve">Yes, I received those packages.</w:t>
      </w:r>
    </w:p>
    <w:bookmarkEnd w:id="57"/>
    <w:bookmarkStart w:id="58" w:name="arbitrator-wang-11"/>
    <w:p>
      <w:pPr>
        <w:pStyle w:val="Heading3"/>
      </w:pPr>
      <w:r>
        <w:t xml:space="preserve">[18:10] ARBITRATOR WANG:</w:t>
      </w:r>
    </w:p>
    <w:p>
      <w:pPr>
        <w:pStyle w:val="FirstParagraph"/>
      </w:pPr>
      <w:r>
        <w:t xml:space="preserve">The monthly rent is $700 due on the first of the month?</w:t>
      </w:r>
    </w:p>
    <w:bookmarkEnd w:id="58"/>
    <w:bookmarkStart w:id="59" w:name="mr.-owings-tenant-5"/>
    <w:p>
      <w:pPr>
        <w:pStyle w:val="Heading3"/>
      </w:pPr>
      <w:r>
        <w:t xml:space="preserve">[18:19] MR. OWINGS (Tenant):</w:t>
      </w:r>
    </w:p>
    <w:p>
      <w:pPr>
        <w:pStyle w:val="FirstParagraph"/>
      </w:pPr>
      <w:r>
        <w:t xml:space="preserve">Yes.</w:t>
      </w:r>
    </w:p>
    <w:bookmarkEnd w:id="59"/>
    <w:bookmarkStart w:id="60" w:name="arbitrator-wang-12"/>
    <w:p>
      <w:pPr>
        <w:pStyle w:val="Heading3"/>
      </w:pPr>
      <w:r>
        <w:t xml:space="preserve">[18:45] ARBITRATOR WANG:</w:t>
      </w:r>
    </w:p>
    <w:p>
      <w:pPr>
        <w:pStyle w:val="FirstParagraph"/>
      </w:pPr>
      <w:r>
        <w:t xml:space="preserve">The One-Month Notice to End Tenancy is dated November 12, 2025 with an effective date of December 15, 2025.</w:t>
      </w:r>
    </w:p>
    <w:bookmarkEnd w:id="60"/>
    <w:bookmarkStart w:id="61" w:name="mr.-owings-tenant-6"/>
    <w:p>
      <w:pPr>
        <w:pStyle w:val="Heading3"/>
      </w:pPr>
      <w:r>
        <w:t xml:space="preserve">[19:58] MR. OWINGS (Tenant):</w:t>
      </w:r>
    </w:p>
    <w:p>
      <w:pPr>
        <w:pStyle w:val="FirstParagraph"/>
      </w:pPr>
      <w:r>
        <w:t xml:space="preserve">I received it in the mail.</w:t>
      </w:r>
    </w:p>
    <w:bookmarkEnd w:id="61"/>
    <w:bookmarkStart w:id="62" w:name="mr.-dhaliwal-landlords-counsel-8"/>
    <w:p>
      <w:pPr>
        <w:pStyle w:val="Heading3"/>
      </w:pPr>
      <w:r>
        <w:t xml:space="preserve">[20:23] MR. DHALIWAL (Landlord’s Counsel):</w:t>
      </w:r>
    </w:p>
    <w:p>
      <w:pPr>
        <w:pStyle w:val="FirstParagraph"/>
      </w:pPr>
      <w:r>
        <w:t xml:space="preserve">The notice was sent by registered mail and also scanned and emailed to Mr. Owings.</w:t>
      </w:r>
    </w:p>
    <w:bookmarkEnd w:id="62"/>
    <w:bookmarkStart w:id="63" w:name="mr.-dhaliwal-landlords-counsel-9"/>
    <w:p>
      <w:pPr>
        <w:pStyle w:val="Heading3"/>
      </w:pPr>
      <w:r>
        <w:t xml:space="preserve">[21:56] MR. DHALIWAL (Landlord’s Counsel):</w:t>
      </w:r>
    </w:p>
    <w:p>
      <w:pPr>
        <w:pStyle w:val="FirstParagraph"/>
      </w:pPr>
      <w:r>
        <w:t xml:space="preserve">The landlord relies on several grounds listed in the One-Month Notice to End Tenancy for Cause, including illegal activity, significant interference, safety concerns, and substantial risk to property.</w:t>
      </w:r>
    </w:p>
    <w:p>
      <w:pPr>
        <w:pStyle w:val="BodyText"/>
      </w:pPr>
      <w:r>
        <w:t xml:space="preserve">━━━━━━━━━━━━━━━━━━━━━━━━━━━━━━━━━━━━</w:t>
      </w:r>
    </w:p>
    <w:p>
      <w:pPr>
        <w:pStyle w:val="BodyText"/>
      </w:pPr>
      <w:r>
        <w:t xml:space="preserve">KEY LANDLORD POSITION</w:t>
      </w:r>
    </w:p>
    <w:p>
      <w:pPr>
        <w:pStyle w:val="BodyText"/>
      </w:pPr>
      <w:r>
        <w:t xml:space="preserve">The landlord alleges:</w:t>
      </w:r>
    </w:p>
    <w:p>
      <w:pPr>
        <w:pStyle w:val="Compact"/>
        <w:numPr>
          <w:ilvl w:val="0"/>
          <w:numId w:val="1004"/>
        </w:numPr>
      </w:pPr>
      <w:r>
        <w:t xml:space="preserve">Significant interference with lawful rights</w:t>
      </w:r>
    </w:p>
    <w:p>
      <w:pPr>
        <w:pStyle w:val="Compact"/>
        <w:numPr>
          <w:ilvl w:val="0"/>
          <w:numId w:val="1004"/>
        </w:numPr>
      </w:pPr>
      <w:r>
        <w:t xml:space="preserve">Illegal activity connected to the property</w:t>
      </w:r>
    </w:p>
    <w:p>
      <w:pPr>
        <w:pStyle w:val="Compact"/>
        <w:numPr>
          <w:ilvl w:val="0"/>
          <w:numId w:val="1004"/>
        </w:numPr>
      </w:pPr>
      <w:r>
        <w:t xml:space="preserve">Safety risks to occupants and neighbors</w:t>
      </w:r>
    </w:p>
    <w:p>
      <w:pPr>
        <w:pStyle w:val="Compact"/>
        <w:numPr>
          <w:ilvl w:val="0"/>
          <w:numId w:val="1004"/>
        </w:numPr>
      </w:pPr>
      <w:r>
        <w:t xml:space="preserve">Property jeopardy</w:t>
      </w:r>
    </w:p>
    <w:p>
      <w:pPr>
        <w:pStyle w:val="Compact"/>
        <w:numPr>
          <w:ilvl w:val="0"/>
          <w:numId w:val="1004"/>
        </w:numPr>
      </w:pPr>
      <w:r>
        <w:t xml:space="preserve">Ongoing disturbances and municipal consequences</w:t>
      </w:r>
    </w:p>
    <w:p>
      <w:pPr>
        <w:pStyle w:val="FirstParagraph"/>
      </w:pPr>
      <w:r>
        <w:t xml:space="preserve">The landlord seeks to establish that either the tenant or persons permitted on the property engaged in conduct justifying eviction under the Residential Tenancy Act.</w:t>
      </w:r>
    </w:p>
    <w:p>
      <w:pPr>
        <w:pStyle w:val="BodyText"/>
      </w:pPr>
      <w:r>
        <w:t xml:space="preserve">━━━━━━━━━━━━━━━━━━━━━━━━━━━━━━━━━━━━</w:t>
      </w:r>
    </w:p>
    <w:bookmarkEnd w:id="63"/>
    <w:bookmarkStart w:id="64" w:name="mr.-dhaliwal-landlords-counsel-10"/>
    <w:p>
      <w:pPr>
        <w:pStyle w:val="Heading3"/>
      </w:pPr>
      <w:r>
        <w:t xml:space="preserve">[23:55] MR. DHALIWAL (Landlord’s Counsel):</w:t>
      </w:r>
    </w:p>
    <w:p>
      <w:pPr>
        <w:pStyle w:val="FirstParagraph"/>
      </w:pPr>
      <w:r>
        <w:t xml:space="preserve">Police records indicate there have been over 400 police calls associated with the unit since 2018, including suspicious circumstances, assaults, drug use, drug trafficking, and possession of property obtained by crime.</w:t>
      </w:r>
    </w:p>
    <w:p>
      <w:pPr>
        <w:pStyle w:val="BodyText"/>
      </w:pPr>
      <w:r>
        <w:t xml:space="preserve">━━━━━━━━━━━━━━━━━━━━━━━━━━━━━━━━━━━━</w:t>
      </w:r>
    </w:p>
    <w:p>
      <w:pPr>
        <w:pStyle w:val="BodyText"/>
      </w:pPr>
      <w:r>
        <w:t xml:space="preserve">KEY EVIDENCE RELIED UPON BY LANDLORD</w:t>
      </w:r>
    </w:p>
    <w:p>
      <w:pPr>
        <w:pStyle w:val="BodyText"/>
      </w:pPr>
      <w:r>
        <w:t xml:space="preserve">Counsel relies heavily on an RCMP summary letter alleging:</w:t>
      </w:r>
    </w:p>
    <w:p>
      <w:pPr>
        <w:pStyle w:val="Compact"/>
        <w:numPr>
          <w:ilvl w:val="0"/>
          <w:numId w:val="1005"/>
        </w:numPr>
      </w:pPr>
      <w:r>
        <w:t xml:space="preserve">400+ police calls</w:t>
      </w:r>
    </w:p>
    <w:p>
      <w:pPr>
        <w:pStyle w:val="Compact"/>
        <w:numPr>
          <w:ilvl w:val="0"/>
          <w:numId w:val="1005"/>
        </w:numPr>
      </w:pPr>
      <w:r>
        <w:t xml:space="preserve">Repeated police attendance</w:t>
      </w:r>
    </w:p>
    <w:p>
      <w:pPr>
        <w:pStyle w:val="Compact"/>
        <w:numPr>
          <w:ilvl w:val="0"/>
          <w:numId w:val="1005"/>
        </w:numPr>
      </w:pPr>
      <w:r>
        <w:t xml:space="preserve">Drug-related allegations</w:t>
      </w:r>
    </w:p>
    <w:p>
      <w:pPr>
        <w:pStyle w:val="Compact"/>
        <w:numPr>
          <w:ilvl w:val="0"/>
          <w:numId w:val="1005"/>
        </w:numPr>
      </w:pPr>
      <w:r>
        <w:t xml:space="preserve">Assault allegations</w:t>
      </w:r>
    </w:p>
    <w:p>
      <w:pPr>
        <w:pStyle w:val="Compact"/>
        <w:numPr>
          <w:ilvl w:val="0"/>
          <w:numId w:val="1005"/>
        </w:numPr>
      </w:pPr>
      <w:r>
        <w:t xml:space="preserve">Ongoing suspicious activity associated with the property</w:t>
      </w:r>
    </w:p>
    <w:p>
      <w:pPr>
        <w:pStyle w:val="FirstParagraph"/>
      </w:pPr>
      <w:r>
        <w:t xml:space="preserve">This evidence is advanced to support claims of:</w:t>
      </w:r>
    </w:p>
    <w:p>
      <w:pPr>
        <w:pStyle w:val="Compact"/>
        <w:numPr>
          <w:ilvl w:val="0"/>
          <w:numId w:val="1006"/>
        </w:numPr>
      </w:pPr>
      <w:r>
        <w:t xml:space="preserve">Illegal activity</w:t>
      </w:r>
    </w:p>
    <w:p>
      <w:pPr>
        <w:pStyle w:val="Compact"/>
        <w:numPr>
          <w:ilvl w:val="0"/>
          <w:numId w:val="1006"/>
        </w:numPr>
      </w:pPr>
      <w:r>
        <w:t xml:space="preserve">Significant interference</w:t>
      </w:r>
    </w:p>
    <w:p>
      <w:pPr>
        <w:pStyle w:val="Compact"/>
        <w:numPr>
          <w:ilvl w:val="0"/>
          <w:numId w:val="1006"/>
        </w:numPr>
      </w:pPr>
      <w:r>
        <w:t xml:space="preserve">Serious jeopardy to safety</w:t>
      </w:r>
    </w:p>
    <w:p>
      <w:pPr>
        <w:pStyle w:val="Compact"/>
        <w:numPr>
          <w:ilvl w:val="0"/>
          <w:numId w:val="1006"/>
        </w:numPr>
      </w:pPr>
      <w:r>
        <w:t xml:space="preserve">Property risk</w:t>
      </w:r>
    </w:p>
    <w:p>
      <w:pPr>
        <w:pStyle w:val="FirstParagraph"/>
      </w:pPr>
      <w:r>
        <w:t xml:space="preserve">━━━━━━━━━━━━━━━━━━━━━━━━━━━━━━━━━━━━</w:t>
      </w:r>
    </w:p>
    <w:p>
      <w:pPr>
        <w:pStyle w:val="BodyText"/>
      </w:pPr>
      <w:r>
        <w:t xml:space="preserve">━━━━━━━━━━━━━━━━━━━━━━━━━━━━━━━━━━━━</w:t>
      </w:r>
    </w:p>
    <w:p>
      <w:pPr>
        <w:pStyle w:val="BodyText"/>
      </w:pPr>
      <w:r>
        <w:t xml:space="preserve">POTENTIAL EVIDENTIARY WEAKNESS</w:t>
      </w:r>
    </w:p>
    <w:p>
      <w:pPr>
        <w:pStyle w:val="BodyText"/>
      </w:pPr>
      <w:r>
        <w:t xml:space="preserve">Counsel acknowledges during submissions that the landlord is not alleging the tenant personally committed every alleged act.</w:t>
      </w:r>
    </w:p>
    <w:p>
      <w:pPr>
        <w:pStyle w:val="BodyText"/>
      </w:pPr>
      <w:r>
        <w:t xml:space="preserve">Important distinction:</w:t>
      </w:r>
    </w:p>
    <w:p>
      <w:pPr>
        <w:pStyle w:val="Compact"/>
        <w:numPr>
          <w:ilvl w:val="0"/>
          <w:numId w:val="1007"/>
        </w:numPr>
      </w:pPr>
      <w:r>
        <w:t xml:space="preserve">Police attendance alone may not independently establish tenant responsibility</w:t>
      </w:r>
    </w:p>
    <w:p>
      <w:pPr>
        <w:pStyle w:val="Compact"/>
        <w:numPr>
          <w:ilvl w:val="0"/>
          <w:numId w:val="1007"/>
        </w:numPr>
      </w:pPr>
      <w:r>
        <w:t xml:space="preserve">Calls-for-service are not necessarily equivalent to proven misconduct</w:t>
      </w:r>
    </w:p>
    <w:p>
      <w:pPr>
        <w:pStyle w:val="Compact"/>
        <w:numPr>
          <w:ilvl w:val="0"/>
          <w:numId w:val="1007"/>
        </w:numPr>
      </w:pPr>
      <w:r>
        <w:t xml:space="preserve">The legal issue may become whether sufficient connection exists between the tenant and the alleged conduct</w:t>
      </w:r>
    </w:p>
    <w:p>
      <w:pPr>
        <w:pStyle w:val="FirstParagraph"/>
      </w:pPr>
      <w:r>
        <w:t xml:space="preserve">━━━━━━━━━━━━━━━━━━━━━━━━━━━━━━━━━━━━</w:t>
      </w:r>
    </w:p>
    <w:bookmarkEnd w:id="64"/>
    <w:bookmarkStart w:id="65" w:name="mr.-dhaliwal-landlords-counsel-11"/>
    <w:p>
      <w:pPr>
        <w:pStyle w:val="Heading3"/>
      </w:pPr>
      <w:r>
        <w:t xml:space="preserve">[25:40] MR. DHALIWAL (Landlord’s Counsel):</w:t>
      </w:r>
    </w:p>
    <w:p>
      <w:pPr>
        <w:pStyle w:val="FirstParagraph"/>
      </w:pPr>
      <w:r>
        <w:t xml:space="preserve">This news article highlights a fire and shooting occurring at the property. The RCMP spokesperson stated the incident did not appear to be random.</w:t>
      </w:r>
    </w:p>
    <w:p>
      <w:pPr>
        <w:pStyle w:val="BodyText"/>
      </w:pPr>
      <w:r>
        <w:t xml:space="preserve">━━━━━━━━━━━━━━━━━━━━━━━━━━━━━━━━━━━━</w:t>
      </w:r>
    </w:p>
    <w:p>
      <w:pPr>
        <w:pStyle w:val="BodyText"/>
      </w:pPr>
      <w:r>
        <w:t xml:space="preserve">KEY LANDLORD ARGUMENT</w:t>
      </w:r>
    </w:p>
    <w:p>
      <w:pPr>
        <w:pStyle w:val="BodyText"/>
      </w:pPr>
      <w:r>
        <w:t xml:space="preserve">Counsel relies significantly on the fire and shooting incident to establish:</w:t>
      </w:r>
    </w:p>
    <w:p>
      <w:pPr>
        <w:pStyle w:val="Compact"/>
        <w:numPr>
          <w:ilvl w:val="0"/>
          <w:numId w:val="1008"/>
        </w:numPr>
      </w:pPr>
      <w:r>
        <w:t xml:space="preserve">Serious danger</w:t>
      </w:r>
    </w:p>
    <w:p>
      <w:pPr>
        <w:pStyle w:val="Compact"/>
        <w:numPr>
          <w:ilvl w:val="0"/>
          <w:numId w:val="1008"/>
        </w:numPr>
      </w:pPr>
      <w:r>
        <w:t xml:space="preserve">Risk to neighboring occupants</w:t>
      </w:r>
    </w:p>
    <w:p>
      <w:pPr>
        <w:pStyle w:val="Compact"/>
        <w:numPr>
          <w:ilvl w:val="0"/>
          <w:numId w:val="1008"/>
        </w:numPr>
      </w:pPr>
      <w:r>
        <w:t xml:space="preserve">Significant property jeopardy</w:t>
      </w:r>
    </w:p>
    <w:p>
      <w:pPr>
        <w:pStyle w:val="Compact"/>
        <w:numPr>
          <w:ilvl w:val="0"/>
          <w:numId w:val="1008"/>
        </w:numPr>
      </w:pPr>
      <w:r>
        <w:t xml:space="preserve">Ongoing criminal concerns connected to the residence</w:t>
      </w:r>
    </w:p>
    <w:p>
      <w:pPr>
        <w:pStyle w:val="FirstParagraph"/>
      </w:pPr>
      <w:r>
        <w:t xml:space="preserve">━━━━━━━━━━━━━━━━━━━━━━━━━━━━━━━━━━━━</w:t>
      </w:r>
    </w:p>
    <w:p>
      <w:pPr>
        <w:pStyle w:val="BodyText"/>
      </w:pPr>
      <w:r>
        <w:t xml:space="preserve">━━━━━━━━━━━━━━━━━━━━━━━━━━━━━━━━━━━━</w:t>
      </w:r>
    </w:p>
    <w:p>
      <w:pPr>
        <w:pStyle w:val="BodyText"/>
      </w:pPr>
      <w:r>
        <w:t xml:space="preserve">LEGAL LIMITATION / EVIDENTIARY CONCERN</w:t>
      </w:r>
    </w:p>
    <w:p>
      <w:pPr>
        <w:pStyle w:val="BodyText"/>
      </w:pPr>
      <w:r>
        <w:t xml:space="preserve">News reporting and generalized RCMP commentary may not independently establish:</w:t>
      </w:r>
    </w:p>
    <w:p>
      <w:pPr>
        <w:pStyle w:val="Compact"/>
        <w:numPr>
          <w:ilvl w:val="0"/>
          <w:numId w:val="1009"/>
        </w:numPr>
      </w:pPr>
      <w:r>
        <w:t xml:space="preserve">Tenant causation</w:t>
      </w:r>
    </w:p>
    <w:p>
      <w:pPr>
        <w:pStyle w:val="Compact"/>
        <w:numPr>
          <w:ilvl w:val="0"/>
          <w:numId w:val="1009"/>
        </w:numPr>
      </w:pPr>
      <w:r>
        <w:t xml:space="preserve">Tenant participation</w:t>
      </w:r>
    </w:p>
    <w:p>
      <w:pPr>
        <w:pStyle w:val="Compact"/>
        <w:numPr>
          <w:ilvl w:val="0"/>
          <w:numId w:val="1009"/>
        </w:numPr>
      </w:pPr>
      <w:r>
        <w:t xml:space="preserve">Tenant authorization of alleged conduct</w:t>
      </w:r>
    </w:p>
    <w:p>
      <w:pPr>
        <w:pStyle w:val="FirstParagraph"/>
      </w:pPr>
      <w:r>
        <w:t xml:space="preserve">The distinction between activity occurring at a location and tenant responsibility may become legally significant.</w:t>
      </w:r>
    </w:p>
    <w:p>
      <w:pPr>
        <w:pStyle w:val="BodyText"/>
      </w:pPr>
      <w:r>
        <w:t xml:space="preserve">━━━━━━━━━━━━━━━━━━━━━━━━━━━━━━━━━━━━</w:t>
      </w:r>
    </w:p>
    <w:bookmarkEnd w:id="65"/>
    <w:bookmarkStart w:id="66" w:name="mr.-dhaliwal-landlords-counsel-12"/>
    <w:p>
      <w:pPr>
        <w:pStyle w:val="Heading3"/>
      </w:pPr>
      <w:r>
        <w:t xml:space="preserve">[28:45] MR. DHALIWAL (Landlord’s Counsel):</w:t>
      </w:r>
    </w:p>
    <w:p>
      <w:pPr>
        <w:pStyle w:val="FirstParagraph"/>
      </w:pPr>
      <w:r>
        <w:t xml:space="preserve">The City of Kamloops issued multiple fines regarding excessive service calls and garbage removal associated with 990 13th Street.</w:t>
      </w:r>
    </w:p>
    <w:bookmarkEnd w:id="66"/>
    <w:bookmarkStart w:id="67" w:name="mr.-dhaliwal-landlords-counsel-13"/>
    <w:p>
      <w:pPr>
        <w:pStyle w:val="Heading3"/>
      </w:pPr>
      <w:r>
        <w:t xml:space="preserve">[29:33] MR. DHALIWAL (Landlord’s Counsel):</w:t>
      </w:r>
    </w:p>
    <w:p>
      <w:pPr>
        <w:pStyle w:val="FirstParagraph"/>
      </w:pPr>
      <w:r>
        <w:t xml:space="preserve">One fine dated January 31, 2025 totaled $6,621.75 and referenced RCMP file number 2025-2175.</w:t>
      </w:r>
    </w:p>
    <w:p>
      <w:pPr>
        <w:pStyle w:val="BodyText"/>
      </w:pPr>
      <w:r>
        <w:t xml:space="preserve">━━━━━━━━━━━━━━━━━━━━━━━━━━━━━━━━━━━━</w:t>
      </w:r>
    </w:p>
    <w:p>
      <w:pPr>
        <w:pStyle w:val="BodyText"/>
      </w:pPr>
      <w:r>
        <w:t xml:space="preserve">DOCUMENTARY EVIDENCE — MUNICIPAL FINES</w:t>
      </w:r>
    </w:p>
    <w:p>
      <w:pPr>
        <w:pStyle w:val="BodyText"/>
      </w:pPr>
      <w:r>
        <w:t xml:space="preserve">The landlord relies on municipal enforcement documentation to demonstrate:</w:t>
      </w:r>
    </w:p>
    <w:p>
      <w:pPr>
        <w:pStyle w:val="Compact"/>
        <w:numPr>
          <w:ilvl w:val="0"/>
          <w:numId w:val="1010"/>
        </w:numPr>
      </w:pPr>
      <w:r>
        <w:t xml:space="preserve">Ongoing financial consequences</w:t>
      </w:r>
    </w:p>
    <w:p>
      <w:pPr>
        <w:pStyle w:val="Compact"/>
        <w:numPr>
          <w:ilvl w:val="0"/>
          <w:numId w:val="1010"/>
        </w:numPr>
      </w:pPr>
      <w:r>
        <w:t xml:space="preserve">Excessive emergency response involvement</w:t>
      </w:r>
    </w:p>
    <w:p>
      <w:pPr>
        <w:pStyle w:val="Compact"/>
        <w:numPr>
          <w:ilvl w:val="0"/>
          <w:numId w:val="1010"/>
        </w:numPr>
      </w:pPr>
      <w:r>
        <w:t xml:space="preserve">Repeated city enforcement activity</w:t>
      </w:r>
    </w:p>
    <w:p>
      <w:pPr>
        <w:pStyle w:val="Compact"/>
        <w:numPr>
          <w:ilvl w:val="0"/>
          <w:numId w:val="1010"/>
        </w:numPr>
      </w:pPr>
      <w:r>
        <w:t xml:space="preserve">Alleged interference with landlord interests</w:t>
      </w:r>
    </w:p>
    <w:p>
      <w:pPr>
        <w:pStyle w:val="FirstParagraph"/>
      </w:pPr>
      <w:r>
        <w:t xml:space="preserve">Potential legal issue:</w:t>
      </w:r>
      <w:r>
        <w:t xml:space="preserve"> </w:t>
      </w:r>
      <w:r>
        <w:t xml:space="preserve">Whether the landlord sufficiently establishes tenant responsibility for conduct resulting in the fines.</w:t>
      </w:r>
    </w:p>
    <w:p>
      <w:pPr>
        <w:pStyle w:val="BodyText"/>
      </w:pPr>
      <w:r>
        <w:t xml:space="preserve">━━━━━━━━━━━━━━━━━━━━━━━━━━━━━━━━━━━━</w:t>
      </w:r>
    </w:p>
    <w:bookmarkEnd w:id="67"/>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2026-05-11T10:07:14Z</dcterms:created>
  <dcterms:modified xsi:type="dcterms:W3CDTF">2026-05-11T10:07:14Z</dcterms:modified>
</cp:coreProperties>
</file>

<file path=docProps/custom.xml><?xml version="1.0" encoding="utf-8"?>
<Properties xmlns="http://schemas.openxmlformats.org/officeDocument/2006/custom-properties" xmlns:vt="http://schemas.openxmlformats.org/officeDocument/2006/docPropsVTypes"/>
</file>