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43D3EE" w14:textId="77777777" w:rsidR="0029224D" w:rsidRPr="00FC6334" w:rsidRDefault="0029224D" w:rsidP="0029224D">
      <w:pPr>
        <w:jc w:val="right"/>
        <w:rPr>
          <w:rFonts w:ascii="Cambria" w:eastAsia="Times New Roman" w:hAnsi="Cambria" w:cs="Times New Roman"/>
          <w:color w:val="000000"/>
          <w:sz w:val="16"/>
          <w:szCs w:val="16"/>
        </w:rPr>
      </w:pPr>
      <w:r w:rsidRPr="00FC6334">
        <w:rPr>
          <w:rFonts w:ascii="Cambria" w:eastAsia="Times New Roman" w:hAnsi="Cambria" w:cs="Times New Roman"/>
          <w:color w:val="000000"/>
          <w:sz w:val="16"/>
          <w:szCs w:val="16"/>
        </w:rPr>
        <w:t>No.  KAM-S-S-65285</w:t>
      </w:r>
    </w:p>
    <w:p w14:paraId="2F2656E9" w14:textId="77777777" w:rsidR="0029224D" w:rsidRDefault="0029224D" w:rsidP="0029224D">
      <w:pPr>
        <w:jc w:val="right"/>
        <w:rPr>
          <w:rFonts w:ascii="Cambria" w:eastAsia="Times New Roman" w:hAnsi="Cambria" w:cs="Times New Roman"/>
          <w:b/>
          <w:bCs/>
          <w:caps/>
          <w:color w:val="000000"/>
          <w:sz w:val="16"/>
          <w:szCs w:val="16"/>
        </w:rPr>
      </w:pPr>
      <w:r w:rsidRPr="00FC6334">
        <w:rPr>
          <w:rFonts w:ascii="Cambria" w:eastAsia="Times New Roman" w:hAnsi="Cambria" w:cs="Times New Roman"/>
          <w:b/>
          <w:bCs/>
          <w:caps/>
          <w:color w:val="000000"/>
          <w:sz w:val="16"/>
          <w:szCs w:val="16"/>
        </w:rPr>
        <w:t>KAMLOOPS REGISTRY</w:t>
      </w:r>
    </w:p>
    <w:p w14:paraId="6CE0EF73" w14:textId="77777777" w:rsidR="0029224D" w:rsidRDefault="0029224D" w:rsidP="0029224D">
      <w:pPr>
        <w:jc w:val="right"/>
        <w:rPr>
          <w:rFonts w:ascii="Cambria" w:eastAsia="Times New Roman" w:hAnsi="Cambria" w:cs="Times New Roman"/>
          <w:b/>
          <w:bCs/>
          <w:caps/>
          <w:color w:val="000000"/>
          <w:sz w:val="16"/>
          <w:szCs w:val="16"/>
        </w:rPr>
      </w:pPr>
    </w:p>
    <w:p w14:paraId="0C4F0192" w14:textId="77777777" w:rsidR="0029224D" w:rsidRDefault="0029224D" w:rsidP="0029224D">
      <w:pPr>
        <w:jc w:val="right"/>
        <w:rPr>
          <w:rFonts w:ascii="Cambria" w:eastAsia="Times New Roman" w:hAnsi="Cambria" w:cs="Times New Roman"/>
          <w:b/>
          <w:bCs/>
          <w:caps/>
          <w:color w:val="000000"/>
          <w:sz w:val="16"/>
          <w:szCs w:val="16"/>
        </w:rPr>
      </w:pPr>
    </w:p>
    <w:p w14:paraId="4DFBFC01" w14:textId="77777777" w:rsidR="0029224D" w:rsidRDefault="0029224D" w:rsidP="0029224D">
      <w:pPr>
        <w:jc w:val="center"/>
        <w:rPr>
          <w:rFonts w:ascii="Cambria" w:eastAsia="Times New Roman" w:hAnsi="Cambria" w:cs="Times New Roman"/>
          <w:b/>
          <w:bCs/>
          <w:caps/>
          <w:color w:val="000000"/>
          <w:sz w:val="32"/>
          <w:szCs w:val="32"/>
        </w:rPr>
      </w:pPr>
    </w:p>
    <w:p w14:paraId="56FF9485" w14:textId="77777777" w:rsidR="0029224D" w:rsidRPr="00FC6334" w:rsidRDefault="0029224D" w:rsidP="0029224D">
      <w:pPr>
        <w:jc w:val="center"/>
        <w:rPr>
          <w:rFonts w:ascii="Cambria" w:eastAsia="Times New Roman" w:hAnsi="Cambria" w:cs="Times New Roman"/>
          <w:b/>
          <w:bCs/>
          <w:caps/>
          <w:color w:val="000000"/>
          <w:sz w:val="32"/>
          <w:szCs w:val="32"/>
        </w:rPr>
      </w:pPr>
      <w:r w:rsidRPr="00FC6334">
        <w:rPr>
          <w:rFonts w:ascii="Cambria" w:eastAsia="Times New Roman" w:hAnsi="Cambria" w:cs="Times New Roman"/>
          <w:b/>
          <w:bCs/>
          <w:caps/>
          <w:color w:val="000000"/>
          <w:sz w:val="32"/>
          <w:szCs w:val="32"/>
        </w:rPr>
        <w:t>IN THE SUPREME COURT OF BRITISH COLUMBIA</w:t>
      </w:r>
    </w:p>
    <w:p w14:paraId="25F18A36" w14:textId="77777777" w:rsidR="0029224D" w:rsidRPr="00E664CC" w:rsidRDefault="0029224D" w:rsidP="0029224D">
      <w:pPr>
        <w:jc w:val="center"/>
        <w:rPr>
          <w:i/>
        </w:rPr>
      </w:pPr>
    </w:p>
    <w:p w14:paraId="3E4FEF91" w14:textId="77777777" w:rsidR="0029224D" w:rsidRDefault="0029224D" w:rsidP="0029224D"/>
    <w:p w14:paraId="1BA65F20" w14:textId="77777777" w:rsidR="0029224D" w:rsidRPr="00E664CC" w:rsidRDefault="0029224D" w:rsidP="0029224D"/>
    <w:p w14:paraId="589C131C" w14:textId="77777777" w:rsidR="0029224D" w:rsidRPr="003627A4" w:rsidRDefault="0029224D" w:rsidP="0029224D">
      <w:pPr>
        <w:rPr>
          <w:b/>
          <w:bCs/>
          <w:i/>
          <w:iCs/>
          <w:sz w:val="28"/>
          <w:szCs w:val="28"/>
          <w:highlight w:val="lightGray"/>
        </w:rPr>
      </w:pPr>
      <w:r w:rsidRPr="003627A4">
        <w:rPr>
          <w:b/>
          <w:bCs/>
          <w:i/>
          <w:iCs/>
          <w:sz w:val="28"/>
          <w:szCs w:val="28"/>
        </w:rPr>
        <w:t>Between:</w:t>
      </w:r>
    </w:p>
    <w:p w14:paraId="7695F3C2" w14:textId="77777777" w:rsidR="0029224D" w:rsidRPr="003627A4" w:rsidRDefault="0029224D" w:rsidP="0029224D">
      <w:pPr>
        <w:jc w:val="center"/>
        <w:rPr>
          <w:b/>
          <w:bCs/>
          <w:i/>
          <w:iCs/>
          <w:sz w:val="28"/>
          <w:szCs w:val="28"/>
        </w:rPr>
      </w:pPr>
      <w:r w:rsidRPr="003627A4">
        <w:rPr>
          <w:b/>
          <w:bCs/>
          <w:i/>
          <w:iCs/>
          <w:sz w:val="28"/>
          <w:szCs w:val="28"/>
        </w:rPr>
        <w:t>DANIEL KIRK OWINGS</w:t>
      </w:r>
    </w:p>
    <w:p w14:paraId="71B54A77" w14:textId="77777777" w:rsidR="0029224D" w:rsidRPr="003627A4" w:rsidRDefault="0029224D" w:rsidP="0029224D">
      <w:pPr>
        <w:jc w:val="right"/>
        <w:rPr>
          <w:b/>
          <w:bCs/>
          <w:i/>
          <w:iCs/>
          <w:sz w:val="28"/>
          <w:szCs w:val="28"/>
        </w:rPr>
      </w:pPr>
      <w:r w:rsidRPr="003627A4">
        <w:rPr>
          <w:b/>
          <w:bCs/>
          <w:i/>
          <w:iCs/>
          <w:sz w:val="28"/>
          <w:szCs w:val="28"/>
        </w:rPr>
        <w:t>Petitioner(s)</w:t>
      </w:r>
    </w:p>
    <w:p w14:paraId="52F6B423" w14:textId="77777777" w:rsidR="0029224D" w:rsidRPr="003627A4" w:rsidRDefault="0029224D" w:rsidP="0029224D">
      <w:pPr>
        <w:rPr>
          <w:sz w:val="28"/>
          <w:szCs w:val="28"/>
          <w:highlight w:val="lightGray"/>
        </w:rPr>
      </w:pPr>
      <w:r w:rsidRPr="003627A4">
        <w:rPr>
          <w:sz w:val="28"/>
          <w:szCs w:val="28"/>
        </w:rPr>
        <w:t>And:</w:t>
      </w:r>
    </w:p>
    <w:p w14:paraId="5D6974C3" w14:textId="77777777" w:rsidR="0029224D" w:rsidRPr="003627A4" w:rsidRDefault="0029224D" w:rsidP="0029224D">
      <w:pPr>
        <w:jc w:val="center"/>
        <w:rPr>
          <w:sz w:val="28"/>
          <w:szCs w:val="28"/>
        </w:rPr>
      </w:pPr>
      <w:r w:rsidRPr="003627A4">
        <w:rPr>
          <w:rFonts w:ascii="Cambria" w:eastAsia="Times New Roman" w:hAnsi="Cambria" w:cs="Times New Roman"/>
          <w:caps/>
          <w:color w:val="000000"/>
          <w:sz w:val="28"/>
          <w:szCs w:val="28"/>
        </w:rPr>
        <w:t>GURMAIL SINGH SANGHERA</w:t>
      </w:r>
      <w:r w:rsidRPr="003627A4">
        <w:rPr>
          <w:sz w:val="28"/>
          <w:szCs w:val="28"/>
          <w:highlight w:val="lightGray"/>
        </w:rPr>
        <w:t xml:space="preserve"> </w:t>
      </w:r>
    </w:p>
    <w:p w14:paraId="31B132B5" w14:textId="77777777" w:rsidR="0029224D" w:rsidRPr="003627A4" w:rsidRDefault="0029224D" w:rsidP="0029224D">
      <w:pPr>
        <w:jc w:val="right"/>
        <w:rPr>
          <w:sz w:val="28"/>
          <w:szCs w:val="28"/>
        </w:rPr>
      </w:pPr>
      <w:r w:rsidRPr="003627A4">
        <w:rPr>
          <w:sz w:val="28"/>
          <w:szCs w:val="28"/>
        </w:rPr>
        <w:t>Respondent(s)</w:t>
      </w:r>
    </w:p>
    <w:p w14:paraId="75F329BC" w14:textId="77777777" w:rsidR="0029224D" w:rsidRPr="003627A4" w:rsidRDefault="0029224D" w:rsidP="0029224D">
      <w:pPr>
        <w:rPr>
          <w:sz w:val="28"/>
          <w:szCs w:val="28"/>
        </w:rPr>
      </w:pPr>
      <w:r w:rsidRPr="003627A4">
        <w:rPr>
          <w:sz w:val="28"/>
          <w:szCs w:val="28"/>
        </w:rPr>
        <w:t>And:</w:t>
      </w:r>
    </w:p>
    <w:p w14:paraId="0C95054A" w14:textId="77777777" w:rsidR="0029224D" w:rsidRPr="003627A4" w:rsidRDefault="0029224D" w:rsidP="0029224D">
      <w:pPr>
        <w:jc w:val="center"/>
        <w:rPr>
          <w:rFonts w:ascii="Cambria" w:eastAsia="Times New Roman" w:hAnsi="Cambria" w:cs="Times New Roman"/>
          <w:caps/>
          <w:color w:val="000000"/>
          <w:sz w:val="28"/>
          <w:szCs w:val="28"/>
        </w:rPr>
      </w:pPr>
      <w:r w:rsidRPr="003627A4">
        <w:rPr>
          <w:rFonts w:ascii="Cambria" w:eastAsia="Times New Roman" w:hAnsi="Cambria" w:cs="Times New Roman"/>
          <w:caps/>
          <w:color w:val="000000"/>
          <w:sz w:val="28"/>
          <w:szCs w:val="28"/>
        </w:rPr>
        <w:t>DIRECTOR, RESIDENTIAL TENANCY BRANCH</w:t>
      </w:r>
    </w:p>
    <w:p w14:paraId="4BF8A240" w14:textId="77777777" w:rsidR="0029224D" w:rsidRPr="003627A4" w:rsidRDefault="0029224D" w:rsidP="0029224D">
      <w:pPr>
        <w:jc w:val="right"/>
        <w:rPr>
          <w:sz w:val="28"/>
          <w:szCs w:val="28"/>
        </w:rPr>
      </w:pPr>
      <w:r w:rsidRPr="003627A4">
        <w:rPr>
          <w:rFonts w:ascii="Cambria" w:eastAsia="Times New Roman" w:hAnsi="Cambria" w:cs="Times New Roman"/>
          <w:caps/>
          <w:color w:val="000000"/>
          <w:sz w:val="28"/>
          <w:szCs w:val="28"/>
        </w:rPr>
        <w:t>Respondent(s)</w:t>
      </w:r>
    </w:p>
    <w:p w14:paraId="1C755E33" w14:textId="77777777" w:rsidR="0029224D" w:rsidRDefault="0029224D" w:rsidP="0029224D">
      <w:pPr>
        <w:rPr>
          <w:rFonts w:ascii="Cambria" w:eastAsia="Times New Roman" w:hAnsi="Cambria" w:cs="Times New Roman"/>
          <w:b/>
          <w:bCs/>
          <w:caps/>
          <w:color w:val="000000"/>
          <w:sz w:val="16"/>
          <w:szCs w:val="16"/>
        </w:rPr>
      </w:pPr>
    </w:p>
    <w:p w14:paraId="5DAB820C" w14:textId="77777777" w:rsidR="0029224D" w:rsidRDefault="0029224D" w:rsidP="0029224D">
      <w:pPr>
        <w:jc w:val="right"/>
        <w:rPr>
          <w:rFonts w:ascii="Cambria" w:eastAsia="Times New Roman" w:hAnsi="Cambria" w:cs="Times New Roman"/>
          <w:b/>
          <w:bCs/>
          <w:caps/>
          <w:color w:val="000000"/>
          <w:sz w:val="16"/>
          <w:szCs w:val="16"/>
        </w:rPr>
      </w:pPr>
    </w:p>
    <w:p w14:paraId="481A8EC1" w14:textId="77777777" w:rsidR="0029224D" w:rsidRPr="00FC6334" w:rsidRDefault="0029224D" w:rsidP="0029224D">
      <w:pPr>
        <w:spacing w:before="360" w:after="360"/>
        <w:rPr>
          <w:rFonts w:ascii="Cambria" w:eastAsia="Times New Roman" w:hAnsi="Cambria" w:cs="Times New Roman"/>
        </w:rPr>
      </w:pPr>
    </w:p>
    <w:p w14:paraId="3DE36492" w14:textId="77777777" w:rsidR="0029224D" w:rsidRPr="003627A4" w:rsidRDefault="0029224D" w:rsidP="0029224D">
      <w:pPr>
        <w:spacing w:after="80"/>
        <w:jc w:val="center"/>
        <w:rPr>
          <w:rFonts w:ascii="Cambria" w:eastAsia="Times New Roman" w:hAnsi="Cambria" w:cs="Times New Roman"/>
          <w:b/>
          <w:bCs/>
          <w:caps/>
          <w:color w:val="000000"/>
          <w:sz w:val="32"/>
          <w:szCs w:val="32"/>
          <w:u w:val="single"/>
        </w:rPr>
      </w:pPr>
      <w:r w:rsidRPr="003627A4">
        <w:rPr>
          <w:rFonts w:ascii="Cambria" w:eastAsia="Times New Roman" w:hAnsi="Cambria" w:cs="Times New Roman"/>
          <w:b/>
          <w:bCs/>
          <w:caps/>
          <w:color w:val="000000"/>
          <w:sz w:val="32"/>
          <w:szCs w:val="32"/>
          <w:u w:val="single"/>
        </w:rPr>
        <w:t>NOTICE OF APPLICATION</w:t>
      </w:r>
    </w:p>
    <w:p w14:paraId="57960270" w14:textId="77777777" w:rsidR="0029224D" w:rsidRPr="003627A4" w:rsidRDefault="0029224D" w:rsidP="0029224D">
      <w:pPr>
        <w:jc w:val="center"/>
        <w:rPr>
          <w:rFonts w:ascii="Cambria" w:eastAsia="Times New Roman" w:hAnsi="Cambria" w:cs="Times New Roman"/>
          <w:b/>
          <w:bCs/>
          <w:color w:val="000000"/>
          <w:sz w:val="32"/>
          <w:szCs w:val="32"/>
        </w:rPr>
      </w:pPr>
      <w:r w:rsidRPr="003627A4">
        <w:rPr>
          <w:rFonts w:ascii="Cambria" w:eastAsia="Times New Roman" w:hAnsi="Cambria" w:cs="Times New Roman"/>
          <w:b/>
          <w:bCs/>
          <w:color w:val="000000"/>
          <w:sz w:val="32"/>
          <w:szCs w:val="32"/>
        </w:rPr>
        <w:t>(Judicial Review — Rule 16-1)</w:t>
      </w:r>
    </w:p>
    <w:p w14:paraId="30E874E1" w14:textId="77777777" w:rsidR="0029224D" w:rsidRDefault="0029224D" w:rsidP="0029224D">
      <w:pPr>
        <w:spacing w:after="60"/>
        <w:rPr>
          <w:rFonts w:ascii="Cambria" w:eastAsia="Times New Roman" w:hAnsi="Cambria" w:cs="Times New Roman"/>
          <w:b/>
          <w:bCs/>
          <w:color w:val="000000"/>
          <w:sz w:val="28"/>
          <w:szCs w:val="28"/>
        </w:rPr>
      </w:pPr>
    </w:p>
    <w:p w14:paraId="30E66F66" w14:textId="77777777" w:rsidR="008C2DA6" w:rsidRDefault="008C2DA6">
      <w:pPr>
        <w:spacing w:after="200"/>
      </w:pPr>
    </w:p>
    <w:p w14:paraId="775C4379" w14:textId="77777777" w:rsidR="008C2DA6" w:rsidRPr="0029224D" w:rsidRDefault="00000000">
      <w:pPr>
        <w:spacing w:before="60" w:after="120" w:line="360" w:lineRule="auto"/>
        <w:jc w:val="center"/>
        <w:rPr>
          <w:sz w:val="32"/>
          <w:szCs w:val="32"/>
        </w:rPr>
      </w:pPr>
      <w:r w:rsidRPr="0029224D">
        <w:rPr>
          <w:rFonts w:ascii="Cambria" w:eastAsia="Cambria" w:hAnsi="Cambria" w:cs="Cambria"/>
          <w:b/>
          <w:bCs/>
          <w:color w:val="000000"/>
          <w:sz w:val="32"/>
          <w:szCs w:val="32"/>
        </w:rPr>
        <w:t>NOTICE OF APPLICATION</w:t>
      </w:r>
    </w:p>
    <w:p w14:paraId="646A61AE" w14:textId="5DEBFED3" w:rsidR="008C2DA6" w:rsidRDefault="00000000" w:rsidP="0029224D">
      <w:pPr>
        <w:spacing w:before="60" w:after="120" w:line="360" w:lineRule="auto"/>
        <w:jc w:val="center"/>
        <w:rPr>
          <w:rFonts w:ascii="Cambria" w:eastAsia="Cambria" w:hAnsi="Cambria" w:cs="Cambria"/>
          <w:b/>
          <w:bCs/>
          <w:color w:val="000000"/>
          <w:sz w:val="28"/>
          <w:szCs w:val="28"/>
        </w:rPr>
      </w:pPr>
      <w:r w:rsidRPr="0029224D">
        <w:rPr>
          <w:rFonts w:ascii="Cambria" w:eastAsia="Cambria" w:hAnsi="Cambria" w:cs="Cambria"/>
          <w:b/>
          <w:bCs/>
          <w:color w:val="000000"/>
          <w:sz w:val="28"/>
          <w:szCs w:val="28"/>
        </w:rPr>
        <w:t>(Judicial Review — Rule 16-1)</w:t>
      </w:r>
    </w:p>
    <w:p w14:paraId="406A28CD" w14:textId="77777777" w:rsidR="0029224D" w:rsidRDefault="0029224D" w:rsidP="0029224D">
      <w:pPr>
        <w:spacing w:before="60" w:after="120" w:line="360" w:lineRule="auto"/>
        <w:jc w:val="center"/>
        <w:rPr>
          <w:sz w:val="28"/>
          <w:szCs w:val="28"/>
        </w:rPr>
      </w:pPr>
    </w:p>
    <w:p w14:paraId="68EB9F5B" w14:textId="77777777" w:rsidR="00FC293E" w:rsidRPr="0029224D" w:rsidRDefault="00FC293E" w:rsidP="0029224D">
      <w:pPr>
        <w:spacing w:before="60" w:after="120" w:line="360" w:lineRule="auto"/>
        <w:jc w:val="center"/>
        <w:rPr>
          <w:sz w:val="28"/>
          <w:szCs w:val="28"/>
        </w:rPr>
      </w:pPr>
    </w:p>
    <w:p w14:paraId="0D16EEFD" w14:textId="77777777" w:rsidR="0029224D" w:rsidRDefault="0029224D" w:rsidP="0029224D">
      <w:pPr>
        <w:rPr>
          <w:rFonts w:ascii="Cambria" w:eastAsia="Times New Roman" w:hAnsi="Cambria" w:cs="Times New Roman"/>
          <w:color w:val="000000"/>
          <w:sz w:val="22"/>
          <w:szCs w:val="22"/>
        </w:rPr>
      </w:pPr>
      <w:r w:rsidRPr="00C10EE5">
        <w:rPr>
          <w:rFonts w:ascii="Cambria" w:eastAsia="Times New Roman" w:hAnsi="Cambria" w:cs="Times New Roman"/>
          <w:b/>
          <w:bCs/>
          <w:color w:val="000000"/>
          <w:sz w:val="28"/>
          <w:szCs w:val="28"/>
        </w:rPr>
        <w:t>TO:</w:t>
      </w:r>
      <w:r w:rsidRPr="00C10EE5">
        <w:rPr>
          <w:rFonts w:ascii="Cambria" w:eastAsia="Times New Roman" w:hAnsi="Cambria" w:cs="Times New Roman"/>
          <w:color w:val="000000"/>
          <w:sz w:val="28"/>
          <w:szCs w:val="28"/>
        </w:rPr>
        <w:t xml:space="preserve"> </w:t>
      </w:r>
      <w:r w:rsidRPr="0029224D">
        <w:rPr>
          <w:rFonts w:ascii="Cambria" w:eastAsia="Times New Roman" w:hAnsi="Cambria" w:cs="Times New Roman"/>
          <w:color w:val="000000"/>
        </w:rPr>
        <w:t>GURMAIL SINGH SANGHERA, </w:t>
      </w:r>
    </w:p>
    <w:p w14:paraId="43DB1196" w14:textId="77777777" w:rsidR="0029224D" w:rsidRPr="0029224D" w:rsidRDefault="0029224D" w:rsidP="0029224D">
      <w:pPr>
        <w:ind w:firstLine="720"/>
        <w:rPr>
          <w:rFonts w:ascii="Cambria" w:eastAsia="Times New Roman" w:hAnsi="Cambria" w:cs="Times New Roman"/>
          <w:color w:val="000000"/>
          <w:sz w:val="20"/>
          <w:szCs w:val="20"/>
        </w:rPr>
      </w:pPr>
      <w:proofErr w:type="spellStart"/>
      <w:r w:rsidRPr="0029224D">
        <w:rPr>
          <w:rFonts w:ascii="Cambria" w:eastAsia="Times New Roman" w:hAnsi="Cambria" w:cs="Times New Roman"/>
          <w:color w:val="000000"/>
          <w:sz w:val="20"/>
          <w:szCs w:val="20"/>
        </w:rPr>
        <w:t>Ikamjot</w:t>
      </w:r>
      <w:proofErr w:type="spellEnd"/>
      <w:r w:rsidRPr="0029224D">
        <w:rPr>
          <w:rFonts w:ascii="Cambria" w:eastAsia="Times New Roman" w:hAnsi="Cambria" w:cs="Times New Roman"/>
          <w:color w:val="000000"/>
          <w:sz w:val="20"/>
          <w:szCs w:val="20"/>
        </w:rPr>
        <w:t xml:space="preserve"> S. Dhaliwal</w:t>
      </w:r>
    </w:p>
    <w:p w14:paraId="463E91BE" w14:textId="77777777" w:rsidR="0029224D" w:rsidRPr="0029224D" w:rsidRDefault="0029224D" w:rsidP="0029224D">
      <w:pPr>
        <w:ind w:firstLine="720"/>
        <w:rPr>
          <w:rFonts w:ascii="Cambria" w:eastAsia="Times New Roman" w:hAnsi="Cambria" w:cs="Times New Roman"/>
          <w:color w:val="000000"/>
          <w:sz w:val="20"/>
          <w:szCs w:val="20"/>
        </w:rPr>
      </w:pPr>
      <w:r w:rsidRPr="0029224D">
        <w:rPr>
          <w:rFonts w:ascii="Cambria" w:eastAsia="Times New Roman" w:hAnsi="Cambria" w:cs="Times New Roman"/>
          <w:color w:val="000000"/>
          <w:sz w:val="20"/>
          <w:szCs w:val="20"/>
        </w:rPr>
        <w:t>Counsel for the Respondent Gurmail Sanghera</w:t>
      </w:r>
    </w:p>
    <w:p w14:paraId="6969EF3A" w14:textId="77777777" w:rsidR="0029224D" w:rsidRPr="0029224D" w:rsidRDefault="0029224D" w:rsidP="0029224D">
      <w:pPr>
        <w:ind w:firstLine="720"/>
        <w:rPr>
          <w:rFonts w:ascii="Cambria" w:eastAsia="Times New Roman" w:hAnsi="Cambria" w:cs="Times New Roman"/>
          <w:color w:val="000000"/>
          <w:sz w:val="18"/>
          <w:szCs w:val="18"/>
        </w:rPr>
      </w:pPr>
      <w:r w:rsidRPr="0029224D">
        <w:rPr>
          <w:rFonts w:ascii="Cambria" w:eastAsia="Times New Roman" w:hAnsi="Cambria" w:cs="Times New Roman"/>
          <w:color w:val="000000"/>
          <w:sz w:val="18"/>
          <w:szCs w:val="18"/>
        </w:rPr>
        <w:t>Unit 1-2498 Pauline Street Abbotsford, B.C., V2S-0L6</w:t>
      </w:r>
    </w:p>
    <w:p w14:paraId="200B6FAB" w14:textId="77777777" w:rsidR="0029224D" w:rsidRDefault="0029224D" w:rsidP="0029224D">
      <w:pPr>
        <w:rPr>
          <w:rFonts w:ascii="Cambria" w:eastAsia="Times New Roman" w:hAnsi="Cambria" w:cs="Times New Roman"/>
          <w:color w:val="000000"/>
          <w:sz w:val="22"/>
          <w:szCs w:val="22"/>
        </w:rPr>
      </w:pPr>
      <w:r w:rsidRPr="0029224D">
        <w:rPr>
          <w:rFonts w:ascii="Cambria" w:eastAsia="Times New Roman" w:hAnsi="Cambria" w:cs="Times New Roman"/>
          <w:b/>
          <w:bCs/>
          <w:color w:val="000000"/>
          <w:sz w:val="28"/>
          <w:szCs w:val="28"/>
        </w:rPr>
        <w:t>TO:</w:t>
      </w:r>
      <w:r w:rsidRPr="0029224D">
        <w:rPr>
          <w:rFonts w:ascii="Cambria" w:eastAsia="Times New Roman" w:hAnsi="Cambria" w:cs="Times New Roman"/>
          <w:color w:val="000000"/>
          <w:sz w:val="28"/>
          <w:szCs w:val="28"/>
        </w:rPr>
        <w:t xml:space="preserve"> </w:t>
      </w:r>
      <w:r w:rsidRPr="0090397A">
        <w:rPr>
          <w:rFonts w:ascii="Cambria" w:eastAsia="Times New Roman" w:hAnsi="Cambria" w:cs="Times New Roman"/>
          <w:color w:val="000000"/>
          <w:sz w:val="22"/>
          <w:szCs w:val="22"/>
        </w:rPr>
        <w:t>DIRECTOR, RESIDENTIAL TENANCY BRANCH, Residential Tenancy Branch, </w:t>
      </w:r>
    </w:p>
    <w:p w14:paraId="71C7C6AA" w14:textId="77777777" w:rsidR="0029224D" w:rsidRDefault="0029224D" w:rsidP="0029224D">
      <w:pPr>
        <w:rPr>
          <w:rFonts w:ascii="Calibri" w:eastAsia="Times New Roman" w:hAnsi="Calibri" w:cs="Calibri"/>
          <w:color w:val="292929"/>
          <w:sz w:val="16"/>
          <w:szCs w:val="16"/>
        </w:rPr>
      </w:pPr>
      <w:r>
        <w:rPr>
          <w:rFonts w:ascii="Cambria" w:eastAsia="Times New Roman" w:hAnsi="Cambria" w:cs="Times New Roman"/>
          <w:color w:val="000000"/>
          <w:sz w:val="22"/>
          <w:szCs w:val="22"/>
        </w:rPr>
        <w:t xml:space="preserve">               </w:t>
      </w:r>
      <w:hyperlink r:id="rId6" w:history="1">
        <w:r w:rsidRPr="00714EB1">
          <w:rPr>
            <w:rStyle w:val="Hyperlink"/>
            <w:rFonts w:ascii="Calibri" w:hAnsi="Calibri" w:cs="Calibri"/>
            <w:sz w:val="20"/>
            <w:szCs w:val="20"/>
          </w:rPr>
          <w:t>HSRTO@gov.bc.ca</w:t>
        </w:r>
      </w:hyperlink>
    </w:p>
    <w:p w14:paraId="181D55E8" w14:textId="77777777" w:rsidR="0029224D" w:rsidRDefault="0029224D" w:rsidP="0029224D">
      <w:pPr>
        <w:ind w:left="720"/>
        <w:rPr>
          <w:rFonts w:ascii="Calibri" w:eastAsia="Times New Roman" w:hAnsi="Calibri" w:cs="Calibri"/>
          <w:color w:val="292929"/>
          <w:sz w:val="16"/>
          <w:szCs w:val="16"/>
        </w:rPr>
      </w:pPr>
      <w:r w:rsidRPr="00C10EE5">
        <w:rPr>
          <w:rFonts w:ascii="Calibri" w:eastAsia="Times New Roman" w:hAnsi="Calibri" w:cs="Calibri"/>
          <w:color w:val="292929"/>
          <w:sz w:val="16"/>
          <w:szCs w:val="16"/>
        </w:rPr>
        <w:t>Lower Mainland: </w:t>
      </w:r>
      <w:hyperlink r:id="rId7" w:tgtFrame="_self" w:history="1">
        <w:r w:rsidRPr="00C10EE5">
          <w:rPr>
            <w:rFonts w:ascii="Calibri" w:eastAsia="Times New Roman" w:hAnsi="Calibri" w:cs="Calibri"/>
            <w:color w:val="1A5A96"/>
            <w:sz w:val="16"/>
            <w:szCs w:val="16"/>
            <w:u w:val="single"/>
          </w:rPr>
          <w:t>604-660-1020</w:t>
        </w:r>
      </w:hyperlink>
      <w:r>
        <w:rPr>
          <w:rFonts w:ascii="Calibri" w:eastAsia="Times New Roman" w:hAnsi="Calibri" w:cs="Calibri"/>
          <w:color w:val="292929"/>
          <w:sz w:val="16"/>
          <w:szCs w:val="16"/>
        </w:rPr>
        <w:t xml:space="preserve"> </w:t>
      </w:r>
      <w:r w:rsidRPr="00C10EE5">
        <w:rPr>
          <w:rFonts w:ascii="Calibri" w:eastAsia="Times New Roman" w:hAnsi="Calibri" w:cs="Calibri"/>
          <w:color w:val="292929"/>
          <w:sz w:val="16"/>
          <w:szCs w:val="16"/>
        </w:rPr>
        <w:t>Victoria: </w:t>
      </w:r>
      <w:hyperlink r:id="rId8" w:tgtFrame="_self" w:history="1">
        <w:r w:rsidRPr="00C10EE5">
          <w:rPr>
            <w:rFonts w:ascii="Calibri" w:eastAsia="Times New Roman" w:hAnsi="Calibri" w:cs="Calibri"/>
            <w:color w:val="1A5A96"/>
            <w:sz w:val="16"/>
            <w:szCs w:val="16"/>
            <w:u w:val="single"/>
          </w:rPr>
          <w:t>250-387-1602</w:t>
        </w:r>
      </w:hyperlink>
      <w:r w:rsidRPr="00C10EE5">
        <w:rPr>
          <w:rFonts w:ascii="Calibri" w:eastAsia="Times New Roman" w:hAnsi="Calibri" w:cs="Calibri"/>
          <w:color w:val="292929"/>
          <w:sz w:val="16"/>
          <w:szCs w:val="16"/>
        </w:rPr>
        <w:t xml:space="preserve"> Elsewhere in B.C.: </w:t>
      </w:r>
      <w:hyperlink r:id="rId9" w:tgtFrame="_self" w:history="1">
        <w:r w:rsidRPr="00C10EE5">
          <w:rPr>
            <w:rFonts w:ascii="Calibri" w:eastAsia="Times New Roman" w:hAnsi="Calibri" w:cs="Calibri"/>
            <w:color w:val="1A5A96"/>
            <w:sz w:val="16"/>
            <w:szCs w:val="16"/>
            <w:u w:val="single"/>
          </w:rPr>
          <w:t>1-800-665-8779</w:t>
        </w:r>
      </w:hyperlink>
    </w:p>
    <w:p w14:paraId="3875595B" w14:textId="77777777" w:rsidR="0029224D" w:rsidRPr="00C10EE5" w:rsidRDefault="0029224D" w:rsidP="0029224D">
      <w:pPr>
        <w:ind w:left="720"/>
        <w:rPr>
          <w:rFonts w:ascii="Calibri" w:eastAsia="Times New Roman" w:hAnsi="Calibri" w:cs="Calibri"/>
          <w:color w:val="292929"/>
          <w:sz w:val="20"/>
          <w:szCs w:val="20"/>
        </w:rPr>
      </w:pPr>
      <w:r w:rsidRPr="00C10EE5">
        <w:rPr>
          <w:rFonts w:ascii="Calibri" w:hAnsi="Calibri" w:cs="Calibri"/>
          <w:color w:val="292929"/>
          <w:sz w:val="20"/>
          <w:szCs w:val="20"/>
        </w:rPr>
        <w:t>400-5021 Kingsway, Burnaby, BC V5H 4A5</w:t>
      </w:r>
    </w:p>
    <w:p w14:paraId="2590AC14" w14:textId="77777777" w:rsidR="00FC293E" w:rsidRDefault="00FC293E">
      <w:pPr>
        <w:spacing w:after="240" w:line="360" w:lineRule="auto"/>
        <w:rPr>
          <w:rFonts w:ascii="Cambria" w:eastAsia="Cambria" w:hAnsi="Cambria" w:cs="Cambria"/>
          <w:b/>
          <w:bCs/>
          <w:i/>
          <w:iCs/>
          <w:color w:val="000000"/>
        </w:rPr>
      </w:pPr>
    </w:p>
    <w:p w14:paraId="67742E54" w14:textId="77777777" w:rsidR="00FC293E" w:rsidRDefault="00FC293E">
      <w:pPr>
        <w:spacing w:after="240" w:line="360" w:lineRule="auto"/>
        <w:rPr>
          <w:rFonts w:ascii="Cambria" w:eastAsia="Cambria" w:hAnsi="Cambria" w:cs="Cambria"/>
          <w:b/>
          <w:bCs/>
          <w:i/>
          <w:iCs/>
          <w:color w:val="000000"/>
        </w:rPr>
      </w:pPr>
    </w:p>
    <w:p w14:paraId="5DC9307A" w14:textId="77777777" w:rsidR="00FC293E" w:rsidRDefault="00000000" w:rsidP="00FC293E">
      <w:pPr>
        <w:spacing w:after="240" w:line="360" w:lineRule="auto"/>
        <w:jc w:val="center"/>
        <w:rPr>
          <w:rFonts w:ascii="Cambria" w:eastAsia="Cambria" w:hAnsi="Cambria" w:cs="Cambria"/>
          <w:b/>
          <w:bCs/>
          <w:i/>
          <w:iCs/>
          <w:color w:val="000000"/>
        </w:rPr>
      </w:pPr>
      <w:r w:rsidRPr="00FC293E">
        <w:rPr>
          <w:rFonts w:ascii="Cambria" w:eastAsia="Cambria" w:hAnsi="Cambria" w:cs="Cambria"/>
          <w:b/>
          <w:bCs/>
          <w:i/>
          <w:iCs/>
          <w:color w:val="000000"/>
          <w:sz w:val="32"/>
          <w:szCs w:val="32"/>
        </w:rPr>
        <w:t xml:space="preserve">A LEGAL PROCEEDING HAS BEEN COMMENCED </w:t>
      </w:r>
    </w:p>
    <w:p w14:paraId="08468AF7" w14:textId="324D6284" w:rsidR="008C2DA6" w:rsidRDefault="00000000" w:rsidP="00FC293E">
      <w:pPr>
        <w:spacing w:after="240" w:line="360" w:lineRule="auto"/>
        <w:jc w:val="center"/>
      </w:pPr>
      <w:r w:rsidRPr="00FC293E">
        <w:rPr>
          <w:rFonts w:ascii="Cambria" w:eastAsia="Cambria" w:hAnsi="Cambria" w:cs="Cambria"/>
          <w:b/>
          <w:bCs/>
          <w:i/>
          <w:iCs/>
          <w:color w:val="000000"/>
          <w:sz w:val="28"/>
          <w:szCs w:val="28"/>
        </w:rPr>
        <w:t>by the Petitioner. The claim made by the Petitioner appears on the following pages.</w:t>
      </w:r>
    </w:p>
    <w:p w14:paraId="67560F21" w14:textId="77777777" w:rsidR="008C2DA6" w:rsidRPr="00FC293E" w:rsidRDefault="00000000">
      <w:pPr>
        <w:pStyle w:val="Heading2"/>
        <w:spacing w:before="360" w:after="120" w:line="360" w:lineRule="auto"/>
        <w:jc w:val="center"/>
        <w:rPr>
          <w:sz w:val="44"/>
          <w:szCs w:val="44"/>
        </w:rPr>
      </w:pPr>
      <w:r w:rsidRPr="00FC293E">
        <w:rPr>
          <w:rFonts w:ascii="Cambria" w:eastAsia="Cambria" w:hAnsi="Cambria" w:cs="Cambria"/>
          <w:sz w:val="32"/>
          <w:szCs w:val="32"/>
        </w:rPr>
        <w:t>NATURE OF PROCEEDING</w:t>
      </w:r>
    </w:p>
    <w:p w14:paraId="7C342EAE" w14:textId="182FC559" w:rsidR="00FC293E" w:rsidRPr="00FC293E" w:rsidRDefault="00000000" w:rsidP="00FC293E">
      <w:pPr>
        <w:pStyle w:val="ListParagraph"/>
        <w:numPr>
          <w:ilvl w:val="0"/>
          <w:numId w:val="3"/>
        </w:numPr>
        <w:spacing w:after="240"/>
        <w:jc w:val="both"/>
        <w:rPr>
          <w:rFonts w:ascii="Cambria" w:eastAsia="Cambria" w:hAnsi="Cambria" w:cs="Cambria"/>
          <w:color w:val="000000"/>
          <w:sz w:val="22"/>
          <w:szCs w:val="22"/>
        </w:rPr>
      </w:pPr>
      <w:r w:rsidRPr="00FC293E">
        <w:rPr>
          <w:rFonts w:ascii="Cambria" w:eastAsia="Cambria" w:hAnsi="Cambria" w:cs="Cambria"/>
          <w:color w:val="000000"/>
          <w:sz w:val="22"/>
          <w:szCs w:val="22"/>
        </w:rPr>
        <w:t xml:space="preserve">This is an application for judicial review of a decision of the Residential Tenancy Branch </w:t>
      </w:r>
    </w:p>
    <w:p w14:paraId="6DDE8114" w14:textId="454B7E2C" w:rsidR="00FC293E" w:rsidRPr="00FC293E" w:rsidRDefault="00FC293E" w:rsidP="00FC293E">
      <w:pPr>
        <w:pStyle w:val="ListParagraph"/>
        <w:spacing w:after="240"/>
        <w:ind w:left="720"/>
        <w:jc w:val="both"/>
        <w:rPr>
          <w:rStyle w:val="DefaultParagraphFont1"/>
          <w:spacing w:val="-1"/>
          <w:sz w:val="22"/>
          <w:szCs w:val="22"/>
        </w:rPr>
      </w:pPr>
      <w:r w:rsidRPr="00FC293E">
        <w:rPr>
          <w:rStyle w:val="DefaultParagraphFont1"/>
          <w:spacing w:val="-1"/>
          <w:sz w:val="22"/>
          <w:szCs w:val="22"/>
        </w:rPr>
        <w:t xml:space="preserve">File Number: </w:t>
      </w:r>
      <w:r w:rsidRPr="00FC293E">
        <w:rPr>
          <w:rStyle w:val="TextStyle6"/>
          <w:spacing w:val="-1"/>
          <w:sz w:val="22"/>
          <w:szCs w:val="22"/>
        </w:rPr>
        <w:t xml:space="preserve">910222034 </w:t>
      </w:r>
      <w:r w:rsidRPr="00FC293E">
        <w:rPr>
          <w:rStyle w:val="DefaultParagraphFont1"/>
          <w:spacing w:val="-1"/>
          <w:sz w:val="22"/>
          <w:szCs w:val="22"/>
        </w:rPr>
        <w:t xml:space="preserve">Decision Dated: January 15, 2026. </w:t>
      </w:r>
    </w:p>
    <w:p w14:paraId="0C0ADBA6" w14:textId="77777777" w:rsidR="00FC293E" w:rsidRPr="00FC293E" w:rsidRDefault="00FC293E" w:rsidP="00FC293E">
      <w:pPr>
        <w:spacing w:after="240"/>
        <w:ind w:firstLine="720"/>
        <w:jc w:val="both"/>
        <w:rPr>
          <w:rStyle w:val="DefaultParagraphFont1"/>
          <w:rFonts w:asciiTheme="minorHAnsi" w:eastAsiaTheme="minorHAnsi" w:hAnsiTheme="minorHAnsi" w:cstheme="minorBidi"/>
          <w:sz w:val="22"/>
          <w:szCs w:val="22"/>
        </w:rPr>
      </w:pPr>
      <w:r w:rsidRPr="00FC293E">
        <w:rPr>
          <w:rStyle w:val="DefaultParagraphFont1"/>
          <w:spacing w:val="-1"/>
          <w:sz w:val="22"/>
          <w:szCs w:val="22"/>
        </w:rPr>
        <w:t xml:space="preserve">File Number: </w:t>
      </w:r>
      <w:r w:rsidRPr="00FC293E">
        <w:rPr>
          <w:rStyle w:val="DefaultParagraphFont1"/>
          <w:b/>
          <w:spacing w:val="-1"/>
          <w:sz w:val="22"/>
          <w:szCs w:val="22"/>
        </w:rPr>
        <w:t>910222034</w:t>
      </w:r>
      <w:r w:rsidRPr="00FC293E">
        <w:rPr>
          <w:sz w:val="22"/>
          <w:szCs w:val="22"/>
        </w:rPr>
        <w:t xml:space="preserve"> </w:t>
      </w:r>
      <w:r w:rsidRPr="00FC293E">
        <w:rPr>
          <w:rStyle w:val="DefaultParagraphFont1"/>
          <w:spacing w:val="-1"/>
          <w:sz w:val="22"/>
          <w:szCs w:val="22"/>
        </w:rPr>
        <w:t>Review Consideration Decision Dated: January 20, 2026</w:t>
      </w:r>
    </w:p>
    <w:p w14:paraId="75582F6C" w14:textId="5F482FC1" w:rsidR="008C2DA6" w:rsidRDefault="00000000" w:rsidP="00FC293E">
      <w:pPr>
        <w:pStyle w:val="ListParagraph"/>
        <w:numPr>
          <w:ilvl w:val="0"/>
          <w:numId w:val="3"/>
        </w:numPr>
        <w:spacing w:before="60" w:after="240" w:line="360" w:lineRule="auto"/>
        <w:jc w:val="both"/>
      </w:pPr>
      <w:r w:rsidRPr="00FC293E">
        <w:rPr>
          <w:rFonts w:ascii="Cambria" w:eastAsia="Cambria" w:hAnsi="Cambria" w:cs="Cambria"/>
          <w:color w:val="000000"/>
        </w:rPr>
        <w:t xml:space="preserve">The RTB Decision ordered the termination of the Petitioner’s residential tenancy at 990 </w:t>
      </w:r>
      <w:r w:rsidR="00FC293E" w:rsidRPr="00FC293E">
        <w:rPr>
          <w:rFonts w:ascii="Cambria" w:eastAsia="Cambria" w:hAnsi="Cambria" w:cs="Cambria"/>
          <w:color w:val="000000"/>
        </w:rPr>
        <w:t xml:space="preserve">    </w:t>
      </w:r>
      <w:r w:rsidRPr="00FC293E">
        <w:rPr>
          <w:rFonts w:ascii="Cambria" w:eastAsia="Cambria" w:hAnsi="Cambria" w:cs="Cambria"/>
          <w:color w:val="000000"/>
        </w:rPr>
        <w:t xml:space="preserve">13th Street, Kamloops, British Columbia, and granted vacant possession to the </w:t>
      </w:r>
      <w:proofErr w:type="gramStart"/>
      <w:r w:rsidRPr="00FC293E">
        <w:rPr>
          <w:rFonts w:ascii="Cambria" w:eastAsia="Cambria" w:hAnsi="Cambria" w:cs="Cambria"/>
          <w:color w:val="000000"/>
        </w:rPr>
        <w:t xml:space="preserve">First </w:t>
      </w:r>
      <w:r w:rsidR="00FC293E" w:rsidRPr="00FC293E">
        <w:rPr>
          <w:rFonts w:ascii="Cambria" w:eastAsia="Cambria" w:hAnsi="Cambria" w:cs="Cambria"/>
          <w:color w:val="000000"/>
        </w:rPr>
        <w:t xml:space="preserve"> </w:t>
      </w:r>
      <w:r w:rsidRPr="00FC293E">
        <w:rPr>
          <w:rFonts w:ascii="Cambria" w:eastAsia="Cambria" w:hAnsi="Cambria" w:cs="Cambria"/>
          <w:color w:val="000000"/>
        </w:rPr>
        <w:t>Respondent</w:t>
      </w:r>
      <w:proofErr w:type="gramEnd"/>
      <w:r w:rsidRPr="00FC293E">
        <w:rPr>
          <w:rFonts w:ascii="Cambria" w:eastAsia="Cambria" w:hAnsi="Cambria" w:cs="Cambria"/>
          <w:color w:val="000000"/>
        </w:rPr>
        <w:t>.</w:t>
      </w:r>
    </w:p>
    <w:p w14:paraId="1420BCC9" w14:textId="77777777" w:rsidR="008C2DA6" w:rsidRPr="00FC293E" w:rsidRDefault="00000000">
      <w:pPr>
        <w:pStyle w:val="Heading2"/>
        <w:spacing w:before="360" w:after="120" w:line="360" w:lineRule="auto"/>
        <w:jc w:val="center"/>
        <w:rPr>
          <w:sz w:val="44"/>
          <w:szCs w:val="44"/>
        </w:rPr>
      </w:pPr>
      <w:r w:rsidRPr="00FC293E">
        <w:rPr>
          <w:rFonts w:ascii="Cambria" w:eastAsia="Cambria" w:hAnsi="Cambria" w:cs="Cambria"/>
          <w:sz w:val="32"/>
          <w:szCs w:val="32"/>
        </w:rPr>
        <w:t>RELIEF SOUGHT</w:t>
      </w:r>
    </w:p>
    <w:p w14:paraId="46F738CC" w14:textId="77777777" w:rsidR="008C2DA6" w:rsidRPr="00FC293E" w:rsidRDefault="00000000">
      <w:pPr>
        <w:spacing w:before="60" w:after="120" w:line="360" w:lineRule="auto"/>
        <w:rPr>
          <w:sz w:val="28"/>
          <w:szCs w:val="28"/>
        </w:rPr>
      </w:pPr>
      <w:r w:rsidRPr="00FC293E">
        <w:rPr>
          <w:rFonts w:ascii="Cambria" w:eastAsia="Cambria" w:hAnsi="Cambria" w:cs="Cambria"/>
          <w:color w:val="000000"/>
          <w:sz w:val="28"/>
          <w:szCs w:val="28"/>
        </w:rPr>
        <w:t>The Petitioner seeks the following relief:</w:t>
      </w:r>
    </w:p>
    <w:p w14:paraId="154AB26B" w14:textId="376B42E2" w:rsidR="008C2DA6" w:rsidRDefault="00000000">
      <w:pPr>
        <w:pStyle w:val="ListParagraph"/>
        <w:numPr>
          <w:ilvl w:val="0"/>
          <w:numId w:val="1"/>
        </w:numPr>
        <w:spacing w:after="60" w:line="408" w:lineRule="auto"/>
      </w:pPr>
      <w:r>
        <w:rPr>
          <w:rFonts w:ascii="Cambria" w:eastAsia="Cambria" w:hAnsi="Cambria" w:cs="Cambria"/>
          <w:color w:val="000000"/>
        </w:rPr>
        <w:t>(a</w:t>
      </w:r>
      <w:r w:rsidR="00FC293E">
        <w:rPr>
          <w:rFonts w:ascii="Cambria" w:eastAsia="Cambria" w:hAnsi="Cambria" w:cs="Cambria"/>
          <w:color w:val="000000"/>
        </w:rPr>
        <w:t>) An</w:t>
      </w:r>
      <w:r>
        <w:rPr>
          <w:rFonts w:ascii="Cambria" w:eastAsia="Cambria" w:hAnsi="Cambria" w:cs="Cambria"/>
          <w:color w:val="000000"/>
        </w:rPr>
        <w:t xml:space="preserve"> order </w:t>
      </w:r>
      <w:proofErr w:type="gramStart"/>
      <w:r>
        <w:rPr>
          <w:rFonts w:ascii="Cambria" w:eastAsia="Cambria" w:hAnsi="Cambria" w:cs="Cambria"/>
          <w:color w:val="000000"/>
        </w:rPr>
        <w:t xml:space="preserve">in the nature of </w:t>
      </w:r>
      <w:r>
        <w:rPr>
          <w:rFonts w:ascii="Cambria" w:eastAsia="Cambria" w:hAnsi="Cambria" w:cs="Cambria"/>
          <w:i/>
          <w:iCs/>
          <w:color w:val="000000"/>
        </w:rPr>
        <w:t>certiorari</w:t>
      </w:r>
      <w:proofErr w:type="gramEnd"/>
      <w:r>
        <w:rPr>
          <w:rFonts w:ascii="Cambria" w:eastAsia="Cambria" w:hAnsi="Cambria" w:cs="Cambria"/>
          <w:color w:val="000000"/>
        </w:rPr>
        <w:t xml:space="preserve"> quashing and setting aside the RTB Decision, File No. 910222034, dated </w:t>
      </w:r>
      <w:r w:rsidR="00FC293E">
        <w:rPr>
          <w:rFonts w:ascii="Cambria" w:eastAsia="Cambria" w:hAnsi="Cambria" w:cs="Cambria"/>
          <w:color w:val="000000"/>
        </w:rPr>
        <w:t>January 15, 2026</w:t>
      </w:r>
    </w:p>
    <w:p w14:paraId="6DAB7135" w14:textId="070C4D5F" w:rsidR="008C2DA6" w:rsidRDefault="00000000">
      <w:pPr>
        <w:pStyle w:val="ListParagraph"/>
        <w:numPr>
          <w:ilvl w:val="0"/>
          <w:numId w:val="1"/>
        </w:numPr>
        <w:spacing w:after="60" w:line="408" w:lineRule="auto"/>
      </w:pPr>
      <w:r>
        <w:rPr>
          <w:rFonts w:ascii="Cambria" w:eastAsia="Cambria" w:hAnsi="Cambria" w:cs="Cambria"/>
          <w:color w:val="000000"/>
        </w:rPr>
        <w:t>(b</w:t>
      </w:r>
      <w:r w:rsidR="00FC293E">
        <w:rPr>
          <w:rFonts w:ascii="Cambria" w:eastAsia="Cambria" w:hAnsi="Cambria" w:cs="Cambria"/>
          <w:color w:val="000000"/>
        </w:rPr>
        <w:t>) An</w:t>
      </w:r>
      <w:r>
        <w:rPr>
          <w:rFonts w:ascii="Cambria" w:eastAsia="Cambria" w:hAnsi="Cambria" w:cs="Cambria"/>
          <w:color w:val="000000"/>
        </w:rPr>
        <w:t xml:space="preserve"> order remitting the matter to the Residential Tenancy Branch for reconsideration before a different arbitrator in accordance with the requirements of procedural fairness;</w:t>
      </w:r>
    </w:p>
    <w:p w14:paraId="65230340" w14:textId="1D1F11E0" w:rsidR="008C2DA6" w:rsidRDefault="00000000">
      <w:pPr>
        <w:pStyle w:val="ListParagraph"/>
        <w:numPr>
          <w:ilvl w:val="0"/>
          <w:numId w:val="1"/>
        </w:numPr>
        <w:spacing w:after="60" w:line="408" w:lineRule="auto"/>
      </w:pPr>
      <w:r>
        <w:rPr>
          <w:rFonts w:ascii="Cambria" w:eastAsia="Cambria" w:hAnsi="Cambria" w:cs="Cambria"/>
          <w:color w:val="000000"/>
        </w:rPr>
        <w:t>(c</w:t>
      </w:r>
      <w:r w:rsidR="00FC293E">
        <w:rPr>
          <w:rFonts w:ascii="Cambria" w:eastAsia="Cambria" w:hAnsi="Cambria" w:cs="Cambria"/>
          <w:color w:val="000000"/>
        </w:rPr>
        <w:t>) An</w:t>
      </w:r>
      <w:r>
        <w:rPr>
          <w:rFonts w:ascii="Cambria" w:eastAsia="Cambria" w:hAnsi="Cambria" w:cs="Cambria"/>
          <w:color w:val="000000"/>
        </w:rPr>
        <w:t xml:space="preserve"> order </w:t>
      </w:r>
      <w:r w:rsidR="00FC293E">
        <w:rPr>
          <w:rFonts w:ascii="Cambria" w:eastAsia="Cambria" w:hAnsi="Cambria" w:cs="Cambria"/>
          <w:color w:val="000000"/>
        </w:rPr>
        <w:t>staying with</w:t>
      </w:r>
      <w:r>
        <w:rPr>
          <w:rFonts w:ascii="Cambria" w:eastAsia="Cambria" w:hAnsi="Cambria" w:cs="Cambria"/>
          <w:color w:val="000000"/>
        </w:rPr>
        <w:t xml:space="preserve"> the RTB Decision, including any order for vacant possession, pending the final determination of this application;</w:t>
      </w:r>
    </w:p>
    <w:p w14:paraId="0B4097FA" w14:textId="20B06BB7" w:rsidR="008C2DA6" w:rsidRDefault="00000000">
      <w:pPr>
        <w:pStyle w:val="ListParagraph"/>
        <w:numPr>
          <w:ilvl w:val="0"/>
          <w:numId w:val="1"/>
        </w:numPr>
        <w:spacing w:after="60" w:line="408" w:lineRule="auto"/>
      </w:pPr>
      <w:r>
        <w:rPr>
          <w:rFonts w:ascii="Cambria" w:eastAsia="Cambria" w:hAnsi="Cambria" w:cs="Cambria"/>
          <w:color w:val="000000"/>
        </w:rPr>
        <w:t>(d</w:t>
      </w:r>
      <w:r w:rsidR="00FC293E">
        <w:rPr>
          <w:rFonts w:ascii="Cambria" w:eastAsia="Cambria" w:hAnsi="Cambria" w:cs="Cambria"/>
          <w:color w:val="000000"/>
        </w:rPr>
        <w:t>) Costs</w:t>
      </w:r>
      <w:r>
        <w:rPr>
          <w:rFonts w:ascii="Cambria" w:eastAsia="Cambria" w:hAnsi="Cambria" w:cs="Cambria"/>
          <w:color w:val="000000"/>
        </w:rPr>
        <w:t xml:space="preserve"> of and incidental to this proceeding; and</w:t>
      </w:r>
    </w:p>
    <w:p w14:paraId="4813109C" w14:textId="4C368143" w:rsidR="008C2DA6" w:rsidRDefault="00000000">
      <w:pPr>
        <w:pStyle w:val="ListParagraph"/>
        <w:numPr>
          <w:ilvl w:val="0"/>
          <w:numId w:val="1"/>
        </w:numPr>
        <w:spacing w:after="60" w:line="408" w:lineRule="auto"/>
      </w:pPr>
      <w:r>
        <w:rPr>
          <w:rFonts w:ascii="Cambria" w:eastAsia="Cambria" w:hAnsi="Cambria" w:cs="Cambria"/>
          <w:color w:val="000000"/>
        </w:rPr>
        <w:t>(e</w:t>
      </w:r>
      <w:r w:rsidR="00FC293E">
        <w:rPr>
          <w:rFonts w:ascii="Cambria" w:eastAsia="Cambria" w:hAnsi="Cambria" w:cs="Cambria"/>
          <w:color w:val="000000"/>
        </w:rPr>
        <w:t>) Such</w:t>
      </w:r>
      <w:r>
        <w:rPr>
          <w:rFonts w:ascii="Cambria" w:eastAsia="Cambria" w:hAnsi="Cambria" w:cs="Cambria"/>
          <w:color w:val="000000"/>
        </w:rPr>
        <w:t xml:space="preserve"> further and other relief as this </w:t>
      </w:r>
      <w:r w:rsidR="00FC293E">
        <w:rPr>
          <w:rFonts w:ascii="Cambria" w:eastAsia="Cambria" w:hAnsi="Cambria" w:cs="Cambria"/>
          <w:color w:val="000000"/>
        </w:rPr>
        <w:t>Honorable</w:t>
      </w:r>
      <w:r>
        <w:rPr>
          <w:rFonts w:ascii="Cambria" w:eastAsia="Cambria" w:hAnsi="Cambria" w:cs="Cambria"/>
          <w:color w:val="000000"/>
        </w:rPr>
        <w:t xml:space="preserve"> Court may deem just.</w:t>
      </w:r>
    </w:p>
    <w:p w14:paraId="2A5EDDBB" w14:textId="77777777" w:rsidR="00FC293E" w:rsidRDefault="00FC293E">
      <w:pPr>
        <w:pStyle w:val="Heading2"/>
        <w:spacing w:before="360" w:after="120" w:line="360" w:lineRule="auto"/>
        <w:jc w:val="center"/>
        <w:rPr>
          <w:rFonts w:ascii="Cambria" w:eastAsia="Cambria" w:hAnsi="Cambria" w:cs="Cambria"/>
          <w:sz w:val="24"/>
          <w:szCs w:val="24"/>
        </w:rPr>
      </w:pPr>
    </w:p>
    <w:p w14:paraId="385AE147" w14:textId="77777777" w:rsidR="00FC293E" w:rsidRDefault="00FC293E">
      <w:pPr>
        <w:pStyle w:val="Heading2"/>
        <w:spacing w:before="360" w:after="120" w:line="360" w:lineRule="auto"/>
        <w:jc w:val="center"/>
        <w:rPr>
          <w:rFonts w:ascii="Cambria" w:eastAsia="Cambria" w:hAnsi="Cambria" w:cs="Cambria"/>
          <w:sz w:val="24"/>
          <w:szCs w:val="24"/>
        </w:rPr>
      </w:pPr>
    </w:p>
    <w:p w14:paraId="72E94708" w14:textId="146D18BE" w:rsidR="008C2DA6" w:rsidRPr="00FC293E" w:rsidRDefault="00000000">
      <w:pPr>
        <w:pStyle w:val="Heading2"/>
        <w:spacing w:before="360" w:after="120" w:line="360" w:lineRule="auto"/>
        <w:jc w:val="center"/>
        <w:rPr>
          <w:sz w:val="44"/>
          <w:szCs w:val="44"/>
        </w:rPr>
      </w:pPr>
      <w:r w:rsidRPr="00FC293E">
        <w:rPr>
          <w:rFonts w:ascii="Cambria" w:eastAsia="Cambria" w:hAnsi="Cambria" w:cs="Cambria"/>
          <w:sz w:val="32"/>
          <w:szCs w:val="32"/>
        </w:rPr>
        <w:t>GROUNDS FOR THE ORDER SOUGHT</w:t>
      </w:r>
    </w:p>
    <w:p w14:paraId="7A5704B3" w14:textId="77777777" w:rsidR="008C2DA6" w:rsidRPr="00FC293E" w:rsidRDefault="00000000" w:rsidP="00FC293E">
      <w:pPr>
        <w:spacing w:line="276" w:lineRule="auto"/>
        <w:jc w:val="both"/>
        <w:rPr>
          <w:sz w:val="22"/>
          <w:szCs w:val="22"/>
        </w:rPr>
      </w:pPr>
      <w:r w:rsidRPr="00FC293E">
        <w:rPr>
          <w:rFonts w:ascii="Cambria" w:eastAsia="Cambria" w:hAnsi="Cambria" w:cs="Cambria"/>
          <w:color w:val="000000"/>
          <w:sz w:val="22"/>
          <w:szCs w:val="22"/>
        </w:rPr>
        <w:t xml:space="preserve">3.  The RTB arbitrator (Arbitrator Wang, RTB File No. 910-222-034, hearing date December 18, 2025) committed a fundamental breach of procedural fairness by granting an amendment to the address/unit number in the Application for Dispute Resolution before the Petitioner had joined the telephone hearing. The amendment — changing the address from “990A 13th Street” to “990 13th Street” — was granted at [04:27] of the recording </w:t>
      </w:r>
      <w:proofErr w:type="gramStart"/>
      <w:r w:rsidRPr="00FC293E">
        <w:rPr>
          <w:rFonts w:ascii="Cambria" w:eastAsia="Cambria" w:hAnsi="Cambria" w:cs="Cambria"/>
          <w:color w:val="000000"/>
          <w:sz w:val="22"/>
          <w:szCs w:val="22"/>
        </w:rPr>
        <w:t>on the basis of</w:t>
      </w:r>
      <w:proofErr w:type="gramEnd"/>
      <w:r w:rsidRPr="00FC293E">
        <w:rPr>
          <w:rFonts w:ascii="Cambria" w:eastAsia="Cambria" w:hAnsi="Cambria" w:cs="Cambria"/>
          <w:color w:val="000000"/>
          <w:sz w:val="22"/>
          <w:szCs w:val="22"/>
        </w:rPr>
        <w:t xml:space="preserve"> an unsworn assertion by Ms. Sukhbinder Sanghera, the landlord’s daughter and authorized agent, who had not yet been sworn. The Petitioner did not join the hearing until [05:02], a gap of 1 minute and 46 seconds after the address issue was first raised at [03:16].</w:t>
      </w:r>
    </w:p>
    <w:p w14:paraId="775C3E89" w14:textId="77777777" w:rsidR="008C2DA6" w:rsidRPr="00FC293E" w:rsidRDefault="00000000" w:rsidP="00FC293E">
      <w:pPr>
        <w:spacing w:line="276" w:lineRule="auto"/>
        <w:jc w:val="both"/>
        <w:rPr>
          <w:sz w:val="22"/>
          <w:szCs w:val="22"/>
        </w:rPr>
      </w:pPr>
      <w:r w:rsidRPr="00FC293E">
        <w:rPr>
          <w:rFonts w:ascii="Cambria" w:eastAsia="Cambria" w:hAnsi="Cambria" w:cs="Cambria"/>
          <w:color w:val="000000"/>
          <w:sz w:val="22"/>
          <w:szCs w:val="22"/>
        </w:rPr>
        <w:t>4</w:t>
      </w:r>
      <w:proofErr w:type="gramStart"/>
      <w:r w:rsidRPr="00FC293E">
        <w:rPr>
          <w:rFonts w:ascii="Cambria" w:eastAsia="Cambria" w:hAnsi="Cambria" w:cs="Cambria"/>
          <w:color w:val="000000"/>
          <w:sz w:val="22"/>
          <w:szCs w:val="22"/>
        </w:rPr>
        <w:t>.  The</w:t>
      </w:r>
      <w:proofErr w:type="gramEnd"/>
      <w:r w:rsidRPr="00FC293E">
        <w:rPr>
          <w:rFonts w:ascii="Cambria" w:eastAsia="Cambria" w:hAnsi="Cambria" w:cs="Cambria"/>
          <w:color w:val="000000"/>
          <w:sz w:val="22"/>
          <w:szCs w:val="22"/>
        </w:rPr>
        <w:t xml:space="preserve"> address amendment constituted a foundational determination defining the tenancy unit to which the evidentiary allegations and ultimate findings would attach. The arbitrator resolved that issue before the Petitioner joined the hearing and without affording the Petitioner any meaningful opportunity to respond. The amendment was granted at recording timestamp [04:27], approximately one minute and forty-six seconds before the Petitioner joined the hearing at [05:02], as reflected in the RTB audio recording and transcript of the December 18, </w:t>
      </w:r>
      <w:proofErr w:type="gramStart"/>
      <w:r w:rsidRPr="00FC293E">
        <w:rPr>
          <w:rFonts w:ascii="Cambria" w:eastAsia="Cambria" w:hAnsi="Cambria" w:cs="Cambria"/>
          <w:color w:val="000000"/>
          <w:sz w:val="22"/>
          <w:szCs w:val="22"/>
        </w:rPr>
        <w:t>2025</w:t>
      </w:r>
      <w:proofErr w:type="gramEnd"/>
      <w:r w:rsidRPr="00FC293E">
        <w:rPr>
          <w:rFonts w:ascii="Cambria" w:eastAsia="Cambria" w:hAnsi="Cambria" w:cs="Cambria"/>
          <w:color w:val="000000"/>
          <w:sz w:val="22"/>
          <w:szCs w:val="22"/>
        </w:rPr>
        <w:t xml:space="preserve"> hearing.</w:t>
      </w:r>
    </w:p>
    <w:p w14:paraId="28D8032F" w14:textId="77777777" w:rsidR="008C2DA6" w:rsidRPr="00FC293E" w:rsidRDefault="00000000" w:rsidP="00FC293E">
      <w:pPr>
        <w:spacing w:line="276" w:lineRule="auto"/>
        <w:jc w:val="both"/>
        <w:rPr>
          <w:sz w:val="22"/>
          <w:szCs w:val="22"/>
        </w:rPr>
      </w:pPr>
      <w:r w:rsidRPr="00FC293E">
        <w:rPr>
          <w:rFonts w:ascii="Cambria" w:eastAsia="Cambria" w:hAnsi="Cambria" w:cs="Cambria"/>
          <w:color w:val="000000"/>
          <w:sz w:val="22"/>
          <w:szCs w:val="22"/>
        </w:rPr>
        <w:t>5.  When the Petitioner subsequently joined the hearing, the arbitrator did not inform him that the amendment had been granted, did not invite submissions on the amendment, and did not revisit the threshold question.</w:t>
      </w:r>
    </w:p>
    <w:p w14:paraId="01FEEDD5" w14:textId="77777777" w:rsidR="008C2DA6" w:rsidRPr="00FC293E" w:rsidRDefault="00000000" w:rsidP="00FC293E">
      <w:pPr>
        <w:spacing w:line="276" w:lineRule="auto"/>
        <w:jc w:val="both"/>
        <w:rPr>
          <w:sz w:val="22"/>
          <w:szCs w:val="22"/>
        </w:rPr>
      </w:pPr>
      <w:r w:rsidRPr="00FC293E">
        <w:rPr>
          <w:rFonts w:ascii="Cambria" w:eastAsia="Cambria" w:hAnsi="Cambria" w:cs="Cambria"/>
          <w:color w:val="000000"/>
          <w:sz w:val="22"/>
          <w:szCs w:val="22"/>
        </w:rPr>
        <w:t xml:space="preserve">6.  The proceeding was thereafter conducted entirely </w:t>
      </w:r>
      <w:proofErr w:type="gramStart"/>
      <w:r w:rsidRPr="00FC293E">
        <w:rPr>
          <w:rFonts w:ascii="Cambria" w:eastAsia="Cambria" w:hAnsi="Cambria" w:cs="Cambria"/>
          <w:color w:val="000000"/>
          <w:sz w:val="22"/>
          <w:szCs w:val="22"/>
        </w:rPr>
        <w:t>on the basis of</w:t>
      </w:r>
      <w:proofErr w:type="gramEnd"/>
      <w:r w:rsidRPr="00FC293E">
        <w:rPr>
          <w:rFonts w:ascii="Cambria" w:eastAsia="Cambria" w:hAnsi="Cambria" w:cs="Cambria"/>
          <w:color w:val="000000"/>
          <w:sz w:val="22"/>
          <w:szCs w:val="22"/>
        </w:rPr>
        <w:t xml:space="preserve"> the amended address, without the Petitioner having been heard on the foundational issue.</w:t>
      </w:r>
    </w:p>
    <w:p w14:paraId="2BF6A9FF" w14:textId="77777777" w:rsidR="008C2DA6" w:rsidRPr="00FC293E" w:rsidRDefault="00000000" w:rsidP="00FC293E">
      <w:pPr>
        <w:spacing w:line="276" w:lineRule="auto"/>
        <w:jc w:val="both"/>
        <w:rPr>
          <w:sz w:val="22"/>
          <w:szCs w:val="22"/>
        </w:rPr>
      </w:pPr>
      <w:r w:rsidRPr="00FC293E">
        <w:rPr>
          <w:rFonts w:ascii="Cambria" w:eastAsia="Cambria" w:hAnsi="Cambria" w:cs="Cambria"/>
          <w:color w:val="000000"/>
          <w:sz w:val="22"/>
          <w:szCs w:val="22"/>
        </w:rPr>
        <w:t xml:space="preserve">7.  This constitutes an </w:t>
      </w:r>
      <w:r w:rsidRPr="00FC293E">
        <w:rPr>
          <w:rFonts w:ascii="Cambria" w:eastAsia="Cambria" w:hAnsi="Cambria" w:cs="Cambria"/>
          <w:i/>
          <w:iCs/>
          <w:color w:val="000000"/>
          <w:sz w:val="22"/>
          <w:szCs w:val="22"/>
        </w:rPr>
        <w:t xml:space="preserve">ex </w:t>
      </w:r>
      <w:proofErr w:type="spellStart"/>
      <w:r w:rsidRPr="00FC293E">
        <w:rPr>
          <w:rFonts w:ascii="Cambria" w:eastAsia="Cambria" w:hAnsi="Cambria" w:cs="Cambria"/>
          <w:i/>
          <w:iCs/>
          <w:color w:val="000000"/>
          <w:sz w:val="22"/>
          <w:szCs w:val="22"/>
        </w:rPr>
        <w:t>parte</w:t>
      </w:r>
      <w:proofErr w:type="spellEnd"/>
      <w:r w:rsidRPr="00FC293E">
        <w:rPr>
          <w:rFonts w:ascii="Cambria" w:eastAsia="Cambria" w:hAnsi="Cambria" w:cs="Cambria"/>
          <w:color w:val="000000"/>
          <w:sz w:val="22"/>
          <w:szCs w:val="22"/>
        </w:rPr>
        <w:t xml:space="preserve"> determination of a material issue contrary to the </w:t>
      </w:r>
      <w:proofErr w:type="spellStart"/>
      <w:r w:rsidRPr="00FC293E">
        <w:rPr>
          <w:rFonts w:ascii="Cambria" w:eastAsia="Cambria" w:hAnsi="Cambria" w:cs="Cambria"/>
          <w:i/>
          <w:iCs/>
          <w:color w:val="000000"/>
          <w:sz w:val="22"/>
          <w:szCs w:val="22"/>
        </w:rPr>
        <w:t>audi</w:t>
      </w:r>
      <w:proofErr w:type="spellEnd"/>
      <w:r w:rsidRPr="00FC293E">
        <w:rPr>
          <w:rFonts w:ascii="Cambria" w:eastAsia="Cambria" w:hAnsi="Cambria" w:cs="Cambria"/>
          <w:i/>
          <w:iCs/>
          <w:color w:val="000000"/>
          <w:sz w:val="22"/>
          <w:szCs w:val="22"/>
        </w:rPr>
        <w:t xml:space="preserve"> alteram partem</w:t>
      </w:r>
      <w:r w:rsidRPr="00FC293E">
        <w:rPr>
          <w:rFonts w:ascii="Cambria" w:eastAsia="Cambria" w:hAnsi="Cambria" w:cs="Cambria"/>
          <w:color w:val="000000"/>
          <w:sz w:val="22"/>
          <w:szCs w:val="22"/>
        </w:rPr>
        <w:t xml:space="preserve"> rule and the requirements of procedural fairness established in </w:t>
      </w:r>
      <w:r w:rsidRPr="00FC293E">
        <w:rPr>
          <w:rFonts w:ascii="Cambria" w:eastAsia="Cambria" w:hAnsi="Cambria" w:cs="Cambria"/>
          <w:i/>
          <w:iCs/>
          <w:color w:val="000000"/>
          <w:sz w:val="22"/>
          <w:szCs w:val="22"/>
        </w:rPr>
        <w:t>Baker v Canada (Minister of Citizenship and Immigration)</w:t>
      </w:r>
      <w:r w:rsidRPr="00FC293E">
        <w:rPr>
          <w:rFonts w:ascii="Cambria" w:eastAsia="Cambria" w:hAnsi="Cambria" w:cs="Cambria"/>
          <w:color w:val="000000"/>
          <w:sz w:val="22"/>
          <w:szCs w:val="22"/>
        </w:rPr>
        <w:t>, [1999] 2 SCR 817.</w:t>
      </w:r>
    </w:p>
    <w:p w14:paraId="30E45629" w14:textId="77777777" w:rsidR="008C2DA6" w:rsidRPr="00FC293E" w:rsidRDefault="00000000" w:rsidP="00FC293E">
      <w:pPr>
        <w:spacing w:line="276" w:lineRule="auto"/>
        <w:jc w:val="both"/>
        <w:rPr>
          <w:sz w:val="22"/>
          <w:szCs w:val="22"/>
        </w:rPr>
      </w:pPr>
      <w:r w:rsidRPr="00FC293E">
        <w:rPr>
          <w:rFonts w:ascii="Cambria" w:eastAsia="Cambria" w:hAnsi="Cambria" w:cs="Cambria"/>
          <w:color w:val="000000"/>
          <w:sz w:val="22"/>
          <w:szCs w:val="22"/>
        </w:rPr>
        <w:t xml:space="preserve">8.  Questions of procedural fairness are determined by the reviewing court without deference to the tribunal: </w:t>
      </w:r>
      <w:r w:rsidRPr="00FC293E">
        <w:rPr>
          <w:rFonts w:ascii="Cambria" w:eastAsia="Cambria" w:hAnsi="Cambria" w:cs="Cambria"/>
          <w:i/>
          <w:iCs/>
          <w:color w:val="000000"/>
          <w:sz w:val="22"/>
          <w:szCs w:val="22"/>
        </w:rPr>
        <w:t>Canada (Minister of Citizenship and Immigration) v Vavilov</w:t>
      </w:r>
      <w:r w:rsidRPr="00FC293E">
        <w:rPr>
          <w:rFonts w:ascii="Cambria" w:eastAsia="Cambria" w:hAnsi="Cambria" w:cs="Cambria"/>
          <w:color w:val="000000"/>
          <w:sz w:val="22"/>
          <w:szCs w:val="22"/>
        </w:rPr>
        <w:t>, 2019 SCC 65, para 23.</w:t>
      </w:r>
    </w:p>
    <w:p w14:paraId="42CA280E" w14:textId="77777777" w:rsidR="008C2DA6" w:rsidRPr="00FC293E" w:rsidRDefault="00000000" w:rsidP="00FC293E">
      <w:pPr>
        <w:spacing w:line="276" w:lineRule="auto"/>
        <w:jc w:val="both"/>
        <w:rPr>
          <w:sz w:val="22"/>
          <w:szCs w:val="22"/>
        </w:rPr>
      </w:pPr>
      <w:r w:rsidRPr="00FC293E">
        <w:rPr>
          <w:rFonts w:ascii="Cambria" w:eastAsia="Cambria" w:hAnsi="Cambria" w:cs="Cambria"/>
          <w:color w:val="000000"/>
          <w:sz w:val="22"/>
          <w:szCs w:val="22"/>
        </w:rPr>
        <w:t xml:space="preserve">9.  Under the </w:t>
      </w:r>
      <w:r w:rsidRPr="00FC293E">
        <w:rPr>
          <w:rFonts w:ascii="Cambria" w:eastAsia="Cambria" w:hAnsi="Cambria" w:cs="Cambria"/>
          <w:i/>
          <w:iCs/>
          <w:color w:val="000000"/>
          <w:sz w:val="22"/>
          <w:szCs w:val="22"/>
        </w:rPr>
        <w:t>Baker</w:t>
      </w:r>
      <w:r w:rsidRPr="00FC293E">
        <w:rPr>
          <w:rFonts w:ascii="Cambria" w:eastAsia="Cambria" w:hAnsi="Cambria" w:cs="Cambria"/>
          <w:color w:val="000000"/>
          <w:sz w:val="22"/>
          <w:szCs w:val="22"/>
        </w:rPr>
        <w:t xml:space="preserve"> factors, the Petitioner was owed a high degree of procedural fairness proportionate to the seriousness of the interests at stake, having regard to: (</w:t>
      </w:r>
      <w:proofErr w:type="spellStart"/>
      <w:r w:rsidRPr="00FC293E">
        <w:rPr>
          <w:rFonts w:ascii="Cambria" w:eastAsia="Cambria" w:hAnsi="Cambria" w:cs="Cambria"/>
          <w:color w:val="000000"/>
          <w:sz w:val="22"/>
          <w:szCs w:val="22"/>
        </w:rPr>
        <w:t>i</w:t>
      </w:r>
      <w:proofErr w:type="spellEnd"/>
      <w:r w:rsidRPr="00FC293E">
        <w:rPr>
          <w:rFonts w:ascii="Cambria" w:eastAsia="Cambria" w:hAnsi="Cambria" w:cs="Cambria"/>
          <w:color w:val="000000"/>
          <w:sz w:val="22"/>
          <w:szCs w:val="22"/>
        </w:rPr>
        <w:t xml:space="preserve">) the grave consequence of loss of his home; (ii) the remedial purpose of the </w:t>
      </w:r>
      <w:r w:rsidRPr="00FC293E">
        <w:rPr>
          <w:rFonts w:ascii="Cambria" w:eastAsia="Cambria" w:hAnsi="Cambria" w:cs="Cambria"/>
          <w:i/>
          <w:iCs/>
          <w:color w:val="000000"/>
          <w:sz w:val="22"/>
          <w:szCs w:val="22"/>
        </w:rPr>
        <w:t>Residential Tenancy Act</w:t>
      </w:r>
      <w:r w:rsidRPr="00FC293E">
        <w:rPr>
          <w:rFonts w:ascii="Cambria" w:eastAsia="Cambria" w:hAnsi="Cambria" w:cs="Cambria"/>
          <w:color w:val="000000"/>
          <w:sz w:val="22"/>
          <w:szCs w:val="22"/>
        </w:rPr>
        <w:t>, SBC 2002, c 78; (iii) the Petitioner’s legitimate expectation of participation before material determinations affecting his tenancy rights were made; and (iv) the availability of alternative, fair procedures to the arbitrator.</w:t>
      </w:r>
    </w:p>
    <w:p w14:paraId="606F6DA9" w14:textId="77777777" w:rsidR="008C2DA6" w:rsidRPr="00FC293E" w:rsidRDefault="00000000" w:rsidP="00FC293E">
      <w:pPr>
        <w:spacing w:line="276" w:lineRule="auto"/>
        <w:jc w:val="both"/>
        <w:rPr>
          <w:sz w:val="22"/>
          <w:szCs w:val="22"/>
        </w:rPr>
      </w:pPr>
      <w:r w:rsidRPr="00FC293E">
        <w:rPr>
          <w:rFonts w:ascii="Cambria" w:eastAsia="Cambria" w:hAnsi="Cambria" w:cs="Cambria"/>
          <w:color w:val="000000"/>
          <w:sz w:val="22"/>
          <w:szCs w:val="22"/>
        </w:rPr>
        <w:t>10</w:t>
      </w:r>
      <w:proofErr w:type="gramStart"/>
      <w:r w:rsidRPr="00FC293E">
        <w:rPr>
          <w:rFonts w:ascii="Cambria" w:eastAsia="Cambria" w:hAnsi="Cambria" w:cs="Cambria"/>
          <w:color w:val="000000"/>
          <w:sz w:val="22"/>
          <w:szCs w:val="22"/>
        </w:rPr>
        <w:t>.  Where</w:t>
      </w:r>
      <w:proofErr w:type="gramEnd"/>
      <w:r w:rsidRPr="00FC293E">
        <w:rPr>
          <w:rFonts w:ascii="Cambria" w:eastAsia="Cambria" w:hAnsi="Cambria" w:cs="Cambria"/>
          <w:color w:val="000000"/>
          <w:sz w:val="22"/>
          <w:szCs w:val="22"/>
        </w:rPr>
        <w:t xml:space="preserve"> a material procedural fairness breach is established, the resulting prejudice may arise from the denial of meaningful participation itself: </w:t>
      </w:r>
      <w:r w:rsidRPr="00FC293E">
        <w:rPr>
          <w:rFonts w:ascii="Cambria" w:eastAsia="Cambria" w:hAnsi="Cambria" w:cs="Cambria"/>
          <w:i/>
          <w:iCs/>
          <w:color w:val="000000"/>
          <w:sz w:val="22"/>
          <w:szCs w:val="22"/>
        </w:rPr>
        <w:t>Newfoundland Telephone Co v Newfoundland (Board of Commissioners of Public Utilities)</w:t>
      </w:r>
      <w:r w:rsidRPr="00FC293E">
        <w:rPr>
          <w:rFonts w:ascii="Cambria" w:eastAsia="Cambria" w:hAnsi="Cambria" w:cs="Cambria"/>
          <w:color w:val="000000"/>
          <w:sz w:val="22"/>
          <w:szCs w:val="22"/>
        </w:rPr>
        <w:t>, [1992] 1 SCR 623.</w:t>
      </w:r>
    </w:p>
    <w:p w14:paraId="2DCEDEA9" w14:textId="77777777" w:rsidR="008C2DA6" w:rsidRPr="00FC293E" w:rsidRDefault="00000000" w:rsidP="00FC293E">
      <w:pPr>
        <w:spacing w:line="276" w:lineRule="auto"/>
        <w:jc w:val="both"/>
        <w:rPr>
          <w:sz w:val="22"/>
          <w:szCs w:val="22"/>
        </w:rPr>
      </w:pPr>
      <w:r w:rsidRPr="00FC293E">
        <w:rPr>
          <w:rFonts w:ascii="Cambria" w:eastAsia="Cambria" w:hAnsi="Cambria" w:cs="Cambria"/>
          <w:color w:val="000000"/>
          <w:sz w:val="22"/>
          <w:szCs w:val="22"/>
        </w:rPr>
        <w:t>11</w:t>
      </w:r>
      <w:proofErr w:type="gramStart"/>
      <w:r w:rsidRPr="00FC293E">
        <w:rPr>
          <w:rFonts w:ascii="Cambria" w:eastAsia="Cambria" w:hAnsi="Cambria" w:cs="Cambria"/>
          <w:color w:val="000000"/>
          <w:sz w:val="22"/>
          <w:szCs w:val="22"/>
        </w:rPr>
        <w:t>.  The</w:t>
      </w:r>
      <w:proofErr w:type="gramEnd"/>
      <w:r w:rsidRPr="00FC293E">
        <w:rPr>
          <w:rFonts w:ascii="Cambria" w:eastAsia="Cambria" w:hAnsi="Cambria" w:cs="Cambria"/>
          <w:color w:val="000000"/>
          <w:sz w:val="22"/>
          <w:szCs w:val="22"/>
        </w:rPr>
        <w:t xml:space="preserve"> Petitioner did not waive his right to participate in the address amendment determination. No waiver can be implied where the party had no knowledge that the determination was being made: </w:t>
      </w:r>
      <w:proofErr w:type="spellStart"/>
      <w:r w:rsidRPr="00FC293E">
        <w:rPr>
          <w:rFonts w:ascii="Cambria" w:eastAsia="Cambria" w:hAnsi="Cambria" w:cs="Cambria"/>
          <w:i/>
          <w:iCs/>
          <w:color w:val="000000"/>
          <w:sz w:val="22"/>
          <w:szCs w:val="22"/>
        </w:rPr>
        <w:t>Harelkin</w:t>
      </w:r>
      <w:proofErr w:type="spellEnd"/>
      <w:r w:rsidRPr="00FC293E">
        <w:rPr>
          <w:rFonts w:ascii="Cambria" w:eastAsia="Cambria" w:hAnsi="Cambria" w:cs="Cambria"/>
          <w:i/>
          <w:iCs/>
          <w:color w:val="000000"/>
          <w:sz w:val="22"/>
          <w:szCs w:val="22"/>
        </w:rPr>
        <w:t xml:space="preserve"> v University of Regina</w:t>
      </w:r>
      <w:r w:rsidRPr="00FC293E">
        <w:rPr>
          <w:rFonts w:ascii="Cambria" w:eastAsia="Cambria" w:hAnsi="Cambria" w:cs="Cambria"/>
          <w:color w:val="000000"/>
          <w:sz w:val="22"/>
          <w:szCs w:val="22"/>
        </w:rPr>
        <w:t>, [1979] 2 SCR 561. The Petitioner was not on the call when the amendment was raised, considered, or granted. He could not have waived a right of which he was necessarily ignorant.</w:t>
      </w:r>
    </w:p>
    <w:p w14:paraId="4DF6FA37" w14:textId="77777777" w:rsidR="00FC293E" w:rsidRDefault="00FC293E">
      <w:pPr>
        <w:pStyle w:val="Heading2"/>
        <w:spacing w:before="360" w:after="120" w:line="360" w:lineRule="auto"/>
        <w:jc w:val="center"/>
        <w:rPr>
          <w:rFonts w:ascii="Cambria" w:eastAsia="Cambria" w:hAnsi="Cambria" w:cs="Cambria"/>
          <w:sz w:val="24"/>
          <w:szCs w:val="24"/>
        </w:rPr>
      </w:pPr>
    </w:p>
    <w:p w14:paraId="75F75656" w14:textId="20007E38" w:rsidR="008C2DA6" w:rsidRPr="00FC293E" w:rsidRDefault="00000000">
      <w:pPr>
        <w:pStyle w:val="Heading2"/>
        <w:spacing w:before="360" w:after="120" w:line="360" w:lineRule="auto"/>
        <w:jc w:val="center"/>
        <w:rPr>
          <w:sz w:val="44"/>
          <w:szCs w:val="44"/>
        </w:rPr>
      </w:pPr>
      <w:r w:rsidRPr="00FC293E">
        <w:rPr>
          <w:rFonts w:ascii="Cambria" w:eastAsia="Cambria" w:hAnsi="Cambria" w:cs="Cambria"/>
          <w:sz w:val="32"/>
          <w:szCs w:val="32"/>
        </w:rPr>
        <w:lastRenderedPageBreak/>
        <w:t>MULTIPLE TENANTS AND ATTRIBUTION ERROR</w:t>
      </w:r>
    </w:p>
    <w:p w14:paraId="2CB81CF3" w14:textId="51E3CC26" w:rsidR="008C2DA6" w:rsidRPr="00FC293E" w:rsidRDefault="00000000" w:rsidP="00FC293E">
      <w:pPr>
        <w:spacing w:line="276" w:lineRule="auto"/>
        <w:jc w:val="both"/>
      </w:pPr>
      <w:r w:rsidRPr="00FC293E">
        <w:rPr>
          <w:rFonts w:ascii="Cambria" w:eastAsia="Cambria" w:hAnsi="Cambria" w:cs="Cambria"/>
          <w:color w:val="000000"/>
        </w:rPr>
        <w:t>12</w:t>
      </w:r>
      <w:r w:rsidR="008A3ED1" w:rsidRPr="00FC293E">
        <w:rPr>
          <w:rFonts w:ascii="Cambria" w:eastAsia="Cambria" w:hAnsi="Cambria" w:cs="Cambria"/>
          <w:color w:val="000000"/>
        </w:rPr>
        <w:t>. The</w:t>
      </w:r>
      <w:r w:rsidRPr="00FC293E">
        <w:rPr>
          <w:rFonts w:ascii="Cambria" w:eastAsia="Cambria" w:hAnsi="Cambria" w:cs="Cambria"/>
          <w:color w:val="000000"/>
        </w:rPr>
        <w:t xml:space="preserve"> property at 990 13th Street, </w:t>
      </w:r>
      <w:r w:rsidR="008A3ED1" w:rsidRPr="00FC293E">
        <w:rPr>
          <w:rFonts w:ascii="Cambria" w:eastAsia="Cambria" w:hAnsi="Cambria" w:cs="Cambria"/>
          <w:color w:val="000000"/>
        </w:rPr>
        <w:t>Kamloops,</w:t>
      </w:r>
      <w:r w:rsidRPr="00FC293E">
        <w:rPr>
          <w:rFonts w:ascii="Cambria" w:eastAsia="Cambria" w:hAnsi="Cambria" w:cs="Cambria"/>
          <w:color w:val="000000"/>
        </w:rPr>
        <w:t xml:space="preserve"> is </w:t>
      </w:r>
      <w:r w:rsidR="008A3ED1" w:rsidRPr="00FC293E">
        <w:rPr>
          <w:rFonts w:ascii="Cambria" w:eastAsia="Cambria" w:hAnsi="Cambria" w:cs="Cambria"/>
          <w:color w:val="000000"/>
        </w:rPr>
        <w:t>duplex</w:t>
      </w:r>
      <w:r w:rsidRPr="00FC293E">
        <w:rPr>
          <w:rFonts w:ascii="Cambria" w:eastAsia="Cambria" w:hAnsi="Cambria" w:cs="Cambria"/>
          <w:color w:val="000000"/>
        </w:rPr>
        <w:t xml:space="preserve">. The First Respondent’s representative, Ms. Sukhbinder Sanghera, confirmed this layout at recording timestamp [04:05], describing it as follows: “It’s a duplex. There used to be a back — a third unit. And Mr. Owings occupies the 990 </w:t>
      </w:r>
      <w:r w:rsidR="008A3ED1" w:rsidRPr="00FC293E">
        <w:rPr>
          <w:rFonts w:ascii="Cambria" w:eastAsia="Cambria" w:hAnsi="Cambria" w:cs="Cambria"/>
          <w:color w:val="000000"/>
        </w:rPr>
        <w:t>addresses</w:t>
      </w:r>
      <w:r w:rsidRPr="00FC293E">
        <w:rPr>
          <w:rFonts w:ascii="Cambria" w:eastAsia="Cambria" w:hAnsi="Cambria" w:cs="Cambria"/>
          <w:color w:val="000000"/>
        </w:rPr>
        <w:t xml:space="preserve">, which is one side of the </w:t>
      </w:r>
      <w:r w:rsidR="008A3ED1" w:rsidRPr="00FC293E">
        <w:rPr>
          <w:rFonts w:ascii="Cambria" w:eastAsia="Cambria" w:hAnsi="Cambria" w:cs="Cambria"/>
          <w:color w:val="000000"/>
        </w:rPr>
        <w:t>duplex.</w:t>
      </w:r>
      <w:r w:rsidRPr="00FC293E">
        <w:rPr>
          <w:rFonts w:ascii="Cambria" w:eastAsia="Cambria" w:hAnsi="Cambria" w:cs="Cambria"/>
          <w:color w:val="000000"/>
        </w:rPr>
        <w:t xml:space="preserve"> The other side of the duplex is a separate, independently addressed unit at the same property.</w:t>
      </w:r>
    </w:p>
    <w:p w14:paraId="2E3B6BEC" w14:textId="524E5137" w:rsidR="008C2DA6" w:rsidRPr="00FC293E" w:rsidRDefault="00000000" w:rsidP="00FC293E">
      <w:pPr>
        <w:spacing w:line="276" w:lineRule="auto"/>
        <w:jc w:val="both"/>
      </w:pPr>
      <w:r w:rsidRPr="00FC293E">
        <w:rPr>
          <w:rFonts w:ascii="Cambria" w:eastAsia="Cambria" w:hAnsi="Cambria" w:cs="Cambria"/>
          <w:color w:val="000000"/>
        </w:rPr>
        <w:t>13</w:t>
      </w:r>
      <w:r w:rsidR="008A3ED1" w:rsidRPr="00FC293E">
        <w:rPr>
          <w:rFonts w:ascii="Cambria" w:eastAsia="Cambria" w:hAnsi="Cambria" w:cs="Cambria"/>
          <w:color w:val="000000"/>
        </w:rPr>
        <w:t>. The</w:t>
      </w:r>
      <w:r w:rsidRPr="00FC293E">
        <w:rPr>
          <w:rFonts w:ascii="Cambria" w:eastAsia="Cambria" w:hAnsi="Cambria" w:cs="Cambria"/>
          <w:color w:val="000000"/>
        </w:rPr>
        <w:t xml:space="preserve"> property at 990 13th Street, </w:t>
      </w:r>
      <w:r w:rsidR="008A3ED1" w:rsidRPr="00FC293E">
        <w:rPr>
          <w:rFonts w:ascii="Cambria" w:eastAsia="Cambria" w:hAnsi="Cambria" w:cs="Cambria"/>
          <w:color w:val="000000"/>
        </w:rPr>
        <w:t>Kamloops,</w:t>
      </w:r>
      <w:r w:rsidRPr="00FC293E">
        <w:rPr>
          <w:rFonts w:ascii="Cambria" w:eastAsia="Cambria" w:hAnsi="Cambria" w:cs="Cambria"/>
          <w:color w:val="000000"/>
        </w:rPr>
        <w:t xml:space="preserve"> is a duplex. The other side of the duplex is 988 13th Street, occupied by a separate tenant. The Petitioner’s unit was designated as 990A 13th Street to identify his specific side of the duplex. This was confirmed during the hearing at recording timestamp [04:05], when Ms. Sanghera described the layout: “It’s a duplex. There used to be a back — a third unit. And Mr. Owings occupies the 990 </w:t>
      </w:r>
      <w:r w:rsidR="008A3ED1" w:rsidRPr="00FC293E">
        <w:rPr>
          <w:rFonts w:ascii="Cambria" w:eastAsia="Cambria" w:hAnsi="Cambria" w:cs="Cambria"/>
          <w:color w:val="000000"/>
        </w:rPr>
        <w:t>addresses</w:t>
      </w:r>
      <w:r w:rsidRPr="00FC293E">
        <w:rPr>
          <w:rFonts w:ascii="Cambria" w:eastAsia="Cambria" w:hAnsi="Cambria" w:cs="Cambria"/>
          <w:color w:val="000000"/>
        </w:rPr>
        <w:t xml:space="preserve">, which is one side of the </w:t>
      </w:r>
      <w:r w:rsidR="008A3ED1" w:rsidRPr="00FC293E">
        <w:rPr>
          <w:rFonts w:ascii="Cambria" w:eastAsia="Cambria" w:hAnsi="Cambria" w:cs="Cambria"/>
          <w:color w:val="000000"/>
        </w:rPr>
        <w:t>duplex.</w:t>
      </w:r>
    </w:p>
    <w:p w14:paraId="38A807D0" w14:textId="658AB9F9" w:rsidR="008C2DA6" w:rsidRPr="00FC293E" w:rsidRDefault="00000000" w:rsidP="00FC293E">
      <w:pPr>
        <w:spacing w:line="276" w:lineRule="auto"/>
        <w:jc w:val="both"/>
      </w:pPr>
      <w:r w:rsidRPr="00FC293E">
        <w:rPr>
          <w:rFonts w:ascii="Cambria" w:eastAsia="Cambria" w:hAnsi="Cambria" w:cs="Cambria"/>
          <w:color w:val="000000"/>
        </w:rPr>
        <w:t>14</w:t>
      </w:r>
      <w:r w:rsidR="008A3ED1" w:rsidRPr="00FC293E">
        <w:rPr>
          <w:rFonts w:ascii="Cambria" w:eastAsia="Cambria" w:hAnsi="Cambria" w:cs="Cambria"/>
          <w:color w:val="000000"/>
        </w:rPr>
        <w:t>. The</w:t>
      </w:r>
      <w:r w:rsidRPr="00FC293E">
        <w:rPr>
          <w:rFonts w:ascii="Cambria" w:eastAsia="Cambria" w:hAnsi="Cambria" w:cs="Cambria"/>
          <w:color w:val="000000"/>
        </w:rPr>
        <w:t xml:space="preserve"> distinction between 990A (the Petitioner’s unit) and 990 (the property address encompassing the whole duplex) is material and not merely administrative. During the hearing, the First Respondent’s counsel introduced a City of Kamloops fine dated September 30, 2025, which listed BOTH 988 AND 990 13th Street — confirming that the City itself treats the two units as separate addressable properties when allocating liability, and that issues at one unit are not automatically attributable to the other. By amending the address from 990A 13th Street to 990 13th Street, the arbitrator removed the unit-specific identifier and thereby enabled the attribution of allegations relating to the whole property to the Petitioner’s unit without any finding that the conduct at issue originated in, or was caused by, the Petitioner or his specific unit.</w:t>
      </w:r>
    </w:p>
    <w:p w14:paraId="2140908E" w14:textId="70F96026" w:rsidR="008C2DA6" w:rsidRPr="00FC293E" w:rsidRDefault="00000000" w:rsidP="00FC293E">
      <w:pPr>
        <w:spacing w:line="276" w:lineRule="auto"/>
        <w:jc w:val="both"/>
      </w:pPr>
      <w:r w:rsidRPr="00FC293E">
        <w:rPr>
          <w:rFonts w:ascii="Cambria" w:eastAsia="Cambria" w:hAnsi="Cambria" w:cs="Cambria"/>
          <w:color w:val="000000"/>
        </w:rPr>
        <w:t xml:space="preserve">15.  At recording timestamp [47:39], Ms. Sanghera referred to “the other tenant” at the property, stating: “And the only thing about the other tenant — if I know you’re talking about being on a limited income, but the other tenant — why are they not helping with the rent and these expenses then?” This confirms that multiple </w:t>
      </w:r>
      <w:r w:rsidR="008A3ED1" w:rsidRPr="00FC293E">
        <w:rPr>
          <w:rFonts w:ascii="Cambria" w:eastAsia="Cambria" w:hAnsi="Cambria" w:cs="Cambria"/>
          <w:color w:val="000000"/>
        </w:rPr>
        <w:t>people</w:t>
      </w:r>
      <w:r w:rsidRPr="00FC293E">
        <w:rPr>
          <w:rFonts w:ascii="Cambria" w:eastAsia="Cambria" w:hAnsi="Cambria" w:cs="Cambria"/>
          <w:color w:val="000000"/>
        </w:rPr>
        <w:t xml:space="preserve"> occupy the property and that Ms. Sanghera herself distinguished between the Petitioner and another occupant when making financial attributions.</w:t>
      </w:r>
    </w:p>
    <w:p w14:paraId="44F650D5" w14:textId="611C3C7A" w:rsidR="008C2DA6" w:rsidRPr="00FC293E" w:rsidRDefault="00000000" w:rsidP="00FC293E">
      <w:pPr>
        <w:spacing w:line="276" w:lineRule="auto"/>
        <w:jc w:val="both"/>
      </w:pPr>
      <w:r w:rsidRPr="00FC293E">
        <w:rPr>
          <w:rFonts w:ascii="Cambria" w:eastAsia="Cambria" w:hAnsi="Cambria" w:cs="Cambria"/>
          <w:color w:val="000000"/>
        </w:rPr>
        <w:t>16</w:t>
      </w:r>
      <w:r w:rsidR="008A3ED1" w:rsidRPr="00FC293E">
        <w:rPr>
          <w:rFonts w:ascii="Cambria" w:eastAsia="Cambria" w:hAnsi="Cambria" w:cs="Cambria"/>
          <w:color w:val="000000"/>
        </w:rPr>
        <w:t>. The</w:t>
      </w:r>
      <w:r w:rsidRPr="00FC293E">
        <w:rPr>
          <w:rFonts w:ascii="Cambria" w:eastAsia="Cambria" w:hAnsi="Cambria" w:cs="Cambria"/>
          <w:color w:val="000000"/>
        </w:rPr>
        <w:t xml:space="preserve"> amendment of the address from the unit-specific identifier (990A) to the property-level address (990) removed the analytical mechanism by which the arbitrator could have assessed whether any alleged breach was attributable to the Petitioner’s unit specifically. This is not a technical objection. It goes to the foundation of the evidentiary inquiry and the reliability of any finding made </w:t>
      </w:r>
      <w:r w:rsidR="008A3ED1" w:rsidRPr="00FC293E">
        <w:rPr>
          <w:rFonts w:ascii="Cambria" w:eastAsia="Cambria" w:hAnsi="Cambria" w:cs="Cambria"/>
          <w:color w:val="000000"/>
        </w:rPr>
        <w:t>based on</w:t>
      </w:r>
      <w:r w:rsidRPr="00FC293E">
        <w:rPr>
          <w:rFonts w:ascii="Cambria" w:eastAsia="Cambria" w:hAnsi="Cambria" w:cs="Cambria"/>
          <w:color w:val="000000"/>
        </w:rPr>
        <w:t xml:space="preserve"> the amended address.</w:t>
      </w:r>
    </w:p>
    <w:p w14:paraId="5E1AF148" w14:textId="77777777" w:rsidR="00FC293E" w:rsidRDefault="00FC293E">
      <w:pPr>
        <w:pStyle w:val="Heading2"/>
        <w:spacing w:before="360" w:after="120" w:line="360" w:lineRule="auto"/>
        <w:jc w:val="center"/>
        <w:rPr>
          <w:rFonts w:ascii="Cambria" w:eastAsia="Cambria" w:hAnsi="Cambria" w:cs="Cambria"/>
          <w:sz w:val="24"/>
          <w:szCs w:val="24"/>
        </w:rPr>
      </w:pPr>
    </w:p>
    <w:p w14:paraId="0BB910AF" w14:textId="77777777" w:rsidR="00FC293E" w:rsidRDefault="00FC293E">
      <w:pPr>
        <w:pStyle w:val="Heading2"/>
        <w:spacing w:before="360" w:after="120" w:line="360" w:lineRule="auto"/>
        <w:jc w:val="center"/>
        <w:rPr>
          <w:rFonts w:ascii="Cambria" w:eastAsia="Cambria" w:hAnsi="Cambria" w:cs="Cambria"/>
          <w:sz w:val="24"/>
          <w:szCs w:val="24"/>
        </w:rPr>
      </w:pPr>
    </w:p>
    <w:p w14:paraId="027BE48C" w14:textId="77777777" w:rsidR="00FC293E" w:rsidRDefault="00FC293E">
      <w:pPr>
        <w:pStyle w:val="Heading2"/>
        <w:spacing w:before="360" w:after="120" w:line="360" w:lineRule="auto"/>
        <w:jc w:val="center"/>
        <w:rPr>
          <w:rFonts w:ascii="Cambria" w:eastAsia="Cambria" w:hAnsi="Cambria" w:cs="Cambria"/>
          <w:sz w:val="24"/>
          <w:szCs w:val="24"/>
        </w:rPr>
      </w:pPr>
    </w:p>
    <w:p w14:paraId="4CBE2604" w14:textId="55C1AFA3" w:rsidR="008C2DA6" w:rsidRPr="00FC293E" w:rsidRDefault="00000000">
      <w:pPr>
        <w:pStyle w:val="Heading2"/>
        <w:spacing w:before="360" w:after="120" w:line="360" w:lineRule="auto"/>
        <w:jc w:val="center"/>
        <w:rPr>
          <w:sz w:val="44"/>
          <w:szCs w:val="44"/>
        </w:rPr>
      </w:pPr>
      <w:r w:rsidRPr="00FC293E">
        <w:rPr>
          <w:rFonts w:ascii="Cambria" w:eastAsia="Cambria" w:hAnsi="Cambria" w:cs="Cambria"/>
          <w:sz w:val="32"/>
          <w:szCs w:val="32"/>
        </w:rPr>
        <w:lastRenderedPageBreak/>
        <w:t>FAILURE TO ADDRESS PRIOR RTB PROCEEDINGS</w:t>
      </w:r>
    </w:p>
    <w:p w14:paraId="35C55287" w14:textId="15A57DF9" w:rsidR="008C2DA6" w:rsidRDefault="00000000">
      <w:pPr>
        <w:spacing w:before="60" w:after="240" w:line="360" w:lineRule="auto"/>
        <w:jc w:val="both"/>
      </w:pPr>
      <w:r>
        <w:rPr>
          <w:rFonts w:ascii="Cambria" w:eastAsia="Cambria" w:hAnsi="Cambria" w:cs="Cambria"/>
          <w:color w:val="000000"/>
        </w:rPr>
        <w:t>17</w:t>
      </w:r>
      <w:proofErr w:type="gramStart"/>
      <w:r>
        <w:rPr>
          <w:rFonts w:ascii="Cambria" w:eastAsia="Cambria" w:hAnsi="Cambria" w:cs="Cambria"/>
          <w:color w:val="000000"/>
        </w:rPr>
        <w:t>.  A</w:t>
      </w:r>
      <w:proofErr w:type="gramEnd"/>
      <w:r>
        <w:rPr>
          <w:rFonts w:ascii="Cambria" w:eastAsia="Cambria" w:hAnsi="Cambria" w:cs="Cambria"/>
          <w:color w:val="000000"/>
        </w:rPr>
        <w:t xml:space="preserve"> prior RTB decision was made in or about 2019, RTB File No. </w:t>
      </w:r>
      <w:r w:rsidR="008A3ED1" w:rsidRPr="00FC293E">
        <w:rPr>
          <w:rStyle w:val="DefaultParagraphFont1"/>
          <w:spacing w:val="-1"/>
          <w:sz w:val="22"/>
          <w:szCs w:val="22"/>
        </w:rPr>
        <w:t>January 15, 2026.</w:t>
      </w:r>
    </w:p>
    <w:p w14:paraId="6DFBCE2C" w14:textId="77777777" w:rsidR="008C2DA6" w:rsidRDefault="00000000">
      <w:pPr>
        <w:spacing w:before="60" w:after="240" w:line="360" w:lineRule="auto"/>
        <w:jc w:val="both"/>
      </w:pPr>
      <w:r>
        <w:rPr>
          <w:rFonts w:ascii="Cambria" w:eastAsia="Cambria" w:hAnsi="Cambria" w:cs="Cambria"/>
          <w:color w:val="000000"/>
        </w:rPr>
        <w:t xml:space="preserve">18.  During the December 18, </w:t>
      </w:r>
      <w:proofErr w:type="gramStart"/>
      <w:r>
        <w:rPr>
          <w:rFonts w:ascii="Cambria" w:eastAsia="Cambria" w:hAnsi="Cambria" w:cs="Cambria"/>
          <w:color w:val="000000"/>
        </w:rPr>
        <w:t>2025</w:t>
      </w:r>
      <w:proofErr w:type="gramEnd"/>
      <w:r>
        <w:rPr>
          <w:rFonts w:ascii="Cambria" w:eastAsia="Cambria" w:hAnsi="Cambria" w:cs="Cambria"/>
          <w:color w:val="000000"/>
        </w:rPr>
        <w:t xml:space="preserve"> hearing, Respondent’s counsel Mr. Dhaliwal referred to prior RTB proceedings and submitted documents from those proceedings as part of the Respondents’ evidence package served on the Petitioner on or about December 3, 2025.</w:t>
      </w:r>
    </w:p>
    <w:p w14:paraId="7021529C" w14:textId="77777777" w:rsidR="008C2DA6" w:rsidRDefault="00000000">
      <w:pPr>
        <w:spacing w:before="60" w:after="240" w:line="360" w:lineRule="auto"/>
        <w:jc w:val="both"/>
      </w:pPr>
      <w:r>
        <w:rPr>
          <w:rFonts w:ascii="Cambria" w:eastAsia="Cambria" w:hAnsi="Cambria" w:cs="Cambria"/>
          <w:color w:val="000000"/>
        </w:rPr>
        <w:t>19</w:t>
      </w:r>
      <w:proofErr w:type="gramStart"/>
      <w:r>
        <w:rPr>
          <w:rFonts w:ascii="Cambria" w:eastAsia="Cambria" w:hAnsi="Cambria" w:cs="Cambria"/>
          <w:color w:val="000000"/>
        </w:rPr>
        <w:t>.  The</w:t>
      </w:r>
      <w:proofErr w:type="gramEnd"/>
      <w:r>
        <w:rPr>
          <w:rFonts w:ascii="Cambria" w:eastAsia="Cambria" w:hAnsi="Cambria" w:cs="Cambria"/>
          <w:color w:val="000000"/>
        </w:rPr>
        <w:t xml:space="preserve"> Petitioner raised the prior RTB proceedings during the hearing, including at recording timestamp approximately [66:00], in connection with the issue of the history of the tenancy relationship and prior determinations bearing on the matters before the arbitrator.</w:t>
      </w:r>
    </w:p>
    <w:p w14:paraId="496B28C7" w14:textId="77777777" w:rsidR="008C2DA6" w:rsidRDefault="00000000">
      <w:pPr>
        <w:spacing w:before="60" w:after="240" w:line="360" w:lineRule="auto"/>
        <w:jc w:val="both"/>
      </w:pPr>
      <w:r>
        <w:rPr>
          <w:rFonts w:ascii="Cambria" w:eastAsia="Cambria" w:hAnsi="Cambria" w:cs="Cambria"/>
          <w:color w:val="000000"/>
        </w:rPr>
        <w:t>20</w:t>
      </w:r>
      <w:proofErr w:type="gramStart"/>
      <w:r>
        <w:rPr>
          <w:rFonts w:ascii="Cambria" w:eastAsia="Cambria" w:hAnsi="Cambria" w:cs="Cambria"/>
          <w:color w:val="000000"/>
        </w:rPr>
        <w:t>.  The</w:t>
      </w:r>
      <w:proofErr w:type="gramEnd"/>
      <w:r>
        <w:rPr>
          <w:rFonts w:ascii="Cambria" w:eastAsia="Cambria" w:hAnsi="Cambria" w:cs="Cambria"/>
          <w:color w:val="000000"/>
        </w:rPr>
        <w:t xml:space="preserve"> arbitrator did not make any findings or provide any reasons addressing how the prior RTB Decision affected, constrained, or was distinguished from the December 18, </w:t>
      </w:r>
      <w:proofErr w:type="gramStart"/>
      <w:r>
        <w:rPr>
          <w:rFonts w:ascii="Cambria" w:eastAsia="Cambria" w:hAnsi="Cambria" w:cs="Cambria"/>
          <w:color w:val="000000"/>
        </w:rPr>
        <w:t>2025</w:t>
      </w:r>
      <w:proofErr w:type="gramEnd"/>
      <w:r>
        <w:rPr>
          <w:rFonts w:ascii="Cambria" w:eastAsia="Cambria" w:hAnsi="Cambria" w:cs="Cambria"/>
          <w:color w:val="000000"/>
        </w:rPr>
        <w:t xml:space="preserve"> determination.</w:t>
      </w:r>
    </w:p>
    <w:p w14:paraId="2F0828BF" w14:textId="77777777" w:rsidR="008C2DA6" w:rsidRDefault="00000000">
      <w:pPr>
        <w:spacing w:before="60" w:after="240" w:line="360" w:lineRule="auto"/>
        <w:jc w:val="both"/>
      </w:pPr>
      <w:r>
        <w:rPr>
          <w:rFonts w:ascii="Cambria" w:eastAsia="Cambria" w:hAnsi="Cambria" w:cs="Cambria"/>
          <w:color w:val="000000"/>
        </w:rPr>
        <w:t xml:space="preserve">21.  Where a prior decision of the same tribunal has addressed materially related issues, a subsequent decision-maker is required to either apply the prior determination consistently or provide reasons explaining the departure: </w:t>
      </w:r>
      <w:r>
        <w:rPr>
          <w:rFonts w:ascii="Cambria" w:eastAsia="Cambria" w:hAnsi="Cambria" w:cs="Cambria"/>
          <w:i/>
          <w:iCs/>
          <w:color w:val="000000"/>
        </w:rPr>
        <w:t>Vavilov</w:t>
      </w:r>
      <w:r>
        <w:rPr>
          <w:rFonts w:ascii="Cambria" w:eastAsia="Cambria" w:hAnsi="Cambria" w:cs="Cambria"/>
          <w:color w:val="000000"/>
        </w:rPr>
        <w:t>, 2019 SCC 65 at paras 85, 127–128 (reasonable decision-maker must grapple with prior decisions of the same tribunal bearing on the issue).</w:t>
      </w:r>
    </w:p>
    <w:p w14:paraId="670FE1AE" w14:textId="77777777" w:rsidR="008C2DA6" w:rsidRDefault="00000000">
      <w:pPr>
        <w:spacing w:before="60" w:after="240" w:line="360" w:lineRule="auto"/>
        <w:jc w:val="both"/>
      </w:pPr>
      <w:r>
        <w:rPr>
          <w:rFonts w:ascii="Cambria" w:eastAsia="Cambria" w:hAnsi="Cambria" w:cs="Cambria"/>
          <w:color w:val="000000"/>
        </w:rPr>
        <w:t>22</w:t>
      </w:r>
      <w:proofErr w:type="gramStart"/>
      <w:r>
        <w:rPr>
          <w:rFonts w:ascii="Cambria" w:eastAsia="Cambria" w:hAnsi="Cambria" w:cs="Cambria"/>
          <w:color w:val="000000"/>
        </w:rPr>
        <w:t>.  The</w:t>
      </w:r>
      <w:proofErr w:type="gramEnd"/>
      <w:r>
        <w:rPr>
          <w:rFonts w:ascii="Cambria" w:eastAsia="Cambria" w:hAnsi="Cambria" w:cs="Cambria"/>
          <w:color w:val="000000"/>
        </w:rPr>
        <w:t xml:space="preserve"> arbitrator’s failure to address the prior RTB proceedings constitutes a reviewable failure of reasons sufficient to render the decision unreasonable, independently of and in addition to the procedural fairness grounds set out above.</w:t>
      </w:r>
    </w:p>
    <w:p w14:paraId="6751B630" w14:textId="77777777" w:rsidR="008C2DA6" w:rsidRDefault="00000000">
      <w:pPr>
        <w:spacing w:before="60" w:after="240" w:line="360" w:lineRule="auto"/>
        <w:jc w:val="both"/>
      </w:pPr>
      <w:r>
        <w:rPr>
          <w:rFonts w:ascii="Cambria" w:eastAsia="Cambria" w:hAnsi="Cambria" w:cs="Cambria"/>
          <w:color w:val="000000"/>
        </w:rPr>
        <w:t>23</w:t>
      </w:r>
      <w:proofErr w:type="gramStart"/>
      <w:r>
        <w:rPr>
          <w:rFonts w:ascii="Cambria" w:eastAsia="Cambria" w:hAnsi="Cambria" w:cs="Cambria"/>
          <w:color w:val="000000"/>
        </w:rPr>
        <w:t>.  In</w:t>
      </w:r>
      <w:proofErr w:type="gramEnd"/>
      <w:r>
        <w:rPr>
          <w:rFonts w:ascii="Cambria" w:eastAsia="Cambria" w:hAnsi="Cambria" w:cs="Cambria"/>
          <w:color w:val="000000"/>
        </w:rPr>
        <w:t xml:space="preserve"> the alternative, if the prior RTB Decision established facts or rights that bear on the present tenancy relationship, the arbitrator’s failure to address it may also constitute an error going to the substantive legality of the decision.</w:t>
      </w:r>
    </w:p>
    <w:p w14:paraId="44C73172" w14:textId="77777777" w:rsidR="008C2DA6" w:rsidRDefault="008C2DA6">
      <w:pPr>
        <w:pBdr>
          <w:bottom w:val="single" w:sz="6" w:space="0" w:color="000000"/>
        </w:pBdr>
        <w:spacing w:before="240" w:after="240"/>
      </w:pPr>
    </w:p>
    <w:p w14:paraId="28C0AC5F" w14:textId="77777777" w:rsidR="008C2DA6" w:rsidRDefault="00000000">
      <w:pPr>
        <w:pStyle w:val="Heading2"/>
        <w:spacing w:before="360" w:after="120" w:line="360" w:lineRule="auto"/>
        <w:jc w:val="center"/>
      </w:pPr>
      <w:r>
        <w:rPr>
          <w:rFonts w:ascii="Cambria" w:eastAsia="Cambria" w:hAnsi="Cambria" w:cs="Cambria"/>
          <w:sz w:val="24"/>
          <w:szCs w:val="24"/>
        </w:rPr>
        <w:t>INADEQUATE EVIDENCE DISCLOSURE</w:t>
      </w:r>
    </w:p>
    <w:p w14:paraId="02A176B5" w14:textId="77777777" w:rsidR="008C2DA6" w:rsidRDefault="00000000">
      <w:pPr>
        <w:spacing w:before="60" w:after="240" w:line="360" w:lineRule="auto"/>
        <w:jc w:val="both"/>
      </w:pPr>
      <w:r>
        <w:rPr>
          <w:rFonts w:ascii="Cambria" w:eastAsia="Cambria" w:hAnsi="Cambria" w:cs="Cambria"/>
          <w:color w:val="000000"/>
        </w:rPr>
        <w:t xml:space="preserve">24.  At recording timestamp [46:35], Respondent’s counsel stated in respect of the Petitioner’s evidence: “It’s not legible evidence at least.” The Petitioner’s evidence was </w:t>
      </w:r>
      <w:r>
        <w:rPr>
          <w:rFonts w:ascii="Cambria" w:eastAsia="Cambria" w:hAnsi="Cambria" w:cs="Cambria"/>
          <w:color w:val="000000"/>
        </w:rPr>
        <w:lastRenderedPageBreak/>
        <w:t>characterized as illegible by opposing counsel during the hearing, yet no adjournment was granted to allow for proper production or re-service of the Petitioner’s evidence.</w:t>
      </w:r>
    </w:p>
    <w:p w14:paraId="0753A818" w14:textId="77777777" w:rsidR="008C2DA6" w:rsidRDefault="00000000">
      <w:pPr>
        <w:spacing w:before="60" w:after="240" w:line="360" w:lineRule="auto"/>
        <w:jc w:val="both"/>
      </w:pPr>
      <w:r>
        <w:rPr>
          <w:rFonts w:ascii="Cambria" w:eastAsia="Cambria" w:hAnsi="Cambria" w:cs="Cambria"/>
          <w:color w:val="000000"/>
        </w:rPr>
        <w:t xml:space="preserve">25.  The Petitioner stated at recording timestamp [48:24]: “I’m not aware of these emails. They’re not in the package delivered on December 3rd. I don’t have those emails.” The Petitioner did not receive a complete evidence package from the Respondents prior to the hearing. Emails and documents referenced by Respondent’s counsel during the hearing had not </w:t>
      </w:r>
      <w:proofErr w:type="gramStart"/>
      <w:r>
        <w:rPr>
          <w:rFonts w:ascii="Cambria" w:eastAsia="Cambria" w:hAnsi="Cambria" w:cs="Cambria"/>
          <w:color w:val="000000"/>
        </w:rPr>
        <w:t>been included</w:t>
      </w:r>
      <w:proofErr w:type="gramEnd"/>
      <w:r>
        <w:rPr>
          <w:rFonts w:ascii="Cambria" w:eastAsia="Cambria" w:hAnsi="Cambria" w:cs="Cambria"/>
          <w:color w:val="000000"/>
        </w:rPr>
        <w:t xml:space="preserve"> in the materials served on the Petitioner.</w:t>
      </w:r>
    </w:p>
    <w:p w14:paraId="2F6445E3" w14:textId="77777777" w:rsidR="008C2DA6" w:rsidRDefault="00000000">
      <w:pPr>
        <w:spacing w:before="60" w:after="240" w:line="360" w:lineRule="auto"/>
        <w:jc w:val="both"/>
      </w:pPr>
      <w:r>
        <w:rPr>
          <w:rFonts w:ascii="Cambria" w:eastAsia="Cambria" w:hAnsi="Cambria" w:cs="Cambria"/>
          <w:color w:val="000000"/>
        </w:rPr>
        <w:t xml:space="preserve">26.  The duty of procedural fairness requires that a party be given adequate notice of the case to be met and a reasonable opportunity to respond to the evidence relied upon against them: </w:t>
      </w:r>
      <w:r>
        <w:rPr>
          <w:rFonts w:ascii="Cambria" w:eastAsia="Cambria" w:hAnsi="Cambria" w:cs="Cambria"/>
          <w:i/>
          <w:iCs/>
          <w:color w:val="000000"/>
        </w:rPr>
        <w:t>Cardinal v Director of Kent Institution</w:t>
      </w:r>
      <w:r>
        <w:rPr>
          <w:rFonts w:ascii="Cambria" w:eastAsia="Cambria" w:hAnsi="Cambria" w:cs="Cambria"/>
          <w:color w:val="000000"/>
        </w:rPr>
        <w:t xml:space="preserve">, [1985] 2 SCR 643 at 661; </w:t>
      </w:r>
      <w:r>
        <w:rPr>
          <w:rFonts w:ascii="Cambria" w:eastAsia="Cambria" w:hAnsi="Cambria" w:cs="Cambria"/>
          <w:i/>
          <w:iCs/>
          <w:color w:val="000000"/>
        </w:rPr>
        <w:t>Baker v Canada (Minister of Citizenship and Immigration)</w:t>
      </w:r>
      <w:r>
        <w:rPr>
          <w:rFonts w:ascii="Cambria" w:eastAsia="Cambria" w:hAnsi="Cambria" w:cs="Cambria"/>
          <w:color w:val="000000"/>
        </w:rPr>
        <w:t>, [1999] 2 SCR 817 at para 28.</w:t>
      </w:r>
    </w:p>
    <w:p w14:paraId="34D9E388" w14:textId="77777777" w:rsidR="008C2DA6" w:rsidRDefault="00000000">
      <w:pPr>
        <w:spacing w:before="60" w:after="240" w:line="360" w:lineRule="auto"/>
        <w:jc w:val="both"/>
      </w:pPr>
      <w:r>
        <w:rPr>
          <w:rFonts w:ascii="Cambria" w:eastAsia="Cambria" w:hAnsi="Cambria" w:cs="Cambria"/>
          <w:color w:val="000000"/>
        </w:rPr>
        <w:t>27</w:t>
      </w:r>
      <w:proofErr w:type="gramStart"/>
      <w:r>
        <w:rPr>
          <w:rFonts w:ascii="Cambria" w:eastAsia="Cambria" w:hAnsi="Cambria" w:cs="Cambria"/>
          <w:color w:val="000000"/>
        </w:rPr>
        <w:t>.  The</w:t>
      </w:r>
      <w:proofErr w:type="gramEnd"/>
      <w:r>
        <w:rPr>
          <w:rFonts w:ascii="Cambria" w:eastAsia="Cambria" w:hAnsi="Cambria" w:cs="Cambria"/>
          <w:color w:val="000000"/>
        </w:rPr>
        <w:t xml:space="preserve"> Petitioner was denied a meaningful opportunity to prepare for and respond to the Respondents’ evidence. This constitutes a breach of procedural fairness independent of and in addition to the address amendment ground.</w:t>
      </w:r>
    </w:p>
    <w:p w14:paraId="25FAAD57" w14:textId="77777777" w:rsidR="008C2DA6" w:rsidRDefault="008C2DA6">
      <w:pPr>
        <w:pBdr>
          <w:bottom w:val="single" w:sz="6" w:space="0" w:color="000000"/>
        </w:pBdr>
        <w:spacing w:before="240" w:after="240"/>
      </w:pPr>
    </w:p>
    <w:p w14:paraId="1CD8A508" w14:textId="77777777" w:rsidR="008C2DA6" w:rsidRDefault="00000000">
      <w:pPr>
        <w:pStyle w:val="Heading2"/>
        <w:spacing w:before="360" w:after="120" w:line="360" w:lineRule="auto"/>
        <w:jc w:val="center"/>
      </w:pPr>
      <w:r>
        <w:rPr>
          <w:rFonts w:ascii="Cambria" w:eastAsia="Cambria" w:hAnsi="Cambria" w:cs="Cambria"/>
          <w:sz w:val="24"/>
          <w:szCs w:val="24"/>
        </w:rPr>
        <w:t>APPEARANCE OF PREDETERMINATION</w:t>
      </w:r>
    </w:p>
    <w:p w14:paraId="3E3FEB80" w14:textId="77777777" w:rsidR="008C2DA6" w:rsidRDefault="00000000">
      <w:pPr>
        <w:spacing w:before="60" w:after="240" w:line="360" w:lineRule="auto"/>
        <w:jc w:val="both"/>
      </w:pPr>
      <w:r>
        <w:rPr>
          <w:rFonts w:ascii="Cambria" w:eastAsia="Cambria" w:hAnsi="Cambria" w:cs="Cambria"/>
          <w:color w:val="000000"/>
        </w:rPr>
        <w:t>28</w:t>
      </w:r>
      <w:proofErr w:type="gramStart"/>
      <w:r>
        <w:rPr>
          <w:rFonts w:ascii="Cambria" w:eastAsia="Cambria" w:hAnsi="Cambria" w:cs="Cambria"/>
          <w:color w:val="000000"/>
        </w:rPr>
        <w:t>.  During</w:t>
      </w:r>
      <w:proofErr w:type="gramEnd"/>
      <w:r>
        <w:rPr>
          <w:rFonts w:ascii="Cambria" w:eastAsia="Cambria" w:hAnsi="Cambria" w:cs="Cambria"/>
          <w:color w:val="000000"/>
        </w:rPr>
        <w:t xml:space="preserve"> the hearing on December 18, 2025, the arbitrator pressed for settlement on three separate occasions — at recording timestamps [51:16], [53:08], and [56:</w:t>
      </w:r>
      <w:proofErr w:type="gramStart"/>
      <w:r>
        <w:rPr>
          <w:rFonts w:ascii="Cambria" w:eastAsia="Cambria" w:hAnsi="Cambria" w:cs="Cambria"/>
          <w:color w:val="000000"/>
        </w:rPr>
        <w:t>11] —</w:t>
      </w:r>
      <w:proofErr w:type="gramEnd"/>
      <w:r>
        <w:rPr>
          <w:rFonts w:ascii="Cambria" w:eastAsia="Cambria" w:hAnsi="Cambria" w:cs="Cambria"/>
          <w:color w:val="000000"/>
        </w:rPr>
        <w:t xml:space="preserve"> before completing his own evidentiary questions to the parties.</w:t>
      </w:r>
    </w:p>
    <w:p w14:paraId="353A698D" w14:textId="77777777" w:rsidR="008C2DA6" w:rsidRDefault="00000000">
      <w:pPr>
        <w:spacing w:before="60" w:after="240" w:line="360" w:lineRule="auto"/>
        <w:jc w:val="both"/>
      </w:pPr>
      <w:r>
        <w:rPr>
          <w:rFonts w:ascii="Cambria" w:eastAsia="Cambria" w:hAnsi="Cambria" w:cs="Cambria"/>
          <w:color w:val="000000"/>
        </w:rPr>
        <w:t>29.  At timestamp [53:34], the arbitrator stated: “I just know that if you agree to a settlement, there wouldn’t be any findings — as the council suggested. There wouldn’t be any findings about whether conduct was improper or not.” The arbitrator offered the absence of adverse findings as an inducement to the Petitioner to accept the Respondent’s settlement proposal, before the evidentiary record was closed.</w:t>
      </w:r>
    </w:p>
    <w:p w14:paraId="1CF01281" w14:textId="77777777" w:rsidR="008C2DA6" w:rsidRDefault="00000000">
      <w:pPr>
        <w:spacing w:before="60" w:after="240" w:line="360" w:lineRule="auto"/>
        <w:jc w:val="both"/>
      </w:pPr>
      <w:r>
        <w:rPr>
          <w:rFonts w:ascii="Cambria" w:eastAsia="Cambria" w:hAnsi="Cambria" w:cs="Cambria"/>
          <w:color w:val="000000"/>
        </w:rPr>
        <w:t xml:space="preserve">30.  An offer of “no findings” as a settlement inducement carries weight only if the decision-maker has already formed a conclusion as to what those findings would be. A reasonable and informed observer, aware of the full circumstances of the hearing, would reasonably </w:t>
      </w:r>
      <w:r>
        <w:rPr>
          <w:rFonts w:ascii="Cambria" w:eastAsia="Cambria" w:hAnsi="Cambria" w:cs="Cambria"/>
          <w:color w:val="000000"/>
        </w:rPr>
        <w:lastRenderedPageBreak/>
        <w:t>apprehend that the arbitrator had predetermined an adverse outcome for the Petitioner before the evidence was complete.</w:t>
      </w:r>
    </w:p>
    <w:p w14:paraId="41028EE5" w14:textId="77777777" w:rsidR="008C2DA6" w:rsidRDefault="00000000">
      <w:pPr>
        <w:spacing w:before="60" w:after="240" w:line="360" w:lineRule="auto"/>
        <w:jc w:val="both"/>
      </w:pPr>
      <w:r>
        <w:rPr>
          <w:rFonts w:ascii="Cambria" w:eastAsia="Cambria" w:hAnsi="Cambria" w:cs="Cambria"/>
          <w:color w:val="000000"/>
        </w:rPr>
        <w:t xml:space="preserve">31.  The duty of procedural fairness requires a decision-maker to approach a matter with an open mind, free from prejudgment: </w:t>
      </w:r>
      <w:r>
        <w:rPr>
          <w:rFonts w:ascii="Cambria" w:eastAsia="Cambria" w:hAnsi="Cambria" w:cs="Cambria"/>
          <w:i/>
          <w:iCs/>
          <w:color w:val="000000"/>
        </w:rPr>
        <w:t>Baker</w:t>
      </w:r>
      <w:r>
        <w:rPr>
          <w:rFonts w:ascii="Cambria" w:eastAsia="Cambria" w:hAnsi="Cambria" w:cs="Cambria"/>
          <w:color w:val="000000"/>
        </w:rPr>
        <w:t xml:space="preserve">, [1999] 2 SCR 817; </w:t>
      </w:r>
      <w:r>
        <w:rPr>
          <w:rFonts w:ascii="Cambria" w:eastAsia="Cambria" w:hAnsi="Cambria" w:cs="Cambria"/>
          <w:i/>
          <w:iCs/>
          <w:color w:val="000000"/>
        </w:rPr>
        <w:t>Committee for Justice and Liberty v National Energy Board</w:t>
      </w:r>
      <w:r>
        <w:rPr>
          <w:rFonts w:ascii="Cambria" w:eastAsia="Cambria" w:hAnsi="Cambria" w:cs="Cambria"/>
          <w:color w:val="000000"/>
        </w:rPr>
        <w:t>, [1978] 1 SCR 369 at 394 (the test for reasonable apprehension of bias is what a reasonable and informed person, with knowledge of all relevant circumstances, would conclude). Three unprompted settlement pushes before the close of evidence, culminating in the “no findings” statement, satisfy that test.</w:t>
      </w:r>
    </w:p>
    <w:p w14:paraId="1A30AB3B" w14:textId="77777777" w:rsidR="008C2DA6" w:rsidRDefault="008C2DA6">
      <w:pPr>
        <w:pBdr>
          <w:bottom w:val="single" w:sz="6" w:space="0" w:color="000000"/>
        </w:pBdr>
        <w:spacing w:before="240" w:after="240"/>
      </w:pPr>
    </w:p>
    <w:p w14:paraId="5825A736" w14:textId="77777777" w:rsidR="008C2DA6" w:rsidRDefault="00000000">
      <w:pPr>
        <w:pStyle w:val="Heading2"/>
        <w:spacing w:before="360" w:after="120" w:line="360" w:lineRule="auto"/>
        <w:jc w:val="center"/>
      </w:pPr>
      <w:r>
        <w:rPr>
          <w:rFonts w:ascii="Cambria" w:eastAsia="Cambria" w:hAnsi="Cambria" w:cs="Cambria"/>
          <w:sz w:val="24"/>
          <w:szCs w:val="24"/>
        </w:rPr>
        <w:t>UNSWORN FACTUAL ASSERTIONS AS BASIS FOR AMENDMENT</w:t>
      </w:r>
    </w:p>
    <w:p w14:paraId="378CA5F9" w14:textId="77777777" w:rsidR="008C2DA6" w:rsidRDefault="00000000">
      <w:pPr>
        <w:spacing w:before="60" w:after="240" w:line="360" w:lineRule="auto"/>
        <w:jc w:val="both"/>
      </w:pPr>
      <w:r>
        <w:rPr>
          <w:rFonts w:ascii="Cambria" w:eastAsia="Cambria" w:hAnsi="Cambria" w:cs="Cambria"/>
          <w:color w:val="000000"/>
        </w:rPr>
        <w:t>32</w:t>
      </w:r>
      <w:proofErr w:type="gramStart"/>
      <w:r>
        <w:rPr>
          <w:rFonts w:ascii="Cambria" w:eastAsia="Cambria" w:hAnsi="Cambria" w:cs="Cambria"/>
          <w:color w:val="000000"/>
        </w:rPr>
        <w:t>.  The</w:t>
      </w:r>
      <w:proofErr w:type="gramEnd"/>
      <w:r>
        <w:rPr>
          <w:rFonts w:ascii="Cambria" w:eastAsia="Cambria" w:hAnsi="Cambria" w:cs="Cambria"/>
          <w:color w:val="000000"/>
        </w:rPr>
        <w:t xml:space="preserve"> address amendment was founded solely on factual assertions made by Ms. Sukhbinder Sanghera, the First Respondent’s daughter and authorized representative. At recording timestamp [03:43], Ms. Sanghera stated: “There doesn’t need to be an ‘A.’ There’s no A and B. But I think there used to be a B unit. The A does not have to be there, but he has added it so it’s fine. There used to be a B unit, but it’s only 990 13th Street.”</w:t>
      </w:r>
    </w:p>
    <w:p w14:paraId="29C815C1" w14:textId="77777777" w:rsidR="008C2DA6" w:rsidRDefault="00000000">
      <w:pPr>
        <w:spacing w:before="60" w:after="240" w:line="360" w:lineRule="auto"/>
        <w:jc w:val="both"/>
      </w:pPr>
      <w:r>
        <w:rPr>
          <w:rFonts w:ascii="Cambria" w:eastAsia="Cambria" w:hAnsi="Cambria" w:cs="Cambria"/>
          <w:color w:val="000000"/>
        </w:rPr>
        <w:t>33</w:t>
      </w:r>
      <w:proofErr w:type="gramStart"/>
      <w:r>
        <w:rPr>
          <w:rFonts w:ascii="Cambria" w:eastAsia="Cambria" w:hAnsi="Cambria" w:cs="Cambria"/>
          <w:color w:val="000000"/>
        </w:rPr>
        <w:t>.  Ms</w:t>
      </w:r>
      <w:proofErr w:type="gramEnd"/>
      <w:r>
        <w:rPr>
          <w:rFonts w:ascii="Cambria" w:eastAsia="Cambria" w:hAnsi="Cambria" w:cs="Cambria"/>
          <w:color w:val="000000"/>
        </w:rPr>
        <w:t>. Sanghera was not sworn at the time she made this assertion. The oath was not administered until recording timestamp [09:02]. Her statement at [03:43] was therefore an unsworn factual claim, not testimony.</w:t>
      </w:r>
    </w:p>
    <w:p w14:paraId="7BF74DD9" w14:textId="77777777" w:rsidR="008C2DA6" w:rsidRDefault="00000000">
      <w:pPr>
        <w:spacing w:before="60" w:after="240" w:line="360" w:lineRule="auto"/>
        <w:jc w:val="both"/>
      </w:pPr>
      <w:r>
        <w:rPr>
          <w:rFonts w:ascii="Cambria" w:eastAsia="Cambria" w:hAnsi="Cambria" w:cs="Cambria"/>
          <w:color w:val="000000"/>
        </w:rPr>
        <w:t>34.  Respondent’s counsel, Mr. Dhaliwal, did not assert the address change as a factual matter. At timestamp [03:39] he stated only: “I’m not sure if there should be an ‘A’ there.” The substantive factual claim about the property layout was made by Ms. Sanghera, not by counsel, and it was made without oath.</w:t>
      </w:r>
    </w:p>
    <w:p w14:paraId="59727BA3" w14:textId="77777777" w:rsidR="008C2DA6" w:rsidRDefault="00000000">
      <w:pPr>
        <w:spacing w:before="60" w:after="240" w:line="360" w:lineRule="auto"/>
        <w:jc w:val="both"/>
      </w:pPr>
      <w:r>
        <w:rPr>
          <w:rFonts w:ascii="Cambria" w:eastAsia="Cambria" w:hAnsi="Cambria" w:cs="Cambria"/>
          <w:color w:val="000000"/>
        </w:rPr>
        <w:t>35.  The First Respondent, Gurmail Singh Sanghera, did not attend the hearing at all, as confirmed at recording timestamps [08:39]</w:t>
      </w:r>
      <w:proofErr w:type="gramStart"/>
      <w:r>
        <w:rPr>
          <w:rFonts w:ascii="Cambria" w:eastAsia="Cambria" w:hAnsi="Cambria" w:cs="Cambria"/>
          <w:color w:val="000000"/>
        </w:rPr>
        <w:t>–[</w:t>
      </w:r>
      <w:proofErr w:type="gramEnd"/>
      <w:r>
        <w:rPr>
          <w:rFonts w:ascii="Cambria" w:eastAsia="Cambria" w:hAnsi="Cambria" w:cs="Cambria"/>
          <w:color w:val="000000"/>
        </w:rPr>
        <w:t>08:45]. No sworn evidence was tendered by or on behalf of the First Respondent in support of the amendment.</w:t>
      </w:r>
    </w:p>
    <w:p w14:paraId="17FDF528" w14:textId="77777777" w:rsidR="008C2DA6" w:rsidRDefault="00000000">
      <w:pPr>
        <w:spacing w:before="60" w:after="240" w:line="360" w:lineRule="auto"/>
        <w:jc w:val="both"/>
      </w:pPr>
      <w:r>
        <w:rPr>
          <w:rFonts w:ascii="Cambria" w:eastAsia="Cambria" w:hAnsi="Cambria" w:cs="Cambria"/>
          <w:color w:val="000000"/>
        </w:rPr>
        <w:t xml:space="preserve">36.  Granting a material amendment to a legal proceeding on the basis of unsworn, untested factual assertions made by a party representative, in the absence of the opposing party and without affording the opposing party any opportunity to challenge those assertions, is </w:t>
      </w:r>
      <w:r>
        <w:rPr>
          <w:rFonts w:ascii="Cambria" w:eastAsia="Cambria" w:hAnsi="Cambria" w:cs="Cambria"/>
          <w:color w:val="000000"/>
        </w:rPr>
        <w:lastRenderedPageBreak/>
        <w:t xml:space="preserve">contrary to the foundational requirements of procedural fairness and the rules of evidence applicable to RTB proceedings under the </w:t>
      </w:r>
      <w:r>
        <w:rPr>
          <w:rFonts w:ascii="Cambria" w:eastAsia="Cambria" w:hAnsi="Cambria" w:cs="Cambria"/>
          <w:i/>
          <w:iCs/>
          <w:color w:val="000000"/>
        </w:rPr>
        <w:t>Residential Tenancy Act</w:t>
      </w:r>
      <w:r>
        <w:rPr>
          <w:rFonts w:ascii="Cambria" w:eastAsia="Cambria" w:hAnsi="Cambria" w:cs="Cambria"/>
          <w:color w:val="000000"/>
        </w:rPr>
        <w:t xml:space="preserve">, SBC 2002, c 78, and the </w:t>
      </w:r>
      <w:r>
        <w:rPr>
          <w:rFonts w:ascii="Cambria" w:eastAsia="Cambria" w:hAnsi="Cambria" w:cs="Cambria"/>
          <w:i/>
          <w:iCs/>
          <w:color w:val="000000"/>
        </w:rPr>
        <w:t>Residential Tenancy Regulation</w:t>
      </w:r>
      <w:r>
        <w:rPr>
          <w:rFonts w:ascii="Cambria" w:eastAsia="Cambria" w:hAnsi="Cambria" w:cs="Cambria"/>
          <w:color w:val="000000"/>
        </w:rPr>
        <w:t>, BC Reg 477/2003.</w:t>
      </w:r>
    </w:p>
    <w:p w14:paraId="04B2CA50" w14:textId="77777777" w:rsidR="008C2DA6" w:rsidRDefault="008C2DA6">
      <w:pPr>
        <w:pBdr>
          <w:bottom w:val="single" w:sz="6" w:space="0" w:color="000000"/>
        </w:pBdr>
        <w:spacing w:before="240" w:after="240"/>
      </w:pPr>
    </w:p>
    <w:p w14:paraId="5A081D2D" w14:textId="77777777" w:rsidR="008C2DA6" w:rsidRDefault="00000000">
      <w:pPr>
        <w:pStyle w:val="Heading2"/>
        <w:spacing w:before="360" w:after="120" w:line="360" w:lineRule="auto"/>
        <w:jc w:val="center"/>
      </w:pPr>
      <w:r>
        <w:rPr>
          <w:rFonts w:ascii="Cambria" w:eastAsia="Cambria" w:hAnsi="Cambria" w:cs="Cambria"/>
          <w:sz w:val="24"/>
          <w:szCs w:val="24"/>
        </w:rPr>
        <w:t>CUMULATIVE EFFECT</w:t>
      </w:r>
    </w:p>
    <w:p w14:paraId="04543772" w14:textId="77777777" w:rsidR="008C2DA6" w:rsidRDefault="00000000">
      <w:pPr>
        <w:spacing w:before="60" w:after="240" w:line="360" w:lineRule="auto"/>
        <w:jc w:val="both"/>
      </w:pPr>
      <w:r>
        <w:rPr>
          <w:rFonts w:ascii="Cambria" w:eastAsia="Cambria" w:hAnsi="Cambria" w:cs="Cambria"/>
          <w:color w:val="000000"/>
        </w:rPr>
        <w:t>37</w:t>
      </w:r>
      <w:proofErr w:type="gramStart"/>
      <w:r>
        <w:rPr>
          <w:rFonts w:ascii="Cambria" w:eastAsia="Cambria" w:hAnsi="Cambria" w:cs="Cambria"/>
          <w:color w:val="000000"/>
        </w:rPr>
        <w:t>.  Each</w:t>
      </w:r>
      <w:proofErr w:type="gramEnd"/>
      <w:r>
        <w:rPr>
          <w:rFonts w:ascii="Cambria" w:eastAsia="Cambria" w:hAnsi="Cambria" w:cs="Cambria"/>
          <w:color w:val="000000"/>
        </w:rPr>
        <w:t xml:space="preserve"> of the grounds set out above constitutes an independent basis for the relief sought. The Petitioner does not require the Court to find all grounds established </w:t>
      </w:r>
      <w:proofErr w:type="gramStart"/>
      <w:r>
        <w:rPr>
          <w:rFonts w:ascii="Cambria" w:eastAsia="Cambria" w:hAnsi="Cambria" w:cs="Cambria"/>
          <w:color w:val="000000"/>
        </w:rPr>
        <w:t>in order to</w:t>
      </w:r>
      <w:proofErr w:type="gramEnd"/>
      <w:r>
        <w:rPr>
          <w:rFonts w:ascii="Cambria" w:eastAsia="Cambria" w:hAnsi="Cambria" w:cs="Cambria"/>
          <w:color w:val="000000"/>
        </w:rPr>
        <w:t xml:space="preserve"> succeed.</w:t>
      </w:r>
    </w:p>
    <w:p w14:paraId="2DDFB9B3" w14:textId="77777777" w:rsidR="008C2DA6" w:rsidRDefault="00000000">
      <w:pPr>
        <w:spacing w:before="60" w:after="240" w:line="360" w:lineRule="auto"/>
        <w:jc w:val="both"/>
      </w:pPr>
      <w:r>
        <w:rPr>
          <w:rFonts w:ascii="Cambria" w:eastAsia="Cambria" w:hAnsi="Cambria" w:cs="Cambria"/>
          <w:color w:val="000000"/>
        </w:rPr>
        <w:t>38.  In the alternative, even if no single ground standing alone were sufficient, the cumulative effect of: (</w:t>
      </w:r>
      <w:proofErr w:type="spellStart"/>
      <w:r>
        <w:rPr>
          <w:rFonts w:ascii="Cambria" w:eastAsia="Cambria" w:hAnsi="Cambria" w:cs="Cambria"/>
          <w:color w:val="000000"/>
        </w:rPr>
        <w:t>i</w:t>
      </w:r>
      <w:proofErr w:type="spellEnd"/>
      <w:r>
        <w:rPr>
          <w:rFonts w:ascii="Cambria" w:eastAsia="Cambria" w:hAnsi="Cambria" w:cs="Cambria"/>
          <w:color w:val="000000"/>
        </w:rPr>
        <w:t xml:space="preserve">) the </w:t>
      </w:r>
      <w:r>
        <w:rPr>
          <w:rFonts w:ascii="Cambria" w:eastAsia="Cambria" w:hAnsi="Cambria" w:cs="Cambria"/>
          <w:i/>
          <w:iCs/>
          <w:color w:val="000000"/>
        </w:rPr>
        <w:t xml:space="preserve">ex </w:t>
      </w:r>
      <w:proofErr w:type="spellStart"/>
      <w:r>
        <w:rPr>
          <w:rFonts w:ascii="Cambria" w:eastAsia="Cambria" w:hAnsi="Cambria" w:cs="Cambria"/>
          <w:i/>
          <w:iCs/>
          <w:color w:val="000000"/>
        </w:rPr>
        <w:t>parte</w:t>
      </w:r>
      <w:proofErr w:type="spellEnd"/>
      <w:r>
        <w:rPr>
          <w:rFonts w:ascii="Cambria" w:eastAsia="Cambria" w:hAnsi="Cambria" w:cs="Cambria"/>
          <w:color w:val="000000"/>
        </w:rPr>
        <w:t xml:space="preserve"> address amendment; (ii) the failure to notify or re-open the threshold issue after the Petitioner joined; (iii) the receipt and reliance upon evidence not disclosed to the Petitioner; (iv) the failure to address prior RTB proceedings; (v) the unsworn basis of the amendment; and (vi) the settlement pressure and predetermination conduct — taken together, constitutes a hearing so fundamentally flawed as to require the Court to intervene and remit the matter for a fresh hearing before a different arbitrator.</w:t>
      </w:r>
    </w:p>
    <w:p w14:paraId="7AE3E516" w14:textId="77777777" w:rsidR="008C2DA6" w:rsidRDefault="008C2DA6">
      <w:pPr>
        <w:pBdr>
          <w:bottom w:val="single" w:sz="6" w:space="0" w:color="000000"/>
        </w:pBdr>
        <w:spacing w:before="240" w:after="240"/>
      </w:pPr>
    </w:p>
    <w:p w14:paraId="13D86DC3" w14:textId="77777777" w:rsidR="008C2DA6" w:rsidRDefault="00000000">
      <w:pPr>
        <w:pStyle w:val="Heading2"/>
        <w:spacing w:before="360" w:after="120" w:line="360" w:lineRule="auto"/>
        <w:jc w:val="center"/>
      </w:pPr>
      <w:r>
        <w:rPr>
          <w:rFonts w:ascii="Cambria" w:eastAsia="Cambria" w:hAnsi="Cambria" w:cs="Cambria"/>
          <w:sz w:val="24"/>
          <w:szCs w:val="24"/>
        </w:rPr>
        <w:t>BASIS FOR JURISDICTION</w:t>
      </w:r>
    </w:p>
    <w:p w14:paraId="70F7938D" w14:textId="77777777" w:rsidR="008C2DA6" w:rsidRDefault="00000000">
      <w:pPr>
        <w:spacing w:before="60" w:after="240" w:line="360" w:lineRule="auto"/>
        <w:jc w:val="both"/>
      </w:pPr>
      <w:r>
        <w:rPr>
          <w:rFonts w:ascii="Cambria" w:eastAsia="Cambria" w:hAnsi="Cambria" w:cs="Cambria"/>
          <w:color w:val="000000"/>
        </w:rPr>
        <w:t>39</w:t>
      </w:r>
      <w:proofErr w:type="gramStart"/>
      <w:r>
        <w:rPr>
          <w:rFonts w:ascii="Cambria" w:eastAsia="Cambria" w:hAnsi="Cambria" w:cs="Cambria"/>
          <w:color w:val="000000"/>
        </w:rPr>
        <w:t>.  This</w:t>
      </w:r>
      <w:proofErr w:type="gramEnd"/>
      <w:r>
        <w:rPr>
          <w:rFonts w:ascii="Cambria" w:eastAsia="Cambria" w:hAnsi="Cambria" w:cs="Cambria"/>
          <w:color w:val="000000"/>
        </w:rPr>
        <w:t xml:space="preserve"> court has jurisdiction pursuant to the </w:t>
      </w:r>
      <w:r>
        <w:rPr>
          <w:rFonts w:ascii="Cambria" w:eastAsia="Cambria" w:hAnsi="Cambria" w:cs="Cambria"/>
          <w:i/>
          <w:iCs/>
          <w:color w:val="000000"/>
        </w:rPr>
        <w:t>Judicial Review Procedure Act</w:t>
      </w:r>
      <w:r>
        <w:rPr>
          <w:rFonts w:ascii="Cambria" w:eastAsia="Cambria" w:hAnsi="Cambria" w:cs="Cambria"/>
          <w:color w:val="000000"/>
        </w:rPr>
        <w:t>, RSBC 1996, c 241, s 2.</w:t>
      </w:r>
    </w:p>
    <w:p w14:paraId="64E46D86" w14:textId="77777777" w:rsidR="008C2DA6" w:rsidRDefault="00000000">
      <w:pPr>
        <w:spacing w:before="60" w:after="240" w:line="360" w:lineRule="auto"/>
        <w:jc w:val="both"/>
      </w:pPr>
      <w:r>
        <w:rPr>
          <w:rFonts w:ascii="Cambria" w:eastAsia="Cambria" w:hAnsi="Cambria" w:cs="Cambria"/>
          <w:color w:val="000000"/>
        </w:rPr>
        <w:t>40</w:t>
      </w:r>
      <w:proofErr w:type="gramStart"/>
      <w:r>
        <w:rPr>
          <w:rFonts w:ascii="Cambria" w:eastAsia="Cambria" w:hAnsi="Cambria" w:cs="Cambria"/>
          <w:color w:val="000000"/>
        </w:rPr>
        <w:t>.  The</w:t>
      </w:r>
      <w:proofErr w:type="gramEnd"/>
      <w:r>
        <w:rPr>
          <w:rFonts w:ascii="Cambria" w:eastAsia="Cambria" w:hAnsi="Cambria" w:cs="Cambria"/>
          <w:color w:val="000000"/>
        </w:rPr>
        <w:t xml:space="preserve"> application is brought within the 60-day limitation period under the </w:t>
      </w:r>
      <w:r>
        <w:rPr>
          <w:rFonts w:ascii="Cambria" w:eastAsia="Cambria" w:hAnsi="Cambria" w:cs="Cambria"/>
          <w:i/>
          <w:iCs/>
          <w:color w:val="000000"/>
        </w:rPr>
        <w:t>Judicial Review Procedure Act</w:t>
      </w:r>
      <w:r>
        <w:rPr>
          <w:rFonts w:ascii="Cambria" w:eastAsia="Cambria" w:hAnsi="Cambria" w:cs="Cambria"/>
          <w:color w:val="000000"/>
        </w:rPr>
        <w:t>, s 9.</w:t>
      </w:r>
    </w:p>
    <w:p w14:paraId="2A4A9DB3" w14:textId="77777777" w:rsidR="008C2DA6" w:rsidRDefault="008C2DA6">
      <w:pPr>
        <w:pBdr>
          <w:bottom w:val="single" w:sz="6" w:space="0" w:color="000000"/>
        </w:pBdr>
        <w:spacing w:before="240" w:after="240"/>
      </w:pPr>
    </w:p>
    <w:p w14:paraId="0B90A4B6" w14:textId="77777777" w:rsidR="008C2DA6" w:rsidRDefault="00000000">
      <w:pPr>
        <w:pStyle w:val="Heading2"/>
        <w:spacing w:before="360" w:after="120" w:line="360" w:lineRule="auto"/>
        <w:jc w:val="center"/>
      </w:pPr>
      <w:r>
        <w:rPr>
          <w:rFonts w:ascii="Cambria" w:eastAsia="Cambria" w:hAnsi="Cambria" w:cs="Cambria"/>
          <w:sz w:val="24"/>
          <w:szCs w:val="24"/>
        </w:rPr>
        <w:t>PLACE OF HEARING</w:t>
      </w:r>
    </w:p>
    <w:p w14:paraId="470B94F0" w14:textId="77777777" w:rsidR="008C2DA6" w:rsidRDefault="00000000">
      <w:pPr>
        <w:spacing w:before="60" w:after="240" w:line="360" w:lineRule="auto"/>
        <w:jc w:val="both"/>
      </w:pPr>
      <w:r>
        <w:rPr>
          <w:rFonts w:ascii="Cambria" w:eastAsia="Cambria" w:hAnsi="Cambria" w:cs="Cambria"/>
          <w:color w:val="000000"/>
        </w:rPr>
        <w:t xml:space="preserve">41.  The Petitioner seeks to have this application heard at the Kamloops Law Courts, 455 Columbia Street, Kamloops, British Columbia, or such other venue as this </w:t>
      </w:r>
      <w:proofErr w:type="spellStart"/>
      <w:r>
        <w:rPr>
          <w:rFonts w:ascii="Cambria" w:eastAsia="Cambria" w:hAnsi="Cambria" w:cs="Cambria"/>
          <w:color w:val="000000"/>
        </w:rPr>
        <w:t>Honourable</w:t>
      </w:r>
      <w:proofErr w:type="spellEnd"/>
      <w:r>
        <w:rPr>
          <w:rFonts w:ascii="Cambria" w:eastAsia="Cambria" w:hAnsi="Cambria" w:cs="Cambria"/>
          <w:color w:val="000000"/>
        </w:rPr>
        <w:t xml:space="preserve"> Court may direct.</w:t>
      </w:r>
    </w:p>
    <w:p w14:paraId="225D8538" w14:textId="77777777" w:rsidR="008C2DA6" w:rsidRDefault="008C2DA6">
      <w:pPr>
        <w:pBdr>
          <w:bottom w:val="single" w:sz="6" w:space="0" w:color="000000"/>
        </w:pBdr>
        <w:spacing w:before="240" w:after="240"/>
      </w:pPr>
    </w:p>
    <w:p w14:paraId="78CC7A80" w14:textId="77777777" w:rsidR="008C2DA6" w:rsidRDefault="00000000">
      <w:pPr>
        <w:pStyle w:val="Heading2"/>
        <w:spacing w:before="360" w:after="120" w:line="360" w:lineRule="auto"/>
        <w:jc w:val="center"/>
      </w:pPr>
      <w:r>
        <w:rPr>
          <w:rFonts w:ascii="Cambria" w:eastAsia="Cambria" w:hAnsi="Cambria" w:cs="Cambria"/>
          <w:sz w:val="24"/>
          <w:szCs w:val="24"/>
        </w:rPr>
        <w:lastRenderedPageBreak/>
        <w:t>RULE 8-1 NOTICE</w:t>
      </w:r>
    </w:p>
    <w:p w14:paraId="57847370" w14:textId="77777777" w:rsidR="008C2DA6" w:rsidRDefault="00000000">
      <w:pPr>
        <w:spacing w:before="60" w:after="240" w:line="360" w:lineRule="auto"/>
        <w:jc w:val="both"/>
      </w:pPr>
      <w:r>
        <w:rPr>
          <w:rFonts w:ascii="Cambria" w:eastAsia="Cambria" w:hAnsi="Cambria" w:cs="Cambria"/>
          <w:color w:val="000000"/>
        </w:rPr>
        <w:t>42</w:t>
      </w:r>
      <w:proofErr w:type="gramStart"/>
      <w:r>
        <w:rPr>
          <w:rFonts w:ascii="Cambria" w:eastAsia="Cambria" w:hAnsi="Cambria" w:cs="Cambria"/>
          <w:color w:val="000000"/>
        </w:rPr>
        <w:t>.  The</w:t>
      </w:r>
      <w:proofErr w:type="gramEnd"/>
      <w:r>
        <w:rPr>
          <w:rFonts w:ascii="Cambria" w:eastAsia="Cambria" w:hAnsi="Cambria" w:cs="Cambria"/>
          <w:color w:val="000000"/>
        </w:rPr>
        <w:t xml:space="preserve"> Petitioner seeks an oral hearing of this application.</w:t>
      </w:r>
    </w:p>
    <w:p w14:paraId="0F4D821B" w14:textId="77777777" w:rsidR="008C2DA6" w:rsidRDefault="008C2DA6">
      <w:pPr>
        <w:pBdr>
          <w:bottom w:val="single" w:sz="6" w:space="0" w:color="000000"/>
        </w:pBdr>
        <w:spacing w:before="240" w:after="240"/>
      </w:pPr>
    </w:p>
    <w:p w14:paraId="2B85074C" w14:textId="77777777" w:rsidR="008C2DA6" w:rsidRDefault="00000000">
      <w:pPr>
        <w:pStyle w:val="Heading2"/>
        <w:spacing w:before="360" w:after="120" w:line="360" w:lineRule="auto"/>
        <w:jc w:val="center"/>
      </w:pPr>
      <w:r>
        <w:rPr>
          <w:rFonts w:ascii="Cambria" w:eastAsia="Cambria" w:hAnsi="Cambria" w:cs="Cambria"/>
          <w:sz w:val="24"/>
          <w:szCs w:val="24"/>
        </w:rPr>
        <w:t>ESTIMATE OF TIME</w:t>
      </w:r>
    </w:p>
    <w:p w14:paraId="2975BF02" w14:textId="77777777" w:rsidR="008C2DA6" w:rsidRDefault="00000000">
      <w:pPr>
        <w:spacing w:before="60" w:after="240" w:line="360" w:lineRule="auto"/>
        <w:jc w:val="both"/>
      </w:pPr>
      <w:r>
        <w:rPr>
          <w:rFonts w:ascii="Cambria" w:eastAsia="Cambria" w:hAnsi="Cambria" w:cs="Cambria"/>
          <w:color w:val="000000"/>
        </w:rPr>
        <w:t>43</w:t>
      </w:r>
      <w:proofErr w:type="gramStart"/>
      <w:r>
        <w:rPr>
          <w:rFonts w:ascii="Cambria" w:eastAsia="Cambria" w:hAnsi="Cambria" w:cs="Cambria"/>
          <w:color w:val="000000"/>
        </w:rPr>
        <w:t>.  The</w:t>
      </w:r>
      <w:proofErr w:type="gramEnd"/>
      <w:r>
        <w:rPr>
          <w:rFonts w:ascii="Cambria" w:eastAsia="Cambria" w:hAnsi="Cambria" w:cs="Cambria"/>
          <w:color w:val="000000"/>
        </w:rPr>
        <w:t xml:space="preserve"> Petitioner estimates that the hearing of this application will require approximately </w:t>
      </w:r>
      <w:r>
        <w:rPr>
          <w:rFonts w:ascii="Cambria" w:eastAsia="Cambria" w:hAnsi="Cambria" w:cs="Cambria"/>
          <w:b/>
          <w:bCs/>
          <w:i/>
          <w:iCs/>
          <w:color w:val="000000"/>
        </w:rPr>
        <w:t>[X]</w:t>
      </w:r>
      <w:r>
        <w:rPr>
          <w:rFonts w:ascii="Cambria" w:eastAsia="Cambria" w:hAnsi="Cambria" w:cs="Cambria"/>
          <w:color w:val="000000"/>
        </w:rPr>
        <w:t xml:space="preserve"> hours.</w:t>
      </w:r>
    </w:p>
    <w:p w14:paraId="252D85BF" w14:textId="77777777" w:rsidR="008C2DA6" w:rsidRDefault="008C2DA6">
      <w:pPr>
        <w:pBdr>
          <w:bottom w:val="single" w:sz="6" w:space="0" w:color="000000"/>
        </w:pBdr>
        <w:spacing w:before="240" w:after="240"/>
      </w:pPr>
    </w:p>
    <w:p w14:paraId="5E70B7F1" w14:textId="77777777" w:rsidR="008C2DA6" w:rsidRDefault="00000000">
      <w:pPr>
        <w:spacing w:before="60" w:after="360" w:line="360" w:lineRule="auto"/>
      </w:pPr>
      <w:r>
        <w:rPr>
          <w:rFonts w:ascii="Cambria" w:eastAsia="Cambria" w:hAnsi="Cambria" w:cs="Cambria"/>
          <w:color w:val="000000"/>
        </w:rPr>
        <w:t>Date</w:t>
      </w:r>
      <w:proofErr w:type="gramStart"/>
      <w:r>
        <w:rPr>
          <w:rFonts w:ascii="Cambria" w:eastAsia="Cambria" w:hAnsi="Cambria" w:cs="Cambria"/>
          <w:color w:val="000000"/>
        </w:rPr>
        <w:t>:  May</w:t>
      </w:r>
      <w:proofErr w:type="gramEnd"/>
      <w:r>
        <w:rPr>
          <w:rFonts w:ascii="Cambria" w:eastAsia="Cambria" w:hAnsi="Cambria" w:cs="Cambria"/>
          <w:color w:val="000000"/>
        </w:rPr>
        <w:t xml:space="preserve"> 11, 2026</w:t>
      </w:r>
    </w:p>
    <w:p w14:paraId="254D844D" w14:textId="77777777" w:rsidR="008C2DA6" w:rsidRDefault="00000000">
      <w:pPr>
        <w:spacing w:before="60" w:after="120" w:line="360" w:lineRule="auto"/>
      </w:pPr>
      <w:r>
        <w:rPr>
          <w:rFonts w:ascii="Cambria" w:eastAsia="Cambria" w:hAnsi="Cambria" w:cs="Cambria"/>
          <w:b/>
          <w:bCs/>
          <w:color w:val="000000"/>
        </w:rPr>
        <w:t>Dan Owings</w:t>
      </w:r>
    </w:p>
    <w:p w14:paraId="29D93918" w14:textId="77777777" w:rsidR="008C2DA6" w:rsidRDefault="00000000">
      <w:pPr>
        <w:spacing w:before="60" w:after="120" w:line="360" w:lineRule="auto"/>
      </w:pPr>
      <w:r>
        <w:rPr>
          <w:rFonts w:ascii="Cambria" w:eastAsia="Cambria" w:hAnsi="Cambria" w:cs="Cambria"/>
          <w:color w:val="000000"/>
        </w:rPr>
        <w:t>Self-Represented Petitioner</w:t>
      </w:r>
    </w:p>
    <w:p w14:paraId="0D700D43" w14:textId="77777777" w:rsidR="008C2DA6" w:rsidRDefault="00000000">
      <w:pPr>
        <w:spacing w:before="60" w:after="120" w:line="360" w:lineRule="auto"/>
      </w:pPr>
      <w:r>
        <w:rPr>
          <w:rFonts w:ascii="Cambria" w:eastAsia="Cambria" w:hAnsi="Cambria" w:cs="Cambria"/>
          <w:color w:val="000000"/>
        </w:rPr>
        <w:t>990A 13th Street</w:t>
      </w:r>
    </w:p>
    <w:p w14:paraId="1EB97804" w14:textId="77777777" w:rsidR="008C2DA6" w:rsidRDefault="00000000">
      <w:pPr>
        <w:spacing w:before="60" w:after="120" w:line="360" w:lineRule="auto"/>
      </w:pPr>
      <w:r>
        <w:rPr>
          <w:rFonts w:ascii="Cambria" w:eastAsia="Cambria" w:hAnsi="Cambria" w:cs="Cambria"/>
          <w:color w:val="000000"/>
        </w:rPr>
        <w:t xml:space="preserve">Kamloops, </w:t>
      </w:r>
      <w:proofErr w:type="gramStart"/>
      <w:r>
        <w:rPr>
          <w:rFonts w:ascii="Cambria" w:eastAsia="Cambria" w:hAnsi="Cambria" w:cs="Cambria"/>
          <w:color w:val="000000"/>
        </w:rPr>
        <w:t>BC  V</w:t>
      </w:r>
      <w:proofErr w:type="gramEnd"/>
      <w:r>
        <w:rPr>
          <w:rFonts w:ascii="Cambria" w:eastAsia="Cambria" w:hAnsi="Cambria" w:cs="Cambria"/>
          <w:color w:val="000000"/>
        </w:rPr>
        <w:t>2B 3C9</w:t>
      </w:r>
    </w:p>
    <w:p w14:paraId="4C3DFF87" w14:textId="77777777" w:rsidR="008C2DA6" w:rsidRDefault="00000000">
      <w:pPr>
        <w:spacing w:before="60" w:after="120" w:line="360" w:lineRule="auto"/>
      </w:pPr>
      <w:r>
        <w:rPr>
          <w:rFonts w:ascii="Cambria" w:eastAsia="Cambria" w:hAnsi="Cambria" w:cs="Cambria"/>
          <w:b/>
          <w:bCs/>
          <w:i/>
          <w:iCs/>
          <w:color w:val="000000"/>
        </w:rPr>
        <w:t>[PENDING — Phone]</w:t>
      </w:r>
    </w:p>
    <w:p w14:paraId="0180C23A" w14:textId="77777777" w:rsidR="008C2DA6" w:rsidRDefault="00000000">
      <w:pPr>
        <w:spacing w:before="60" w:after="120" w:line="360" w:lineRule="auto"/>
      </w:pPr>
      <w:r>
        <w:rPr>
          <w:rFonts w:ascii="Cambria" w:eastAsia="Cambria" w:hAnsi="Cambria" w:cs="Cambria"/>
          <w:color w:val="000000"/>
        </w:rPr>
        <w:t>memydaughter@hotmail.com</w:t>
      </w:r>
    </w:p>
    <w:p w14:paraId="43A7D8ED" w14:textId="77777777" w:rsidR="008C2DA6" w:rsidRDefault="008C2DA6">
      <w:pPr>
        <w:pBdr>
          <w:bottom w:val="single" w:sz="6" w:space="0" w:color="000000"/>
        </w:pBdr>
        <w:spacing w:before="240" w:after="240"/>
      </w:pPr>
    </w:p>
    <w:p w14:paraId="1939DC3C" w14:textId="77777777" w:rsidR="008C2DA6" w:rsidRDefault="00000000">
      <w:pPr>
        <w:spacing w:before="60" w:after="60" w:line="360" w:lineRule="auto"/>
      </w:pPr>
      <w:r>
        <w:rPr>
          <w:rFonts w:ascii="Cambria" w:eastAsia="Cambria" w:hAnsi="Cambria" w:cs="Cambria"/>
          <w:b/>
          <w:bCs/>
          <w:color w:val="000000"/>
        </w:rPr>
        <w:t>TO: THE REGISTRY</w:t>
      </w:r>
    </w:p>
    <w:p w14:paraId="5BC2AA75" w14:textId="77777777" w:rsidR="008C2DA6" w:rsidRDefault="00000000">
      <w:pPr>
        <w:spacing w:before="60" w:after="60" w:line="360" w:lineRule="auto"/>
      </w:pPr>
      <w:r>
        <w:rPr>
          <w:rFonts w:ascii="Cambria" w:eastAsia="Cambria" w:hAnsi="Cambria" w:cs="Cambria"/>
          <w:color w:val="000000"/>
        </w:rPr>
        <w:t>Kamloops Registry, BC Supreme Court</w:t>
      </w:r>
    </w:p>
    <w:p w14:paraId="56124157" w14:textId="77777777" w:rsidR="008C2DA6" w:rsidRDefault="00000000">
      <w:pPr>
        <w:spacing w:before="60" w:after="60" w:line="360" w:lineRule="auto"/>
      </w:pPr>
      <w:r>
        <w:rPr>
          <w:rFonts w:ascii="Cambria" w:eastAsia="Cambria" w:hAnsi="Cambria" w:cs="Cambria"/>
          <w:color w:val="000000"/>
        </w:rPr>
        <w:t>455 Columbia Street</w:t>
      </w:r>
    </w:p>
    <w:p w14:paraId="15618398" w14:textId="77777777" w:rsidR="008C2DA6" w:rsidRDefault="00000000">
      <w:pPr>
        <w:spacing w:before="60" w:after="60" w:line="360" w:lineRule="auto"/>
      </w:pPr>
      <w:r>
        <w:rPr>
          <w:rFonts w:ascii="Cambria" w:eastAsia="Cambria" w:hAnsi="Cambria" w:cs="Cambria"/>
          <w:color w:val="000000"/>
        </w:rPr>
        <w:t xml:space="preserve">Kamloops, </w:t>
      </w:r>
      <w:proofErr w:type="gramStart"/>
      <w:r>
        <w:rPr>
          <w:rFonts w:ascii="Cambria" w:eastAsia="Cambria" w:hAnsi="Cambria" w:cs="Cambria"/>
          <w:color w:val="000000"/>
        </w:rPr>
        <w:t>BC  V</w:t>
      </w:r>
      <w:proofErr w:type="gramEnd"/>
      <w:r>
        <w:rPr>
          <w:rFonts w:ascii="Cambria" w:eastAsia="Cambria" w:hAnsi="Cambria" w:cs="Cambria"/>
          <w:color w:val="000000"/>
        </w:rPr>
        <w:t>2C 6K4</w:t>
      </w:r>
    </w:p>
    <w:p w14:paraId="590221A7" w14:textId="77777777" w:rsidR="008C2DA6" w:rsidRDefault="008C2DA6">
      <w:pPr>
        <w:pBdr>
          <w:bottom w:val="single" w:sz="6" w:space="0" w:color="000000"/>
        </w:pBdr>
        <w:spacing w:before="240" w:after="240"/>
      </w:pPr>
    </w:p>
    <w:p w14:paraId="41D1EFCA" w14:textId="77777777" w:rsidR="008C2DA6" w:rsidRDefault="008C2DA6">
      <w:pPr>
        <w:pBdr>
          <w:bottom w:val="single" w:sz="6" w:space="0" w:color="000000"/>
        </w:pBdr>
        <w:spacing w:before="240" w:after="240"/>
      </w:pPr>
    </w:p>
    <w:p w14:paraId="2DE8F658" w14:textId="77777777" w:rsidR="008C2DA6" w:rsidRDefault="00000000">
      <w:pPr>
        <w:spacing w:before="60" w:after="80" w:line="360" w:lineRule="auto"/>
      </w:pPr>
      <w:r>
        <w:rPr>
          <w:rFonts w:ascii="Cambria" w:eastAsia="Cambria" w:hAnsi="Cambria" w:cs="Cambria"/>
          <w:b/>
          <w:bCs/>
          <w:color w:val="000000"/>
        </w:rPr>
        <w:t>DRAFT STATUS NOTE</w:t>
      </w:r>
    </w:p>
    <w:p w14:paraId="5D3F5F44" w14:textId="77777777" w:rsidR="008C2DA6" w:rsidRDefault="00000000">
      <w:pPr>
        <w:spacing w:before="60" w:after="120" w:line="360" w:lineRule="auto"/>
      </w:pPr>
      <w:r>
        <w:rPr>
          <w:rFonts w:ascii="Cambria" w:eastAsia="Cambria" w:hAnsi="Cambria" w:cs="Cambria"/>
          <w:color w:val="000000"/>
        </w:rPr>
        <w:t xml:space="preserve">Items marked </w:t>
      </w:r>
      <w:r>
        <w:rPr>
          <w:rFonts w:ascii="Cambria" w:eastAsia="Cambria" w:hAnsi="Cambria" w:cs="Cambria"/>
          <w:i/>
          <w:iCs/>
          <w:color w:val="000000"/>
        </w:rPr>
        <w:t>[PENDING]</w:t>
      </w:r>
      <w:r>
        <w:rPr>
          <w:rFonts w:ascii="Cambria" w:eastAsia="Cambria" w:hAnsi="Cambria" w:cs="Cambria"/>
          <w:color w:val="000000"/>
        </w:rPr>
        <w:t xml:space="preserve"> are placeholders that must be confirmed before filing: RTB Decision Date, 2019 RTB File No. and Decision Date, 2019 decision holdings, Respondent’s address, phone number, hearing time estimate, and Respondent’s complete address for </w:t>
      </w:r>
      <w:r>
        <w:rPr>
          <w:rFonts w:ascii="Cambria" w:eastAsia="Cambria" w:hAnsi="Cambria" w:cs="Cambria"/>
          <w:color w:val="000000"/>
        </w:rPr>
        <w:lastRenderedPageBreak/>
        <w:t>service. Attach the Petitioner’s Affidavit (Tab 08) and Memorandum of Argument (Tab 12) when filing this Notice. RTB Audio Recording and Certified Transcript to be included as exhibits.</w:t>
      </w:r>
    </w:p>
    <w:p w14:paraId="6336909D" w14:textId="77777777" w:rsidR="008C2DA6" w:rsidRDefault="008C2DA6">
      <w:pPr>
        <w:pBdr>
          <w:bottom w:val="single" w:sz="6" w:space="0" w:color="000000"/>
        </w:pBdr>
        <w:spacing w:before="240" w:after="240"/>
      </w:pPr>
    </w:p>
    <w:p w14:paraId="3F56B9DE" w14:textId="77777777" w:rsidR="008C2DA6" w:rsidRDefault="00000000">
      <w:pPr>
        <w:spacing w:after="240" w:line="360" w:lineRule="auto"/>
        <w:jc w:val="center"/>
      </w:pPr>
      <w:r>
        <w:rPr>
          <w:rFonts w:ascii="Cambria" w:eastAsia="Cambria" w:hAnsi="Cambria" w:cs="Cambria"/>
          <w:color w:val="000000"/>
          <w:sz w:val="20"/>
          <w:szCs w:val="20"/>
        </w:rPr>
        <w:t xml:space="preserve">Page 1 of </w:t>
      </w:r>
      <w:proofErr w:type="gramStart"/>
      <w:r>
        <w:rPr>
          <w:rFonts w:ascii="Cambria" w:eastAsia="Cambria" w:hAnsi="Cambria" w:cs="Cambria"/>
          <w:color w:val="000000"/>
          <w:sz w:val="20"/>
          <w:szCs w:val="20"/>
        </w:rPr>
        <w:t>1 — [</w:t>
      </w:r>
      <w:proofErr w:type="gramEnd"/>
      <w:r>
        <w:rPr>
          <w:rFonts w:ascii="Cambria" w:eastAsia="Cambria" w:hAnsi="Cambria" w:cs="Cambria"/>
          <w:color w:val="000000"/>
          <w:sz w:val="20"/>
          <w:szCs w:val="20"/>
        </w:rPr>
        <w:t>Page X of Y will be applied by the court filing system or word processor]</w:t>
      </w:r>
    </w:p>
    <w:sectPr w:rsidR="008C2DA6">
      <w:pgSz w:w="12240" w:h="15840"/>
      <w:pgMar w:top="1080" w:right="1440" w:bottom="108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A724A6"/>
    <w:multiLevelType w:val="hybridMultilevel"/>
    <w:tmpl w:val="EBD292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7BE0AC7"/>
    <w:multiLevelType w:val="hybridMultilevel"/>
    <w:tmpl w:val="409E3DA4"/>
    <w:lvl w:ilvl="0" w:tplc="37E25262">
      <w:start w:val="1"/>
      <w:numFmt w:val="decimal"/>
      <w:lvlText w:val="%1."/>
      <w:lvlJc w:val="left"/>
      <w:pPr>
        <w:ind w:left="720" w:hanging="360"/>
      </w:pPr>
    </w:lvl>
    <w:lvl w:ilvl="1" w:tplc="F1AE267A">
      <w:numFmt w:val="decimal"/>
      <w:lvlText w:val=""/>
      <w:lvlJc w:val="left"/>
    </w:lvl>
    <w:lvl w:ilvl="2" w:tplc="583E9804">
      <w:numFmt w:val="decimal"/>
      <w:lvlText w:val=""/>
      <w:lvlJc w:val="left"/>
    </w:lvl>
    <w:lvl w:ilvl="3" w:tplc="78C45E8C">
      <w:numFmt w:val="decimal"/>
      <w:lvlText w:val=""/>
      <w:lvlJc w:val="left"/>
    </w:lvl>
    <w:lvl w:ilvl="4" w:tplc="98B2927C">
      <w:numFmt w:val="decimal"/>
      <w:lvlText w:val=""/>
      <w:lvlJc w:val="left"/>
    </w:lvl>
    <w:lvl w:ilvl="5" w:tplc="19D0C684">
      <w:numFmt w:val="decimal"/>
      <w:lvlText w:val=""/>
      <w:lvlJc w:val="left"/>
    </w:lvl>
    <w:lvl w:ilvl="6" w:tplc="4F4C8E78">
      <w:numFmt w:val="decimal"/>
      <w:lvlText w:val=""/>
      <w:lvlJc w:val="left"/>
    </w:lvl>
    <w:lvl w:ilvl="7" w:tplc="063A1F0A">
      <w:numFmt w:val="decimal"/>
      <w:lvlText w:val=""/>
      <w:lvlJc w:val="left"/>
    </w:lvl>
    <w:lvl w:ilvl="8" w:tplc="0DC8146E">
      <w:numFmt w:val="decimal"/>
      <w:lvlText w:val=""/>
      <w:lvlJc w:val="left"/>
    </w:lvl>
  </w:abstractNum>
  <w:abstractNum w:abstractNumId="2" w15:restartNumberingAfterBreak="0">
    <w:nsid w:val="22FF4B42"/>
    <w:multiLevelType w:val="hybridMultilevel"/>
    <w:tmpl w:val="9FB0B4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B965B4B"/>
    <w:multiLevelType w:val="hybridMultilevel"/>
    <w:tmpl w:val="B3A41B38"/>
    <w:lvl w:ilvl="0" w:tplc="AF061508">
      <w:start w:val="1"/>
      <w:numFmt w:val="bullet"/>
      <w:lvlText w:val="●"/>
      <w:lvlJc w:val="left"/>
      <w:pPr>
        <w:ind w:left="720" w:hanging="360"/>
      </w:pPr>
    </w:lvl>
    <w:lvl w:ilvl="1" w:tplc="1C02DC76">
      <w:start w:val="1"/>
      <w:numFmt w:val="bullet"/>
      <w:lvlText w:val="○"/>
      <w:lvlJc w:val="left"/>
      <w:pPr>
        <w:ind w:left="1440" w:hanging="360"/>
      </w:pPr>
    </w:lvl>
    <w:lvl w:ilvl="2" w:tplc="324014F2">
      <w:start w:val="1"/>
      <w:numFmt w:val="bullet"/>
      <w:lvlText w:val="■"/>
      <w:lvlJc w:val="left"/>
      <w:pPr>
        <w:ind w:left="2160" w:hanging="360"/>
      </w:pPr>
    </w:lvl>
    <w:lvl w:ilvl="3" w:tplc="091E3B72">
      <w:start w:val="1"/>
      <w:numFmt w:val="bullet"/>
      <w:lvlText w:val="●"/>
      <w:lvlJc w:val="left"/>
      <w:pPr>
        <w:ind w:left="2880" w:hanging="360"/>
      </w:pPr>
    </w:lvl>
    <w:lvl w:ilvl="4" w:tplc="F5C8989C">
      <w:start w:val="1"/>
      <w:numFmt w:val="bullet"/>
      <w:lvlText w:val="○"/>
      <w:lvlJc w:val="left"/>
      <w:pPr>
        <w:ind w:left="3600" w:hanging="360"/>
      </w:pPr>
    </w:lvl>
    <w:lvl w:ilvl="5" w:tplc="2D08E16C">
      <w:start w:val="1"/>
      <w:numFmt w:val="bullet"/>
      <w:lvlText w:val="■"/>
      <w:lvlJc w:val="left"/>
      <w:pPr>
        <w:ind w:left="4320" w:hanging="360"/>
      </w:pPr>
    </w:lvl>
    <w:lvl w:ilvl="6" w:tplc="AA528AE4">
      <w:start w:val="1"/>
      <w:numFmt w:val="bullet"/>
      <w:lvlText w:val="●"/>
      <w:lvlJc w:val="left"/>
      <w:pPr>
        <w:ind w:left="5040" w:hanging="360"/>
      </w:pPr>
    </w:lvl>
    <w:lvl w:ilvl="7" w:tplc="D3341014">
      <w:start w:val="1"/>
      <w:numFmt w:val="bullet"/>
      <w:lvlText w:val="●"/>
      <w:lvlJc w:val="left"/>
      <w:pPr>
        <w:ind w:left="5760" w:hanging="360"/>
      </w:pPr>
    </w:lvl>
    <w:lvl w:ilvl="8" w:tplc="2F24C066">
      <w:start w:val="1"/>
      <w:numFmt w:val="bullet"/>
      <w:lvlText w:val="●"/>
      <w:lvlJc w:val="left"/>
      <w:pPr>
        <w:ind w:left="6480" w:hanging="360"/>
      </w:pPr>
    </w:lvl>
  </w:abstractNum>
  <w:num w:numId="1" w16cid:durableId="1293243372">
    <w:abstractNumId w:val="3"/>
    <w:lvlOverride w:ilvl="0">
      <w:startOverride w:val="1"/>
    </w:lvlOverride>
  </w:num>
  <w:num w:numId="2" w16cid:durableId="997685352">
    <w:abstractNumId w:val="0"/>
  </w:num>
  <w:num w:numId="3" w16cid:durableId="196419412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C2DA6"/>
    <w:rsid w:val="00285F04"/>
    <w:rsid w:val="0029224D"/>
    <w:rsid w:val="008A3ED1"/>
    <w:rsid w:val="008C2DA6"/>
    <w:rsid w:val="00CA025D"/>
    <w:rsid w:val="00FC293E"/>
    <w:rsid w:val="00FE70F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ACA9B9"/>
  <w15:docId w15:val="{2D9C3F7E-0232-460B-A280-93CF61DDFA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color w:val="000000"/>
      <w:sz w:val="48"/>
      <w:szCs w:val="48"/>
    </w:rPr>
  </w:style>
  <w:style w:type="paragraph" w:styleId="Heading2">
    <w:name w:val="heading 2"/>
    <w:uiPriority w:val="9"/>
    <w:unhideWhenUsed/>
    <w:qFormat/>
    <w:pPr>
      <w:outlineLvl w:val="1"/>
    </w:pPr>
    <w:rPr>
      <w:b/>
      <w:bCs/>
      <w:color w:val="000000"/>
      <w:sz w:val="36"/>
      <w:szCs w:val="36"/>
    </w:rPr>
  </w:style>
  <w:style w:type="paragraph" w:styleId="Heading3">
    <w:name w:val="heading 3"/>
    <w:uiPriority w:val="9"/>
    <w:semiHidden/>
    <w:unhideWhenUsed/>
    <w:qFormat/>
    <w:pPr>
      <w:outlineLvl w:val="2"/>
    </w:pPr>
    <w:rPr>
      <w:b/>
      <w:bCs/>
      <w:color w:val="000000"/>
      <w:sz w:val="30"/>
      <w:szCs w:val="30"/>
    </w:rPr>
  </w:style>
  <w:style w:type="paragraph" w:styleId="Heading4">
    <w:name w:val="heading 4"/>
    <w:uiPriority w:val="9"/>
    <w:semiHidden/>
    <w:unhideWhenUsed/>
    <w:qFormat/>
    <w:pPr>
      <w:outlineLvl w:val="3"/>
    </w:pPr>
    <w:rPr>
      <w:b/>
      <w:bCs/>
      <w:color w:val="000000"/>
      <w:sz w:val="26"/>
      <w:szCs w:val="26"/>
    </w:rPr>
  </w:style>
  <w:style w:type="paragraph" w:styleId="Heading5">
    <w:name w:val="heading 5"/>
    <w:uiPriority w:val="9"/>
    <w:semiHidden/>
    <w:unhideWhenUsed/>
    <w:qFormat/>
    <w:pPr>
      <w:outlineLvl w:val="4"/>
    </w:pPr>
    <w:rPr>
      <w:b/>
      <w:bCs/>
      <w:color w:val="000000"/>
    </w:rPr>
  </w:style>
  <w:style w:type="paragraph" w:styleId="Heading6">
    <w:name w:val="heading 6"/>
    <w:uiPriority w:val="9"/>
    <w:semiHidden/>
    <w:unhideWhenUsed/>
    <w:qFormat/>
    <w:pPr>
      <w:outlineLvl w:val="5"/>
    </w:pPr>
    <w:rPr>
      <w:b/>
      <w:bCs/>
      <w:color w:val="000000"/>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customStyle="1" w:styleId="DefaultParagraphFont1">
    <w:name w:val="Default Paragraph Font1"/>
    <w:rsid w:val="00FC293E"/>
    <w:rPr>
      <w:rFonts w:ascii="Arial" w:eastAsia="Arial" w:hAnsi="Arial" w:cs="Arial"/>
      <w:sz w:val="24"/>
      <w:szCs w:val="24"/>
    </w:rPr>
  </w:style>
  <w:style w:type="character" w:customStyle="1" w:styleId="TextStyle6">
    <w:name w:val="Text Style 6"/>
    <w:basedOn w:val="DefaultParagraphFont1"/>
    <w:rsid w:val="00FC293E"/>
    <w:rPr>
      <w:rFonts w:ascii="Arial" w:eastAsia="Arial" w:hAnsi="Arial" w:cs="Arial"/>
      <w:b/>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tel:+1-250-387-1602" TargetMode="External"/><Relationship Id="rId3" Type="http://schemas.openxmlformats.org/officeDocument/2006/relationships/styles" Target="styles.xml"/><Relationship Id="rId7" Type="http://schemas.openxmlformats.org/officeDocument/2006/relationships/hyperlink" Target="tel:+1-%E2%80%8B604-660-1020"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HSRTO@gov.bc.ca" TargetMode="Externa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tel:+1-800-665-877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0C2B290-1A9C-46BB-8258-49F0A86FF37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41</TotalTime>
  <Pages>10</Pages>
  <Words>2535</Words>
  <Characters>14223</Characters>
  <Application>Microsoft Office Word</Application>
  <DocSecurity>0</DocSecurity>
  <Lines>218</Lines>
  <Paragraphs>31</Paragraphs>
  <ScaleCrop>false</ScaleCrop>
  <HeadingPairs>
    <vt:vector size="2" baseType="variant">
      <vt:variant>
        <vt:lpstr>Title</vt:lpstr>
      </vt:variant>
      <vt:variant>
        <vt:i4>1</vt:i4>
      </vt:variant>
    </vt:vector>
  </HeadingPairs>
  <TitlesOfParts>
    <vt:vector size="1" baseType="lpstr">
      <vt:lpstr>TUQrRjYtG1LBWPBNzGL1d</vt:lpstr>
    </vt:vector>
  </TitlesOfParts>
  <Company/>
  <LinksUpToDate>false</LinksUpToDate>
  <CharactersWithSpaces>16727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TUQrRjYtG1LBWPBNzGL1d</dc:title>
  <dc:creator>Un-named</dc:creator>
  <dc:description>Generated document</dc:description>
  <cp:lastModifiedBy>Dan Owings</cp:lastModifiedBy>
  <cp:revision>2</cp:revision>
  <dcterms:created xsi:type="dcterms:W3CDTF">2026-05-12T06:44:00Z</dcterms:created>
  <dcterms:modified xsi:type="dcterms:W3CDTF">2026-05-12T11:11:00Z</dcterms:modified>
</cp:coreProperties>
</file>