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5F48" w14:textId="77777777" w:rsidR="00687B49" w:rsidRDefault="0086714C">
      <w:pPr>
        <w:pStyle w:val="Heading2"/>
      </w:pPr>
      <w:r>
        <w:t>1. Product Functionality Overview</w:t>
      </w:r>
    </w:p>
    <w:p w14:paraId="533A1D41" w14:textId="77777777" w:rsidR="00687B49" w:rsidRDefault="0086714C">
      <w:r>
        <w:t>uiabo is an elderly-friendly Android application for assessing potentially misleading English short-form content. The agreed product scope covers text, public webpage links and static images, with free and premium access. The September text prototype implements a narrower working slice; the scope and status table below distinguishes it from the full planned product.</w:t>
      </w:r>
    </w:p>
    <w:p w14:paraId="7781271E" w14:textId="77777777" w:rsidR="00687B49" w:rsidRDefault="0086714C">
      <w:pPr>
        <w:pStyle w:val="FrontmatterHeading"/>
      </w:pPr>
      <w:bookmarkStart w:id="5" w:name="_Toc236430052"/>
      <w:r>
        <w:rPr>
          <w:rFonts w:ascii="Arial" w:hAnsi="Arial" w:eastAsia="Arial" w:cs="Arial"/>
          <w:b/>
          <w:sz w:val="24"/>
        </w:rPr>
        <w:t>Core Functions</w:t>
      </w:r>
      <w:bookmarkEnd w:id="5"/>
    </w:p>
    <w:p>
      <w:r>
        <w:t>The following functional descriptions retain the planned product scope from the PRD. They are not a claim that every function has been implemented. Audio and video analysis are excluded; required deepfake detection concerns supported static images.</w:t>
      </w:r>
    </w:p>
    <w:p w14:paraId="30C6A84E" w14:textId="77777777" w:rsidR="00687B49" w:rsidRDefault="0086714C">
      <w:pPr>
        <w:pStyle w:val="FrontmatterHeading"/>
      </w:pPr>
      <w:r>
        <w:rPr>
          <w:rFonts w:ascii="Arial" w:hAnsi="Arial" w:eastAsia="Arial" w:cs="Arial"/>
          <w:b/>
          <w:sz w:val="22"/>
        </w:rPr>
        <w:t>Content Submission</w:t>
      </w:r>
    </w:p>
    <w:p w14:paraId="50337C4C" w14:textId="77777777" w:rsidR="00687B49" w:rsidRDefault="0086714C">
      <w:pPr>
        <w:pStyle w:val="ListBullet"/>
      </w:pPr>
      <w:r>
        <w:rPr>
          <w:rFonts w:ascii="Arial" w:hAnsi="Arial" w:eastAsia="Arial" w:cs="Arial"/>
          <w:sz w:val="22"/>
        </w:rPr>
        <w:t>Free users and premium users may paste short-form text or captions.</w:t>
      </w:r>
    </w:p>
    <w:p w14:paraId="62343FC8" w14:textId="77777777" w:rsidR="00687B49" w:rsidRDefault="0086714C">
      <w:pPr>
        <w:pStyle w:val="ListBullet"/>
      </w:pPr>
      <w:r>
        <w:rPr>
          <w:rFonts w:ascii="Arial" w:hAnsi="Arial" w:eastAsia="Arial" w:cs="Arial"/>
          <w:sz w:val="22"/>
        </w:rPr>
        <w:t>Premium users may upload images, screenshots and memes together with an accompanying caption.</w:t>
      </w:r>
    </w:p>
    <w:p w14:paraId="097FC323" w14:textId="77777777" w:rsidR="00687B49" w:rsidRDefault="0086714C">
      <w:pPr>
        <w:pStyle w:val="ListBullet"/>
      </w:pPr>
      <w:r>
        <w:rPr>
          <w:rFonts w:ascii="Arial" w:hAnsi="Arial" w:eastAsia="Arial" w:cs="Arial"/>
          <w:sz w:val="22"/>
        </w:rPr>
        <w:t>Premium users may add or edit the caption associated with an uploaded image.</w:t>
      </w:r>
    </w:p>
    <w:p w14:paraId="056DC346" w14:textId="77777777" w:rsidR="00687B49" w:rsidRDefault="0086714C">
      <w:pPr>
        <w:pStyle w:val="ListBullet"/>
      </w:pPr>
      <w:r>
        <w:rPr>
          <w:rFonts w:ascii="Arial" w:hAnsi="Arial" w:eastAsia="Arial" w:cs="Arial"/>
          <w:sz w:val="22"/>
        </w:rPr>
        <w:t>Premium users may review and correct OCR-extracted text before analysis.</w:t>
      </w:r>
    </w:p>
    <w:p w14:paraId="5EE918B0" w14:textId="77777777" w:rsidR="00687B49" w:rsidRDefault="0086714C">
      <w:pPr>
        <w:pStyle w:val="ListBullet"/>
      </w:pPr>
      <w:r>
        <w:rPr>
          <w:rFonts w:ascii="Arial" w:hAnsi="Arial" w:eastAsia="Arial" w:cs="Arial"/>
          <w:sz w:val="22"/>
        </w:rPr>
        <w:lastRenderedPageBreak/>
        <w:t>Free users and premium users may submit a supported public webpage or article link. The system will also inspect the submitted URL for malicious-link indicators.</w:t>
      </w:r>
    </w:p>
    <w:p w14:paraId="2F6503FC" w14:textId="77777777" w:rsidR="00687B49" w:rsidRDefault="0086714C">
      <w:pPr>
        <w:pStyle w:val="FrontmatterHeading"/>
      </w:pPr>
      <w:r>
        <w:rPr>
          <w:rFonts w:ascii="Arial" w:hAnsi="Arial" w:eastAsia="Arial" w:cs="Arial"/>
          <w:b/>
          <w:sz w:val="22"/>
        </w:rPr>
        <w:t>Text and Image Processing</w:t>
      </w:r>
    </w:p>
    <w:p w14:paraId="5156B18A" w14:textId="77777777" w:rsidR="00687B49" w:rsidRDefault="0086714C">
      <w:pPr>
        <w:pStyle w:val="ListBullet"/>
      </w:pPr>
      <w:r>
        <w:rPr>
          <w:rFonts w:ascii="Arial" w:hAnsi="Arial" w:eastAsia="Arial" w:cs="Arial"/>
          <w:sz w:val="22"/>
        </w:rPr>
        <w:t>Extract visible text from premium image submissions using Optical Character Recognition (OCR).</w:t>
      </w:r>
    </w:p>
    <w:p w14:paraId="05E5D08E" w14:textId="77777777" w:rsidR="00687B49" w:rsidRDefault="0086714C">
      <w:pPr>
        <w:pStyle w:val="ListBullet"/>
      </w:pPr>
      <w:r>
        <w:rPr>
          <w:rFonts w:ascii="Arial" w:hAnsi="Arial" w:eastAsia="Arial" w:cs="Arial"/>
          <w:sz w:val="22"/>
        </w:rPr>
        <w:t>Identify objectively checkable factual claims.</w:t>
      </w:r>
    </w:p>
    <w:p w14:paraId="5C7E8DC2" w14:textId="77777777" w:rsidR="00687B49" w:rsidRDefault="0086714C">
      <w:pPr>
        <w:pStyle w:val="ListBullet"/>
      </w:pPr>
      <w:r>
        <w:rPr>
          <w:rFonts w:ascii="Arial" w:hAnsi="Arial" w:eastAsia="Arial" w:cs="Arial"/>
          <w:sz w:val="22"/>
        </w:rPr>
        <w:t>Distinguish factual claims from opinions, jokes and other non-verifiable statements.</w:t>
      </w:r>
    </w:p>
    <w:p w14:paraId="7E1131D3" w14:textId="77777777" w:rsidR="00687B49" w:rsidRDefault="0086714C">
      <w:pPr>
        <w:pStyle w:val="ListBullet"/>
      </w:pPr>
      <w:proofErr w:type="spellStart"/>
      <w:r>
        <w:rPr>
          <w:rFonts w:ascii="Arial" w:hAnsi="Arial" w:eastAsia="Arial" w:cs="Arial"/>
          <w:sz w:val="22"/>
        </w:rPr>
        <w:t>Analyse</w:t>
      </w:r>
      <w:proofErr w:type="spellEnd"/>
      <w:r>
        <w:rPr>
          <w:rFonts w:ascii="Arial" w:hAnsi="Arial" w:eastAsia="Arial" w:cs="Arial"/>
          <w:sz w:val="22"/>
        </w:rPr>
        <w:t xml:space="preserve"> the relationship between a premium user’s uploaded image and its caption.</w:t>
      </w:r>
    </w:p>
    <w:p w14:paraId="74B1707F" w14:textId="77777777" w:rsidR="00687B49" w:rsidRDefault="0086714C">
      <w:pPr>
        <w:pStyle w:val="ListBullet"/>
      </w:pPr>
      <w:r>
        <w:rPr>
          <w:rFonts w:ascii="Arial" w:hAnsi="Arial" w:eastAsia="Arial" w:cs="Arial"/>
          <w:sz w:val="22"/>
        </w:rPr>
        <w:t>Identify possible contextual mismatches involving date, location, event or description, and generate an image deepfake or manipulation likelihood score where supported.</w:t>
      </w:r>
    </w:p>
    <w:p w14:paraId="5635BA49" w14:textId="77777777" w:rsidR="00687B49" w:rsidRDefault="0086714C">
      <w:r>
        <w:rPr>
          <w:rFonts w:ascii="Arial" w:hAnsi="Arial" w:eastAsia="Arial" w:cs="Arial"/>
          <w:sz w:val="22"/>
        </w:rPr>
        <w:t>Caption-image analysis will focus on contextual inconsistency. The premium deepfake detector may identify indicators associated with AI generation or digital manipulation, but its score will be presented as probabilistic supporting evidence rather than conclusive proof. Its media-forensics explanation will translate the detector's available technical output into plain language by describing the signals that influenced the score, their limitations and, when supported by the detector, any suspicious visual regions. It will not treat a heatmap or individual artefact as proof of manipulation.</w:t>
      </w:r>
    </w:p>
    <w:p w14:paraId="66386FFD" w14:textId="77777777" w:rsidR="00687B49" w:rsidRDefault="0086714C">
      <w:pPr>
        <w:pStyle w:val="FrontmatterHeading"/>
      </w:pPr>
      <w:r>
        <w:rPr>
          <w:rFonts w:ascii="Arial" w:hAnsi="Arial" w:eastAsia="Arial" w:cs="Arial"/>
          <w:b/>
          <w:sz w:val="22"/>
        </w:rPr>
        <w:t>Fact-check and Evidence Retrieval</w:t>
      </w:r>
    </w:p>
    <w:p w14:paraId="1E2D2536" w14:textId="77777777" w:rsidR="00687B49" w:rsidRDefault="0086714C">
      <w:pPr>
        <w:pStyle w:val="ListBullet"/>
      </w:pPr>
      <w:r>
        <w:rPr>
          <w:rFonts w:ascii="Arial" w:hAnsi="Arial" w:eastAsia="Arial" w:cs="Arial"/>
          <w:sz w:val="22"/>
        </w:rPr>
        <w:t xml:space="preserve">Search for semantically similar claims that have already been reviewed by fact-checking </w:t>
      </w:r>
      <w:proofErr w:type="spellStart"/>
      <w:r>
        <w:rPr>
          <w:rFonts w:ascii="Arial" w:hAnsi="Arial" w:eastAsia="Arial" w:cs="Arial"/>
          <w:sz w:val="22"/>
        </w:rPr>
        <w:t>organisations</w:t>
      </w:r>
      <w:proofErr w:type="spellEnd"/>
      <w:r>
        <w:rPr>
          <w:rFonts w:ascii="Arial" w:hAnsi="Arial" w:eastAsia="Arial" w:cs="Arial"/>
          <w:sz w:val="22"/>
        </w:rPr>
        <w:t>.</w:t>
      </w:r>
    </w:p>
    <w:p w14:paraId="44F95C76" w14:textId="77777777" w:rsidR="00687B49" w:rsidRDefault="0086714C">
      <w:pPr>
        <w:pStyle w:val="ListBullet"/>
      </w:pPr>
      <w:r>
        <w:rPr>
          <w:rFonts w:ascii="Arial" w:hAnsi="Arial" w:eastAsia="Arial" w:cs="Arial"/>
          <w:sz w:val="22"/>
        </w:rPr>
        <w:t>Retrieve supporting or contradicting evidence from available sources.</w:t>
      </w:r>
    </w:p>
    <w:p w14:paraId="2D5CFE86" w14:textId="77777777" w:rsidR="00687B49" w:rsidRDefault="0086714C">
      <w:pPr>
        <w:pStyle w:val="ListBullet"/>
      </w:pPr>
      <w:proofErr w:type="spellStart"/>
      <w:r>
        <w:rPr>
          <w:rFonts w:ascii="Arial" w:hAnsi="Arial" w:eastAsia="Arial" w:cs="Arial"/>
          <w:sz w:val="22"/>
        </w:rPr>
        <w:t>Prioritise</w:t>
      </w:r>
      <w:proofErr w:type="spellEnd"/>
      <w:r>
        <w:rPr>
          <w:rFonts w:ascii="Arial" w:hAnsi="Arial" w:eastAsia="Arial" w:cs="Arial"/>
          <w:sz w:val="22"/>
        </w:rPr>
        <w:t xml:space="preserve"> authoritative and credible sources.</w:t>
      </w:r>
    </w:p>
    <w:p w14:paraId="639D247B" w14:textId="77777777" w:rsidR="00687B49" w:rsidRDefault="0086714C">
      <w:pPr>
        <w:pStyle w:val="ListBullet"/>
      </w:pPr>
      <w:r>
        <w:rPr>
          <w:rFonts w:ascii="Arial" w:hAnsi="Arial" w:eastAsia="Arial" w:cs="Arial"/>
          <w:sz w:val="22"/>
        </w:rPr>
        <w:t>Assess the credibility of the original source when sufficient information is available.</w:t>
      </w:r>
    </w:p>
    <w:p w14:paraId="1E8D7FAB" w14:textId="77777777" w:rsidR="00687B49" w:rsidRDefault="0086714C">
      <w:pPr>
        <w:pStyle w:val="ListBullet"/>
      </w:pPr>
      <w:r>
        <w:rPr>
          <w:rFonts w:ascii="Arial" w:hAnsi="Arial" w:eastAsia="Arial" w:cs="Arial"/>
          <w:sz w:val="22"/>
        </w:rPr>
        <w:t>Display links to the evidence used in the assessment.</w:t>
      </w:r>
    </w:p>
    <w:p w14:paraId="356775B3" w14:textId="77777777" w:rsidR="00687B49" w:rsidRDefault="0086714C">
      <w:pPr>
        <w:pStyle w:val="FrontmatterHeading"/>
      </w:pPr>
      <w:r>
        <w:rPr>
          <w:rFonts w:ascii="Arial" w:hAnsi="Arial" w:eastAsia="Arial" w:cs="Arial"/>
          <w:b/>
          <w:sz w:val="22"/>
        </w:rPr>
        <w:t>Result Generation</w:t>
      </w:r>
    </w:p>
    <w:p w14:paraId="5D1B1ECE" w14:textId="77777777" w:rsidR="00687B49" w:rsidRDefault="0086714C">
      <w:pPr>
        <w:pStyle w:val="ListBullet"/>
      </w:pPr>
      <w:r>
        <w:rPr>
          <w:rFonts w:ascii="Arial" w:hAnsi="Arial" w:eastAsia="Arial" w:cs="Arial"/>
          <w:sz w:val="22"/>
        </w:rPr>
        <w:t>Display a clear result page with a simple concern label.</w:t>
      </w:r>
    </w:p>
    <w:p w14:paraId="7479A950" w14:textId="77777777" w:rsidR="00687B49" w:rsidRDefault="0086714C">
      <w:pPr>
        <w:pStyle w:val="ListBullet"/>
      </w:pPr>
      <w:r>
        <w:rPr>
          <w:rFonts w:ascii="Arial" w:hAnsi="Arial" w:eastAsia="Arial" w:cs="Arial"/>
          <w:sz w:val="22"/>
        </w:rPr>
        <w:t>Display a misinformation or fake-news risk score.</w:t>
      </w:r>
    </w:p>
    <w:p w14:paraId="7A615227" w14:textId="77777777" w:rsidR="00687B49" w:rsidRDefault="0086714C">
      <w:pPr>
        <w:pStyle w:val="ListBullet"/>
      </w:pPr>
      <w:r>
        <w:rPr>
          <w:rFonts w:ascii="Arial" w:hAnsi="Arial" w:eastAsia="Arial" w:cs="Arial"/>
          <w:sz w:val="22"/>
        </w:rPr>
        <w:t>Display an AI-generation or manipulation likelihood score where applicable and communicate the uncertainty of both scores.</w:t>
      </w:r>
    </w:p>
    <w:p w14:paraId="0299982F" w14:textId="77777777" w:rsidR="00687B49" w:rsidRDefault="0086714C">
      <w:pPr>
        <w:pStyle w:val="ListBullet"/>
      </w:pPr>
      <w:r>
        <w:rPr>
          <w:rFonts w:ascii="Arial" w:hAnsi="Arial" w:eastAsia="Arial" w:cs="Arial"/>
          <w:sz w:val="22"/>
        </w:rPr>
        <w:t>Show the factual claim identified by the system.</w:t>
      </w:r>
    </w:p>
    <w:p w14:paraId="596FF9D8" w14:textId="77777777" w:rsidR="00687B49" w:rsidRDefault="0086714C">
      <w:pPr>
        <w:pStyle w:val="ListBullet"/>
      </w:pPr>
      <w:r>
        <w:rPr>
          <w:rFonts w:ascii="Arial" w:hAnsi="Arial" w:eastAsia="Arial" w:cs="Arial"/>
          <w:sz w:val="22"/>
        </w:rPr>
        <w:t>Provide a plain-language explanation.</w:t>
      </w:r>
    </w:p>
    <w:p w14:paraId="37D0CB35" w14:textId="77777777" w:rsidR="00687B49" w:rsidRDefault="0086714C">
      <w:pPr>
        <w:pStyle w:val="ListBullet"/>
      </w:pPr>
      <w:r>
        <w:rPr>
          <w:rFonts w:ascii="Arial" w:hAnsi="Arial" w:eastAsia="Arial" w:cs="Arial"/>
          <w:sz w:val="22"/>
        </w:rPr>
        <w:t>Present supporting and contradicting evidence.</w:t>
      </w:r>
    </w:p>
    <w:p w14:paraId="601084C5" w14:textId="77777777" w:rsidR="00687B49" w:rsidRDefault="0086714C">
      <w:pPr>
        <w:pStyle w:val="ListBullet"/>
      </w:pPr>
      <w:r>
        <w:rPr>
          <w:rFonts w:ascii="Arial" w:hAnsi="Arial" w:eastAsia="Arial" w:cs="Arial"/>
          <w:sz w:val="22"/>
        </w:rPr>
        <w:t>Provide source links or citations.</w:t>
      </w:r>
    </w:p>
    <w:p w14:paraId="74C27592" w14:textId="77777777" w:rsidR="00687B49" w:rsidRDefault="0086714C">
      <w:pPr>
        <w:pStyle w:val="ListBullet"/>
      </w:pPr>
      <w:r>
        <w:rPr>
          <w:rFonts w:ascii="Arial" w:hAnsi="Arial" w:eastAsia="Arial" w:cs="Arial"/>
          <w:sz w:val="22"/>
        </w:rPr>
        <w:t>Allow the user to report a result that appears inaccurate and leave a review of the service.</w:t>
      </w:r>
    </w:p>
    <w:p w14:paraId="6325537B" w14:textId="77777777" w:rsidR="00687B49" w:rsidRDefault="0086714C">
      <w:pPr>
        <w:pStyle w:val="ListBullet"/>
      </w:pPr>
      <w:r>
        <w:rPr>
          <w:rFonts w:ascii="Arial" w:hAnsi="Arial" w:eastAsia="Arial" w:cs="Arial"/>
          <w:sz w:val="22"/>
        </w:rPr>
        <w:t>Provide a shareable result link and recommend an appropriate next action, such as advising the user not to forward the content yet.</w:t>
      </w:r>
    </w:p>
    <w:p w14:paraId="2A006FD3" w14:textId="77777777" w:rsidR="00687B49" w:rsidRDefault="0086714C">
      <w:r>
        <w:rPr>
          <w:rFonts w:ascii="Arial" w:hAnsi="Arial" w:eastAsia="Arial" w:cs="Arial"/>
          <w:sz w:val="22"/>
        </w:rPr>
        <w:t>The proposed concern labels are Low Concern, Needs Caution, High Concern and Not Enough Information. Numerical values will be presented as risk or likelihood indicators rather than mathematical proof that a claim is false or that an image was AI-generated.</w:t>
      </w:r>
    </w:p>
    <w:p w14:paraId="6DCEB8D5" w14:textId="77777777" w:rsidR="00687B49" w:rsidRDefault="0086714C">
      <w:pPr>
        <w:pStyle w:val="FrontmatterHeading"/>
      </w:pPr>
      <w:r>
        <w:rPr>
          <w:rFonts w:ascii="Arial" w:hAnsi="Arial" w:eastAsia="Arial" w:cs="Arial"/>
          <w:b/>
          <w:sz w:val="22"/>
        </w:rPr>
        <w:t>Account and Usage Functions</w:t>
      </w:r>
    </w:p>
    <w:p w14:paraId="2E95B2A6" w14:textId="77777777" w:rsidR="00687B49" w:rsidRDefault="0086714C">
      <w:pPr>
        <w:pStyle w:val="ListBullet"/>
      </w:pPr>
      <w:r>
        <w:rPr>
          <w:rFonts w:ascii="Arial" w:hAnsi="Arial" w:eastAsia="Arial" w:cs="Arial"/>
          <w:sz w:val="22"/>
        </w:rPr>
        <w:t>Register an account, log in, log out, reset a password, update a profile and delete an account.</w:t>
      </w:r>
    </w:p>
    <w:p w14:paraId="3FF35A1B" w14:textId="77777777" w:rsidR="00687B49" w:rsidRDefault="0086714C">
      <w:pPr>
        <w:pStyle w:val="ListBullet"/>
      </w:pPr>
      <w:r>
        <w:rPr>
          <w:rFonts w:ascii="Arial" w:hAnsi="Arial" w:eastAsia="Arial" w:cs="Arial"/>
          <w:sz w:val="22"/>
        </w:rPr>
        <w:t>Free users may submit text or a public webpage link once per day and cannot access image upload or OCR.</w:t>
      </w:r>
    </w:p>
    <w:p w14:paraId="75D48271" w14:textId="77777777" w:rsidR="00687B49" w:rsidRDefault="0086714C">
      <w:pPr>
        <w:pStyle w:val="ListBullet"/>
      </w:pPr>
      <w:r>
        <w:rPr>
          <w:rFonts w:ascii="Arial" w:hAnsi="Arial" w:eastAsia="Arial" w:cs="Arial"/>
          <w:sz w:val="22"/>
        </w:rPr>
        <w:t>Premium users may perform up to 60 successful submissions per month and may access all supported input and analysis functions.</w:t>
      </w:r>
    </w:p>
    <w:p w14:paraId="749D1193" w14:textId="77777777" w:rsidR="00687B49" w:rsidRDefault="0086714C">
      <w:pPr>
        <w:pStyle w:val="ListBullet"/>
      </w:pPr>
      <w:r>
        <w:rPr>
          <w:rFonts w:ascii="Arial" w:hAnsi="Arial" w:eastAsia="Arial" w:cs="Arial"/>
          <w:sz w:val="22"/>
        </w:rPr>
        <w:t>Display the user’s remaining daily or monthly submission allowance.</w:t>
      </w:r>
    </w:p>
    <w:p w14:paraId="48B81D3A" w14:textId="77777777" w:rsidR="00687B49" w:rsidRDefault="0086714C">
      <w:pPr>
        <w:pStyle w:val="ListBullet"/>
      </w:pPr>
      <w:r>
        <w:rPr>
          <w:rFonts w:ascii="Arial" w:hAnsi="Arial" w:eastAsia="Arial" w:cs="Arial"/>
          <w:sz w:val="22"/>
        </w:rPr>
        <w:t>Allow users to view and delete result history and share a result through a link.</w:t>
      </w:r>
    </w:p>
    <w:p w14:paraId="5A461867" w14:textId="77777777" w:rsidR="00687B49" w:rsidRDefault="0086714C">
      <w:pPr>
        <w:pStyle w:val="ListBullet"/>
      </w:pPr>
      <w:r>
        <w:rPr>
          <w:rFonts w:ascii="Arial" w:hAnsi="Arial" w:eastAsia="Arial" w:cs="Arial"/>
          <w:sz w:val="22"/>
        </w:rPr>
        <w:t>Allow users to report incorrect results, leave a review and provide feedback for investigation.</w:t>
      </w:r>
    </w:p>
    <w:p w14:paraId="4E231B8E" w14:textId="77777777" w:rsidR="00687B49" w:rsidRDefault="0086714C">
      <w:pPr>
        <w:pStyle w:val="ListBullet"/>
      </w:pPr>
      <w:r>
        <w:rPr>
          <w:rFonts w:ascii="Arial" w:hAnsi="Arial" w:eastAsia="Arial" w:cs="Arial"/>
          <w:sz w:val="22"/>
        </w:rPr>
        <w:t>Allow free users to upgrade to premium access.</w:t>
      </w:r>
    </w:p>
    <w:p w14:paraId="33E50542" w14:textId="77777777" w:rsidR="00687B49" w:rsidRDefault="0086714C">
      <w:pPr>
        <w:pStyle w:val="FrontmatterHeading"/>
      </w:pPr>
      <w:r>
        <w:rPr>
          <w:rFonts w:ascii="Arial" w:hAnsi="Arial" w:eastAsia="Arial" w:cs="Arial"/>
          <w:b/>
          <w:sz w:val="22"/>
        </w:rPr>
        <w:lastRenderedPageBreak/>
        <w:t>Administrative and Data-management Functions</w:t>
      </w:r>
    </w:p>
    <w:p w14:paraId="74077350" w14:textId="77777777" w:rsidR="00687B49" w:rsidRDefault="0086714C">
      <w:pPr>
        <w:pStyle w:val="ListBullet"/>
      </w:pPr>
      <w:r>
        <w:rPr>
          <w:rFonts w:ascii="Arial" w:hAnsi="Arial" w:eastAsia="Arial" w:cs="Arial"/>
          <w:sz w:val="22"/>
        </w:rPr>
        <w:t>System administrators may log in, log out, query and view user accounts, and suspend or unsuspend accounts.</w:t>
      </w:r>
    </w:p>
    <w:p w14:paraId="5CDFC90F" w14:textId="77777777" w:rsidR="00687B49" w:rsidRDefault="0086714C">
      <w:pPr>
        <w:pStyle w:val="ListBullet"/>
      </w:pPr>
      <w:r>
        <w:rPr>
          <w:rFonts w:ascii="Arial" w:hAnsi="Arial" w:eastAsia="Arial" w:cs="Arial"/>
          <w:sz w:val="22"/>
        </w:rPr>
        <w:t xml:space="preserve">System administrators may review user feedback and </w:t>
      </w:r>
      <w:proofErr w:type="gramStart"/>
      <w:r>
        <w:rPr>
          <w:rFonts w:ascii="Arial" w:hAnsi="Arial" w:eastAsia="Arial" w:cs="Arial"/>
          <w:sz w:val="22"/>
        </w:rPr>
        <w:t>reported</w:t>
      </w:r>
      <w:proofErr w:type="gramEnd"/>
      <w:r>
        <w:rPr>
          <w:rFonts w:ascii="Arial" w:hAnsi="Arial" w:eastAsia="Arial" w:cs="Arial"/>
          <w:sz w:val="22"/>
        </w:rPr>
        <w:t xml:space="preserve"> problems.</w:t>
      </w:r>
    </w:p>
    <w:p w14:paraId="10312E2D" w14:textId="77777777" w:rsidR="00687B49" w:rsidRDefault="0086714C">
      <w:pPr>
        <w:pStyle w:val="ListBullet"/>
      </w:pPr>
      <w:r>
        <w:rPr>
          <w:rFonts w:ascii="Arial" w:hAnsi="Arial" w:eastAsia="Arial" w:cs="Arial"/>
          <w:sz w:val="22"/>
        </w:rPr>
        <w:t>Data engineers may log in, log out and update their profiles.</w:t>
      </w:r>
    </w:p>
    <w:p w14:paraId="49C53323" w14:textId="77777777" w:rsidR="00687B49" w:rsidRDefault="0086714C">
      <w:pPr>
        <w:pStyle w:val="ListBullet"/>
      </w:pPr>
      <w:r>
        <w:rPr>
          <w:rFonts w:ascii="Arial" w:hAnsi="Arial" w:eastAsia="Arial" w:cs="Arial"/>
          <w:sz w:val="22"/>
        </w:rPr>
        <w:t>Data engineers will use a dashboard to review reported incorrect results and data-quality issues.</w:t>
      </w:r>
    </w:p>
    <w:p w14:paraId="2D47A7CC" w14:textId="77777777" w:rsidR="00687B49" w:rsidRDefault="0086714C">
      <w:pPr>
        <w:pStyle w:val="ListBullet"/>
      </w:pPr>
      <w:r>
        <w:rPr>
          <w:rFonts w:ascii="Arial" w:hAnsi="Arial" w:eastAsia="Arial" w:cs="Arial"/>
          <w:sz w:val="22"/>
        </w:rPr>
        <w:t>Data engineers will monitor data-ingestion pipelines so that failed or incomplete updates can be identified.</w:t>
      </w:r>
    </w:p>
    <w:p w14:paraId="30FD0E08" w14:textId="77777777" w:rsidR="00687B49" w:rsidRDefault="0086714C">
      <w:pPr>
        <w:pStyle w:val="ListBullet"/>
      </w:pPr>
      <w:r>
        <w:rPr>
          <w:rFonts w:ascii="Arial" w:hAnsi="Arial" w:eastAsia="Arial" w:cs="Arial"/>
          <w:sz w:val="22"/>
        </w:rPr>
        <w:t>Data engineers will maintain the data, source provenance and evaluation records required by the verification workflow.</w:t>
      </w:r>
    </w:p>
    <w:p>
      <w:pPr>
        <w:pStyle w:val="Heading2"/>
        <w:pageBreakBefore/>
      </w:pPr>
      <w:r>
        <w:t>1.1 Current implementation status</w:t>
      </w:r>
    </w:p>
    <w:tbl>
      <w:tblPr>
        <w:tblStyle w:val="LightShading-Accent1"/>
        <w:tblW w:type="auto" w:w="0"/>
        <w:tblLook w:firstColumn="1" w:firstRow="1" w:lastColumn="0" w:lastRow="0" w:noHBand="0" w:noVBand="1" w:val="04A0"/>
      </w:tblPr>
      <w:tblGrid>
        <w:gridCol w:w="3213"/>
        <w:gridCol w:w="3213"/>
        <w:gridCol w:w="3213"/>
      </w:tblGrid>
      <w:tr>
        <w:trPr>
          <w:tblHeader/>
          <w:cantSplit/>
        </w:trPr>
        <w:tc>
          <w:tcPr>
            <w:tcW w:type="dxa" w:w="3213"/>
          </w:tcPr>
          <w:p>
            <w:pPr>
              <w:spacing w:after="100"/>
            </w:pPr>
            <w:r>
              <w:rPr>
                <w:sz w:val="19"/>
              </w:rPr>
              <w:t>Area</w:t>
            </w:r>
          </w:p>
        </w:tc>
        <w:tc>
          <w:tcPr>
            <w:tcW w:type="dxa" w:w="3213"/>
          </w:tcPr>
          <w:p>
            <w:pPr>
              <w:spacing w:after="100"/>
            </w:pPr>
            <w:r>
              <w:rPr>
                <w:sz w:val="19"/>
              </w:rPr>
              <w:t>Status</w:t>
            </w:r>
          </w:p>
        </w:tc>
        <w:tc>
          <w:tcPr>
            <w:tcW w:type="dxa" w:w="3213"/>
          </w:tcPr>
          <w:p>
            <w:pPr>
              <w:spacing w:after="100"/>
            </w:pPr>
            <w:r>
              <w:rPr>
                <w:sz w:val="19"/>
              </w:rPr>
              <w:t>Evidence / limit</w:t>
            </w:r>
          </w:p>
        </w:tc>
      </w:tr>
      <w:tr>
        <w:trPr>
          <w:cantSplit/>
        </w:trPr>
        <w:tc>
          <w:tcPr>
            <w:tcW w:type="dxa" w:w="3213"/>
          </w:tcPr>
          <w:p>
            <w:pPr>
              <w:spacing w:after="100"/>
            </w:pPr>
            <w:r>
              <w:rPr>
                <w:sz w:val="19"/>
              </w:rPr>
              <w:t>Account access</w:t>
            </w:r>
          </w:p>
        </w:tc>
        <w:tc>
          <w:tcPr>
            <w:tcW w:type="dxa" w:w="3213"/>
          </w:tcPr>
          <w:p>
            <w:pPr>
              <w:spacing w:after="100"/>
            </w:pPr>
            <w:r>
              <w:rPr>
                <w:sz w:val="19"/>
              </w:rPr>
              <w:t>Available</w:t>
            </w:r>
          </w:p>
        </w:tc>
        <w:tc>
          <w:tcPr>
            <w:tcW w:type="dxa" w:w="3213"/>
          </w:tcPr>
          <w:p>
            <w:pPr>
              <w:spacing w:after="100"/>
            </w:pPr>
            <w:r>
              <w:rPr>
                <w:sz w:val="19"/>
              </w:rPr>
              <w:t>Free registration, verification-link gating, sign-in, password reset and sign-out; profile name editing.</w:t>
            </w:r>
          </w:p>
        </w:tc>
      </w:tr>
      <w:tr>
        <w:trPr>
          <w:cantSplit/>
        </w:trPr>
        <w:tc>
          <w:tcPr>
            <w:tcW w:type="dxa" w:w="3213"/>
          </w:tcPr>
          <w:p>
            <w:pPr>
              <w:spacing w:after="100"/>
            </w:pPr>
            <w:r>
              <w:rPr>
                <w:sz w:val="19"/>
              </w:rPr>
              <w:t>Input preparation</w:t>
            </w:r>
          </w:p>
        </w:tc>
        <w:tc>
          <w:tcPr>
            <w:tcW w:type="dxa" w:w="3213"/>
          </w:tcPr>
          <w:p>
            <w:pPr>
              <w:spacing w:after="100"/>
            </w:pPr>
            <w:r>
              <w:rPr>
                <w:sz w:val="19"/>
              </w:rPr>
              <w:t>Available</w:t>
            </w:r>
          </w:p>
        </w:tc>
        <w:tc>
          <w:tcPr>
            <w:tcW w:type="dxa" w:w="3213"/>
          </w:tcPr>
          <w:p>
            <w:pPr>
              <w:spacing w:after="100"/>
            </w:pPr>
            <w:r>
              <w:rPr>
                <w:sz w:val="19"/>
              </w:rPr>
              <w:t>English detection/validation, meaning-preserving normalization, length checks and warnings.</w:t>
            </w:r>
          </w:p>
        </w:tc>
      </w:tr>
      <w:tr>
        <w:trPr>
          <w:cantSplit/>
        </w:trPr>
        <w:tc>
          <w:tcPr>
            <w:tcW w:type="dxa" w:w="3213"/>
          </w:tcPr>
          <w:p>
            <w:pPr>
              <w:spacing w:after="100"/>
            </w:pPr>
            <w:r>
              <w:rPr>
                <w:sz w:val="19"/>
              </w:rPr>
              <w:t>Claim analysis</w:t>
            </w:r>
          </w:p>
        </w:tc>
        <w:tc>
          <w:tcPr>
            <w:tcW w:type="dxa" w:w="3213"/>
          </w:tcPr>
          <w:p>
            <w:pPr>
              <w:spacing w:after="100"/>
            </w:pPr>
            <w:r>
              <w:rPr>
                <w:sz w:val="19"/>
              </w:rPr>
              <w:t>Available with limits</w:t>
            </w:r>
          </w:p>
        </w:tc>
        <w:tc>
          <w:tcPr>
            <w:tcW w:type="dxa" w:w="3213"/>
          </w:tcPr>
          <w:p>
            <w:pPr>
              <w:spacing w:after="100"/>
            </w:pPr>
            <w:r>
              <w:rPr>
                <w:sz w:val="19"/>
              </w:rPr>
              <w:t>Ollama Cloud classification ensemble and source-span extraction; satire/disagreement limits remain.</w:t>
            </w:r>
          </w:p>
        </w:tc>
      </w:tr>
      <w:tr>
        <w:trPr>
          <w:cantSplit/>
        </w:trPr>
        <w:tc>
          <w:tcPr>
            <w:tcW w:type="dxa" w:w="3213"/>
          </w:tcPr>
          <w:p>
            <w:pPr>
              <w:spacing w:after="100"/>
            </w:pPr>
            <w:r>
              <w:rPr>
                <w:sz w:val="19"/>
              </w:rPr>
              <w:t>Evidence retrieval</w:t>
            </w:r>
          </w:p>
        </w:tc>
        <w:tc>
          <w:tcPr>
            <w:tcW w:type="dxa" w:w="3213"/>
          </w:tcPr>
          <w:p>
            <w:pPr>
              <w:spacing w:after="100"/>
            </w:pPr>
            <w:r>
              <w:rPr>
                <w:sz w:val="19"/>
              </w:rPr>
              <w:t>Available with limits</w:t>
            </w:r>
          </w:p>
        </w:tc>
        <w:tc>
          <w:tcPr>
            <w:tcW w:type="dxa" w:w="3213"/>
          </w:tcPr>
          <w:p>
            <w:pPr>
              <w:spacing w:after="100"/>
            </w:pPr>
            <w:r>
              <w:rPr>
                <w:sz w:val="19"/>
              </w:rPr>
              <w:t>Google Fact Check discovery, Tavily extraction and scoped search, citations and controlled failures.</w:t>
            </w:r>
          </w:p>
        </w:tc>
      </w:tr>
      <w:tr>
        <w:trPr>
          <w:cantSplit/>
        </w:trPr>
        <w:tc>
          <w:tcPr>
            <w:tcW w:type="dxa" w:w="3213"/>
          </w:tcPr>
          <w:p>
            <w:pPr>
              <w:spacing w:after="100"/>
            </w:pPr>
            <w:r>
              <w:rPr>
                <w:sz w:val="19"/>
              </w:rPr>
              <w:t>Assessment</w:t>
            </w:r>
          </w:p>
        </w:tc>
        <w:tc>
          <w:tcPr>
            <w:tcW w:type="dxa" w:w="3213"/>
          </w:tcPr>
          <w:p>
            <w:pPr>
              <w:spacing w:after="100"/>
            </w:pPr>
            <w:r>
              <w:rPr>
                <w:sz w:val="19"/>
              </w:rPr>
              <w:t>Available baseline</w:t>
            </w:r>
          </w:p>
        </w:tc>
        <w:tc>
          <w:tcPr>
            <w:tcW w:type="dxa" w:w="3213"/>
          </w:tcPr>
          <w:p>
            <w:pPr>
              <w:spacing w:after="100"/>
            </w:pPr>
            <w:r>
              <w:rPr>
                <w:sz w:val="19"/>
              </w:rPr>
              <w:t>Lexical evidence stance and heuristic scores; semantic mistakes observed, accuracy not established.</w:t>
            </w:r>
          </w:p>
        </w:tc>
      </w:tr>
      <w:tr>
        <w:trPr>
          <w:cantSplit/>
        </w:trPr>
        <w:tc>
          <w:tcPr>
            <w:tcW w:type="dxa" w:w="3213"/>
          </w:tcPr>
          <w:p>
            <w:pPr>
              <w:spacing w:after="100"/>
            </w:pPr>
            <w:r>
              <w:rPr>
                <w:sz w:val="19"/>
              </w:rPr>
              <w:t>Android text flow</w:t>
            </w:r>
          </w:p>
        </w:tc>
        <w:tc>
          <w:tcPr>
            <w:tcW w:type="dxa" w:w="3213"/>
          </w:tcPr>
          <w:p>
            <w:pPr>
              <w:spacing w:after="100"/>
            </w:pPr>
            <w:r>
              <w:rPr>
                <w:sz w:val="19"/>
              </w:rPr>
              <w:t>Available</w:t>
            </w:r>
          </w:p>
        </w:tc>
        <w:tc>
          <w:tcPr>
            <w:tcW w:type="dxa" w:w="3213"/>
          </w:tcPr>
          <w:p>
            <w:pPr>
              <w:spacing w:after="100"/>
            </w:pPr>
            <w:r>
              <w:rPr>
                <w:sz w:val="19"/>
              </w:rPr>
              <w:t>TDM-based Home, text submission, progress, result detail, source links and personal history.</w:t>
            </w:r>
          </w:p>
        </w:tc>
      </w:tr>
      <w:tr>
        <w:trPr>
          <w:cantSplit/>
        </w:trPr>
        <w:tc>
          <w:tcPr>
            <w:tcW w:type="dxa" w:w="3213"/>
          </w:tcPr>
          <w:p>
            <w:pPr>
              <w:spacing w:after="100"/>
            </w:pPr>
            <w:r>
              <w:rPr>
                <w:sz w:val="19"/>
              </w:rPr>
              <w:t>Firestore/allowance</w:t>
            </w:r>
          </w:p>
        </w:tc>
        <w:tc>
          <w:tcPr>
            <w:tcW w:type="dxa" w:w="3213"/>
          </w:tcPr>
          <w:p>
            <w:pPr>
              <w:spacing w:after="100"/>
            </w:pPr>
            <w:r>
              <w:rPr>
                <w:sz w:val="19"/>
              </w:rPr>
              <w:t>Available</w:t>
            </w:r>
          </w:p>
        </w:tc>
        <w:tc>
          <w:tcPr>
            <w:tcW w:type="dxa" w:w="3213"/>
          </w:tcPr>
          <w:p>
            <w:pPr>
              <w:spacing w:after="100"/>
            </w:pPr>
            <w:r>
              <w:rPr>
                <w:sz w:val="19"/>
              </w:rPr>
              <w:t>Owner-bound saved results; atomic completion/charge; idempotent retries; free daily and premium monthly counters.</w:t>
            </w:r>
          </w:p>
        </w:tc>
      </w:tr>
      <w:tr>
        <w:trPr>
          <w:cantSplit/>
        </w:trPr>
        <w:tc>
          <w:tcPr>
            <w:tcW w:type="dxa" w:w="3213"/>
          </w:tcPr>
          <w:p>
            <w:pPr>
              <w:spacing w:after="100"/>
            </w:pPr>
            <w:r>
              <w:rPr>
                <w:sz w:val="19"/>
              </w:rPr>
              <w:t>Webpage submission</w:t>
            </w:r>
          </w:p>
        </w:tc>
        <w:tc>
          <w:tcPr>
            <w:tcW w:type="dxa" w:w="3213"/>
          </w:tcPr>
          <w:p>
            <w:pPr>
              <w:spacing w:after="100"/>
            </w:pPr>
            <w:r>
              <w:rPr>
                <w:sz w:val="19"/>
              </w:rPr>
              <w:t>Planned</w:t>
            </w:r>
          </w:p>
        </w:tc>
        <w:tc>
          <w:tcPr>
            <w:tcW w:type="dxa" w:w="3213"/>
          </w:tcPr>
          <w:p>
            <w:pPr>
              <w:spacing w:after="100"/>
            </w:pPr>
            <w:r>
              <w:rPr>
                <w:sz w:val="19"/>
              </w:rPr>
              <w:t>Direct fetching and malicious-link screening are not implemented; UI offers copied-text checking.</w:t>
            </w:r>
          </w:p>
        </w:tc>
      </w:tr>
      <w:tr>
        <w:trPr>
          <w:cantSplit/>
        </w:trPr>
        <w:tc>
          <w:tcPr>
            <w:tcW w:type="dxa" w:w="3213"/>
          </w:tcPr>
          <w:p>
            <w:pPr>
              <w:spacing w:after="100"/>
            </w:pPr>
            <w:r>
              <w:rPr>
                <w:sz w:val="19"/>
              </w:rPr>
              <w:t>Image/OCR/context/deepfake</w:t>
            </w:r>
          </w:p>
        </w:tc>
        <w:tc>
          <w:tcPr>
            <w:tcW w:type="dxa" w:w="3213"/>
          </w:tcPr>
          <w:p>
            <w:pPr>
              <w:spacing w:after="100"/>
            </w:pPr>
            <w:r>
              <w:rPr>
                <w:sz w:val="19"/>
              </w:rPr>
              <w:t>Required/planned</w:t>
            </w:r>
          </w:p>
        </w:tc>
        <w:tc>
          <w:tcPr>
            <w:tcW w:type="dxa" w:w="3213"/>
          </w:tcPr>
          <w:p>
            <w:pPr>
              <w:spacing w:after="100"/>
            </w:pPr>
            <w:r>
              <w:rPr>
                <w:sz w:val="19"/>
              </w:rPr>
              <w:t>TDM designs exist; image pipelines remain unimplemented. Deepfake remains required.</w:t>
            </w:r>
          </w:p>
        </w:tc>
      </w:tr>
      <w:tr>
        <w:trPr>
          <w:cantSplit/>
        </w:trPr>
        <w:tc>
          <w:tcPr>
            <w:tcW w:type="dxa" w:w="3213"/>
          </w:tcPr>
          <w:p>
            <w:pPr>
              <w:spacing w:after="100"/>
            </w:pPr>
            <w:r>
              <w:rPr>
                <w:sz w:val="19"/>
              </w:rPr>
              <w:t>Payments</w:t>
            </w:r>
          </w:p>
        </w:tc>
        <w:tc>
          <w:tcPr>
            <w:tcW w:type="dxa" w:w="3213"/>
          </w:tcPr>
          <w:p>
            <w:pPr>
              <w:spacing w:after="100"/>
            </w:pPr>
            <w:r>
              <w:rPr>
                <w:sz w:val="19"/>
              </w:rPr>
              <w:t>Planned</w:t>
            </w:r>
          </w:p>
        </w:tc>
        <w:tc>
          <w:tcPr>
            <w:tcW w:type="dxa" w:w="3213"/>
          </w:tcPr>
          <w:p>
            <w:pPr>
              <w:spacing w:after="100"/>
            </w:pPr>
            <w:r>
              <w:rPr>
                <w:sz w:val="19"/>
              </w:rPr>
              <w:t>Premium may be granted for demonstration; no checkout, paid renewal or cancellation service.</w:t>
            </w:r>
          </w:p>
        </w:tc>
      </w:tr>
      <w:tr>
        <w:trPr>
          <w:cantSplit/>
        </w:trPr>
        <w:tc>
          <w:tcPr>
            <w:tcW w:type="dxa" w:w="3213"/>
          </w:tcPr>
          <w:p>
            <w:pPr>
              <w:spacing w:after="100"/>
            </w:pPr>
            <w:r>
              <w:rPr>
                <w:sz w:val="19"/>
              </w:rPr>
              <w:t>Feedback/deletion/public sharing</w:t>
            </w:r>
          </w:p>
        </w:tc>
        <w:tc>
          <w:tcPr>
            <w:tcW w:type="dxa" w:w="3213"/>
          </w:tcPr>
          <w:p>
            <w:pPr>
              <w:spacing w:after="100"/>
            </w:pPr>
            <w:r>
              <w:rPr>
                <w:sz w:val="19"/>
              </w:rPr>
              <w:t>Partial/planned</w:t>
            </w:r>
          </w:p>
        </w:tc>
        <w:tc>
          <w:tcPr>
            <w:tcW w:type="dxa" w:w="3213"/>
          </w:tcPr>
          <w:p>
            <w:pPr>
              <w:spacing w:after="100"/>
            </w:pPr>
            <w:r>
              <w:rPr>
                <w:sz w:val="19"/>
              </w:rPr>
              <w:t>Native text/source sharing exists. Public result links, reviews, reports and account/history deletion remain planned.</w:t>
            </w:r>
          </w:p>
        </w:tc>
      </w:tr>
      <w:tr>
        <w:trPr>
          <w:cantSplit/>
        </w:trPr>
        <w:tc>
          <w:tcPr>
            <w:tcW w:type="dxa" w:w="3213"/>
          </w:tcPr>
          <w:p>
            <w:pPr>
              <w:spacing w:after="100"/>
            </w:pPr>
            <w:r>
              <w:rPr>
                <w:sz w:val="19"/>
              </w:rPr>
              <w:t>Operational portal</w:t>
            </w:r>
          </w:p>
        </w:tc>
        <w:tc>
          <w:tcPr>
            <w:tcW w:type="dxa" w:w="3213"/>
          </w:tcPr>
          <w:p>
            <w:pPr>
              <w:spacing w:after="100"/>
            </w:pPr>
            <w:r>
              <w:rPr>
                <w:sz w:val="19"/>
              </w:rPr>
              <w:t>Planned</w:t>
            </w:r>
          </w:p>
        </w:tc>
        <w:tc>
          <w:tcPr>
            <w:tcW w:type="dxa" w:w="3213"/>
          </w:tcPr>
          <w:p>
            <w:pPr>
              <w:spacing w:after="100"/>
            </w:pPr>
            <w:r>
              <w:rPr>
                <w:sz w:val="19"/>
              </w:rPr>
              <w:t>System-administrator and data-engineer designs exist; working portals are not implemented.</w:t>
            </w:r>
          </w:p>
        </w:tc>
      </w:tr>
    </w:tbl>
    <w:p>
      <w:r>
        <w:rPr>
          <w:color w:val="536779"/>
          <w:sz w:val="18"/>
        </w:rPr>
        <w:t>Evidence / source: PRD 1.2; URS 2.2–2.3; current source files and evaluation/reports/app-integration/README.md, dated 7 September 2026.</w:t>
      </w:r>
    </w:p>
    <w:sectPr w:rsidR="00763636">
      <w:headerReference w:type="default" r:id="rId8"/>
      <w:footerReference w:type="default" r:id="rId9"/>
      <w:footerReference w:type="first" r:id="rId38"/>
      <w:pgSz w:w="11906" w:h="16838"/>
      <w:pgMar w:top="1020" w:right="1134" w:bottom="964" w:left="1134" w:header="397" w:footer="3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79D43" w14:textId="77777777" w:rsidR="00483921" w:rsidRDefault="00483921">
      <w:pPr>
        <w:spacing w:line="240" w:lineRule="auto"/>
      </w:pPr>
      <w:r>
        <w:separator/>
      </w:r>
    </w:p>
  </w:endnote>
  <w:endnote w:type="continuationSeparator" w:id="0">
    <w:p w14:paraId="1800562B" w14:textId="77777777" w:rsidR="00483921" w:rsidRDefault="0048392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90E132-2EC6-47B9-9E71-0EA34C3B22A8}"/>
  </w:font>
  <w:font w:name="Cambria">
    <w:panose1 w:val="02040503050406030204"/>
    <w:charset w:val="00"/>
    <w:family w:val="roman"/>
    <w:pitch w:val="variable"/>
    <w:sig w:usb0="E00006FF" w:usb1="420024FF" w:usb2="02000000" w:usb3="00000000" w:csb0="0000019F" w:csb1="00000000"/>
    <w:embedRegular r:id="rId2" w:fontKey="{28B636F7-4345-4D13-9D1F-6F6C43E2E42B}"/>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Working draft 0.2  |  Page </w:t>
    </w:r>
    <w: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DEC2F" w14:textId="77777777" w:rsidR="00483921" w:rsidRDefault="00483921">
      <w:pPr>
        <w:spacing w:line="240" w:lineRule="auto"/>
      </w:pPr>
      <w:r>
        <w:separator/>
      </w:r>
    </w:p>
  </w:footnote>
  <w:footnote w:type="continuationSeparator" w:id="0">
    <w:p w14:paraId="6CC38893" w14:textId="77777777" w:rsidR="00483921" w:rsidRDefault="0048392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FF71" w14:textId="751050EA" w:rsidR="00763636" w:rsidRDefault="00000000">
    <w:pPr>
      <w:jc w:val="center"/>
    </w:pPr>
    <w:r>
      <w:rPr>
        <w:sz w:val="16"/>
      </w:rPr>
      <w:t>FYP-26-S3-30  |  Preliminary Technical Documentation  |  7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5244AF"/>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4D4A4C1"/>
    <w:multiLevelType w:val="multilevel"/>
    <w:tmpl w:val="5EB8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6169B7"/>
    <w:multiLevelType w:val="multilevel"/>
    <w:tmpl w:val="80223C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10D0F36"/>
    <w:multiLevelType w:val="multilevel"/>
    <w:tmpl w:val="1624C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896C6C"/>
    <w:multiLevelType w:val="multilevel"/>
    <w:tmpl w:val="8B62CB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50A7FB"/>
    <w:multiLevelType w:val="multilevel"/>
    <w:tmpl w:val="AE765A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1E5CB45"/>
    <w:multiLevelType w:val="multilevel"/>
    <w:tmpl w:val="33860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5260A5A"/>
    <w:multiLevelType w:val="multilevel"/>
    <w:tmpl w:val="64FA25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3D3DA7"/>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0195648B"/>
    <w:multiLevelType w:val="multilevel"/>
    <w:tmpl w:val="828E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xmlns:w16cid="http://schemas.microsoft.com/office/word/2016/wordml/cid" w:numId="2" w16cid:durableId="914509879">
    <w:abstractNumId w:val="1"/>
  </w:num>
  <w:num xmlns:w16cid="http://schemas.microsoft.com/office/word/2016/wordml/cid" w:numId="3" w16cid:durableId="1825588456">
    <w:abstractNumId w:val="2"/>
  </w:num>
  <w:num xmlns:w16cid="http://schemas.microsoft.com/office/word/2016/wordml/cid" w:numId="4" w16cid:durableId="1824811404">
    <w:abstractNumId w:val="3"/>
  </w:num>
  <w:num xmlns:w16cid="http://schemas.microsoft.com/office/word/2016/wordml/cid" w:numId="5" w16cid:durableId="137965239">
    <w:abstractNumId w:val="4"/>
  </w:num>
  <w:num xmlns:w16cid="http://schemas.microsoft.com/office/word/2016/wordml/cid" w:numId="6" w16cid:durableId="1156721016">
    <w:abstractNumId w:val="5"/>
  </w:num>
  <w:num xmlns:w16cid="http://schemas.microsoft.com/office/word/2016/wordml/cid" w:numId="7" w16cid:durableId="2010329676">
    <w:abstractNumId w:val="6"/>
  </w:num>
  <w:num xmlns:w16cid="http://schemas.microsoft.com/office/word/2016/wordml/cid" w:numId="8" w16cid:durableId="1388647126">
    <w:abstractNumId w:val="7"/>
  </w:num>
  <w:num xmlns:w16cid="http://schemas.microsoft.com/office/word/2016/wordml/cid" w:numId="9" w16cid:durableId="2007197815">
    <w:abstractNumId w:val="8"/>
  </w:num>
  <w:num xmlns:w16cid="http://schemas.microsoft.com/office/word/2016/wordml/cid" w:numId="10" w16cid:durableId="2007197815">
    <w:abstractNumId w:val="8"/>
    <w:lvlOverride w:ilvl="0">
      <w:startOverride w:val="1"/>
    </w:lvlOverride>
  </w:num>
  <w:num xmlns:w16cid="http://schemas.microsoft.com/office/word/2016/wordml/cid" w:numId="11" w16cid:durableId="173619977">
    <w:abstractNumId w:val="9"/>
  </w:num>
  <w:num xmlns:w16cid="http://schemas.microsoft.com/office/word/2016/wordml/cid" w:numId="1" w16cid:durableId="45117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636"/>
    <w:rsid w:val="00187E3A"/>
    <w:rsid w:val="00483921"/>
    <w:rsid w:val="0058652B"/>
    <w:rsid w:val="00763636"/>
    <w:rsid w:val="0077791F"/>
    <w:rsid w:val="0086787F"/>
    <w:rsid w:val="009D57D9"/>
    <w:rsid w:val="00A13247"/>
    <w:rsid w:val="00DB75A3"/>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6CD22"/>
  <w15:docId w15:val="{866151CA-F15B-4A2E-9A33-C34D8C5D81E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after="120"/>
    </w:pPr>
    <w:rPr>
      <w:rFonts w:ascii="Arial" w:hAnsi="Arial" w:eastAsia="Arial" w:cs="Arial"/>
      <w:b w:val="0"/>
      <w:i w:val="0"/>
      <w:sz w:val="22"/>
    </w:rPr>
  </w:style>
  <w:style w:type="paragraph" w:styleId="Heading1">
    <w:name w:val="heading 1"/>
    <w:basedOn w:val="Normal"/>
    <w:next w:val="Normal"/>
    <w:uiPriority w:val="9"/>
    <w:qFormat/>
    <w:pPr>
      <w:keepNext/>
      <w:keepLines/>
      <w:pageBreakBefore w:val="0"/>
      <w:spacing w:before="240" w:after="120" w:line="259" w:lineRule="auto"/>
      <w:outlineLvl w:val="0"/>
    </w:pPr>
    <w:rPr>
      <w:rFonts w:ascii="Arial" w:hAnsi="Arial" w:eastAsia="Arial" w:cs="Arial"/>
      <w:b/>
      <w:i w:val="0"/>
      <w:color w:val="173F56"/>
      <w:sz w:val="34"/>
      <w:szCs w:val="40"/>
    </w:rPr>
  </w:style>
  <w:style w:type="paragraph" w:styleId="Heading2">
    <w:name w:val="heading 2"/>
    <w:basedOn w:val="Normal"/>
    <w:next w:val="Normal"/>
    <w:uiPriority w:val="9"/>
    <w:unhideWhenUsed/>
    <w:qFormat/>
    <w:pPr>
      <w:keepNext/>
      <w:keepLines/>
      <w:pageBreakBefore w:val="0"/>
      <w:spacing w:before="160" w:after="120" w:line="259" w:lineRule="auto"/>
      <w:outlineLvl w:val="1"/>
    </w:pPr>
    <w:rPr>
      <w:rFonts w:ascii="Arial" w:hAnsi="Arial" w:eastAsia="Arial" w:cs="Arial"/>
      <w:b/>
      <w:i w:val="0"/>
      <w:color w:val="173F56"/>
      <w:sz w:val="28"/>
      <w:szCs w:val="32"/>
    </w:rPr>
  </w:style>
  <w:style w:type="paragraph" w:styleId="Heading3">
    <w:name w:val="heading 3"/>
    <w:basedOn w:val="Normal"/>
    <w:next w:val="Normal"/>
    <w:uiPriority w:val="9"/>
    <w:unhideWhenUsed/>
    <w:qFormat/>
    <w:pPr>
      <w:keepNext/>
      <w:keepLines/>
      <w:pageBreakBefore w:val="0"/>
      <w:spacing w:before="160" w:after="120" w:line="259" w:lineRule="auto"/>
      <w:outlineLvl w:val="2"/>
    </w:pPr>
    <w:rPr>
      <w:rFonts w:ascii="Arial" w:hAnsi="Arial" w:eastAsia="Arial" w:cs="Arial"/>
      <w:b/>
      <w:i w:val="0"/>
      <w:color w:val="173F56"/>
      <w:sz w:val="24"/>
      <w:szCs w:val="28"/>
    </w:rPr>
  </w:style>
  <w:style w:type="paragraph" w:styleId="Heading4">
    <w:name w:val="heading 4"/>
    <w:basedOn w:val="Normal"/>
    <w:next w:val="Normal"/>
    <w:uiPriority w:val="9"/>
    <w:semiHidden/>
    <w:unhideWhenUsed/>
    <w:qFormat/>
    <w:pPr>
      <w:keepNext/>
      <w:keepLines/>
      <w:spacing w:before="160" w:after="80"/>
      <w:outlineLvl w:val="3"/>
    </w:pPr>
    <w:rPr>
      <w:rFonts w:ascii="Arial" w:hAnsi="Arial" w:eastAsia="Arial" w:cs="Arial"/>
      <w:b/>
      <w:i/>
      <w:color w:val="666666"/>
      <w:sz w:val="22"/>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120" w:line="259" w:lineRule="auto"/>
    </w:pPr>
    <w:rPr>
      <w:rFonts w:ascii="Arial" w:hAnsi="Arial" w:eastAsia="Arial" w:cs="Arial"/>
      <w:b/>
      <w:i w:val="0"/>
      <w:sz w:val="46"/>
      <w:szCs w:val="52"/>
    </w:rPr>
  </w:style>
  <w:style w:type="paragraph" w:styleId="Subtitle">
    <w:name w:val="Subtitle"/>
    <w:basedOn w:val="Normal"/>
    <w:next w:val="Normal"/>
    <w:uiPriority w:val="11"/>
    <w:qFormat/>
    <w:pPr>
      <w:keepNext/>
      <w:keepLines/>
      <w:spacing w:after="320"/>
    </w:pPr>
    <w:rPr>
      <w:rFonts w:ascii="Arial" w:hAnsi="Arial" w:eastAsia="Arial" w:cs="Arial"/>
      <w:b w:val="0"/>
      <w:i w:val="0"/>
      <w:color w:val="666666"/>
      <w:sz w:val="28"/>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paragraph" w:styleId="Header">
    <w:name w:val="header"/>
    <w:basedOn w:val="Normal"/>
    <w:link w:val="HeaderChar"/>
    <w:uiPriority w:val="99"/>
    <w:unhideWhenUsed/>
    <w:rsid w:val="00DB75A3"/>
    <w:pPr>
      <w:tabs>
        <w:tab w:val="center" w:pos="4513"/>
        <w:tab w:val="right" w:pos="9026"/>
      </w:tabs>
      <w:spacing w:line="240" w:lineRule="auto"/>
    </w:pPr>
  </w:style>
  <w:style w:type="character" w:customStyle="1" w:styleId="HeaderChar">
    <w:name w:val="Header Char"/>
    <w:basedOn w:val="DefaultParagraphFont"/>
    <w:link w:val="Header"/>
    <w:uiPriority w:val="99"/>
    <w:rsid w:val="00DB75A3"/>
  </w:style>
  <w:style w:type="paragraph" w:styleId="Footer">
    <w:name w:val="footer"/>
    <w:basedOn w:val="Normal"/>
    <w:link w:val="FooterChar"/>
    <w:uiPriority w:val="99"/>
    <w:unhideWhenUsed/>
    <w:rsid w:val="00DB75A3"/>
    <w:pPr>
      <w:tabs>
        <w:tab w:val="center" w:pos="4513"/>
        <w:tab w:val="right" w:pos="9026"/>
      </w:tabs>
      <w:spacing w:line="240" w:lineRule="auto"/>
    </w:pPr>
  </w:style>
  <w:style w:type="character" w:customStyle="1" w:styleId="FooterChar">
    <w:name w:val="Footer Char"/>
    <w:basedOn w:val="DefaultParagraphFont"/>
    <w:link w:val="Footer"/>
    <w:uiPriority w:val="99"/>
    <w:rsid w:val="00DB75A3"/>
  </w:style>
  <w:style w:type="paragraph" w:customStyle="1" w:styleId="ContentsHeading">
    <w:name w:val="Contents Heading"/>
    <w:basedOn w:val="Normal"/>
    <w:pPr>
      <w:spacing w:after="200"/>
    </w:pPr>
    <w:rPr>
      <w:rFonts w:ascii="Arial" w:hAnsi="Arial" w:eastAsia="Arial" w:cs="Arial"/>
      <w:b/>
      <w:i w:val="0"/>
      <w:sz w:val="32"/>
    </w:rPr>
  </w:style>
  <w:style w:type="paragraph" w:customStyle="1" w:styleId="ContentsLevel1">
    <w:name w:val="Contents Level 1"/>
    <w:basedOn w:val="Normal"/>
    <w:pPr>
      <w:keepNext w:val="0"/>
      <w:spacing w:after="40"/>
    </w:pPr>
    <w:rPr>
      <w:rFonts w:ascii="Arial" w:hAnsi="Arial" w:eastAsia="Arial" w:cs="Arial"/>
      <w:b/>
      <w:i w:val="0"/>
      <w:sz w:val="20"/>
    </w:rPr>
  </w:style>
  <w:style w:type="paragraph" w:customStyle="1" w:styleId="ContentsLevel2">
    <w:name w:val="Contents Level 2"/>
    <w:basedOn w:val="Normal"/>
    <w:pPr>
      <w:spacing w:after="20"/>
      <w:ind w:left="360"/>
    </w:pPr>
    <w:rPr>
      <w:rFonts w:ascii="Arial" w:hAnsi="Arial" w:eastAsia="Arial" w:cs="Arial"/>
      <w:b w:val="0"/>
      <w:i w:val="0"/>
      <w:sz w:val="20"/>
    </w:rPr>
  </w:style>
  <w:style w:type="paragraph" w:styleId="ListBullet">
    <w:name w:val="List Bullet"/>
    <w:basedOn w:val="Normal"/>
    <w:uiPriority w:val="99"/>
    <w:unhideWhenUsed/>
    <w:rsid w:val="00326F90"/>
    <w:pPr>
      <w:numPr>
        <w:numId w:val="1"/>
      </w:numPr>
      <w:spacing w:after="60" w:line="264" w:lineRule="auto"/>
      <w:ind w:left="389" w:hanging="259"/>
      <w:contextualSpacing/>
    </w:pPr>
    <w:rPr>
      <w:rFonts w:ascii="Arial" w:hAnsi="Arial" w:eastAsia="Arial" w:cs="Arial"/>
      <w:sz w:val="22"/>
    </w:rPr>
  </w:style>
  <w:style w:type="paragraph" w:customStyle="1" w:styleId="TableCaption">
    <w:name w:val="Table Caption"/>
    <w:pPr>
      <w:keepNext/>
      <w:spacing w:before="140" w:after="60"/>
    </w:pPr>
    <w:rPr>
      <w:rFonts w:ascii="Arial" w:eastAsia="Arial" w:hAnsi="Arial"/>
      <w:i/>
      <w:color w:val="404040"/>
      <w:sz w:val="19"/>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
    <w:name w:val="List Number"/>
    <w:basedOn w:val="Normal"/>
    <w:uiPriority w:val="99"/>
    <w:unhideWhenUsed/>
    <w:rsid w:val="00326F90"/>
    <w:pPr>
      <w:numPr>
        <w:numId w:val="9"/>
      </w:numPr>
      <w:contextualSpacing/>
    </w:pPr>
    <w:rPr>
      <w:rFonts w:ascii="Arial" w:hAnsi="Arial" w:eastAsia="Arial" w:cs="Arial"/>
      <w:sz w:val="22"/>
    </w:rPr>
  </w:style>
  <w:style w:type="paragraph" w:customStyle="1" w:styleId="APAReference">
    <w:name w:val="APA Reference"/>
    <w:pPr>
      <w:spacing w:after="140"/>
      <w:ind w:left="720" w:hanging="720"/>
    </w:pPr>
    <w:rPr>
      <w:rFonts w:ascii="Arial" w:eastAsia="Arial" w:hAnsi="Arial"/>
      <w:sz w:val="2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customStyle="1" w:styleId="FrontmatterHeading">
    <w:name w:val="Frontmatter Heading"/>
    <w:basedOn w:val="Heading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279905">
      <w:marLeft w:val="0"/>
      <w:marRight w:val="0"/>
      <w:marTop w:val="0"/>
      <w:marBottom w:val="0"/>
      <w:divBdr>
        <w:top w:val="none" w:sz="0" w:space="0" w:color="auto"/>
        <w:left w:val="none" w:sz="0" w:space="0" w:color="auto"/>
        <w:bottom w:val="none" w:sz="0" w:space="0" w:color="auto"/>
        <w:right w:val="none" w:sz="0" w:space="0" w:color="auto"/>
      </w:divBdr>
    </w:div>
    <w:div w:id="587034055">
      <w:marLeft w:val="0"/>
      <w:marRight w:val="0"/>
      <w:marTop w:val="0"/>
      <w:marBottom w:val="0"/>
      <w:divBdr>
        <w:top w:val="none" w:sz="0" w:space="0" w:color="auto"/>
        <w:left w:val="none" w:sz="0" w:space="0" w:color="auto"/>
        <w:bottom w:val="none" w:sz="0" w:space="0" w:color="auto"/>
        <w:right w:val="none" w:sz="0" w:space="0" w:color="auto"/>
      </w:divBdr>
    </w:div>
    <w:div w:id="879779927">
      <w:marLeft w:val="0"/>
      <w:marRight w:val="0"/>
      <w:marTop w:val="0"/>
      <w:marBottom w:val="0"/>
      <w:divBdr>
        <w:top w:val="none" w:sz="0" w:space="0" w:color="auto"/>
        <w:left w:val="none" w:sz="0" w:space="0" w:color="auto"/>
        <w:bottom w:val="none" w:sz="0" w:space="0" w:color="auto"/>
        <w:right w:val="none" w:sz="0" w:space="0" w:color="auto"/>
      </w:divBdr>
    </w:div>
    <w:div w:id="1947152536">
      <w:marLeft w:val="0"/>
      <w:marRight w:val="0"/>
      <w:marTop w:val="0"/>
      <w:marBottom w:val="0"/>
      <w:divBdr>
        <w:top w:val="none" w:sz="0" w:space="0" w:color="auto"/>
        <w:left w:val="none" w:sz="0" w:space="0" w:color="auto"/>
        <w:bottom w:val="none" w:sz="0" w:space="0" w:color="auto"/>
        <w:right w:val="none" w:sz="0" w:space="0" w:color="auto"/>
      </w:divBdr>
    </w:div>
    <w:div w:id="1998801822">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12" Type="http://schemas.openxmlformats.org/officeDocument/2006/relationships/numbering" Target="numbering.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hyperlink" Target="https://fullfact.ai/blog/how-ai-can-help-fact-checkers/" TargetMode="External"/><Relationship Id="rId21" Type="http://schemas.openxmlformats.org/officeDocument/2006/relationships/hyperlink" Target="https://www.digitalforlife.gov.sg/About/Our-Projects/Seniors-Go-Digital" TargetMode="External"/><Relationship Id="rId22" Type="http://schemas.openxmlformats.org/officeDocument/2006/relationships/hyperlink" Target="https://www.factiverse.ai/solutions/api" TargetMode="External"/><Relationship Id="rId23" Type="http://schemas.openxmlformats.org/officeDocument/2006/relationships/hyperlink" Target="https://www.factiverse.ai/solutions/gather" TargetMode="External"/><Relationship Id="rId24" Type="http://schemas.openxmlformats.org/officeDocument/2006/relationships/hyperlink" Target="https://www.factiverse.ai/solutions/live" TargetMode="External"/><Relationship Id="rId25" Type="http://schemas.openxmlformats.org/officeDocument/2006/relationships/hyperlink" Target="https://fullfact.ai/product/" TargetMode="External"/><Relationship Id="rId26" Type="http://schemas.openxmlformats.org/officeDocument/2006/relationships/hyperlink" Target="https://developers.google.com/fact-check/tools/api/reference/rest" TargetMode="External"/><Relationship Id="rId27" Type="http://schemas.openxmlformats.org/officeDocument/2006/relationships/hyperlink" Target="https://fullfact.ai/blog/using-generative-aI-to-transcribe-challenging-audio/" TargetMode="External"/><Relationship Id="rId28" Type="http://schemas.openxmlformats.org/officeDocument/2006/relationships/hyperlink" Target="https://www.population.gov.sg/our-population/population-trends/longevity/" TargetMode="External"/><Relationship Id="rId29" Type="http://schemas.openxmlformats.org/officeDocument/2006/relationships/hyperlink" Target="https://www.newsguardtech.com/solutions/false-claim-fingerprints/" TargetMode="External"/><Relationship Id="rId30" Type="http://schemas.openxmlformats.org/officeDocument/2006/relationships/hyperlink" Target="https://www.newsguardtech.com/ratings/false-claim-fingerprints-process/" TargetMode="External"/><Relationship Id="rId31" Type="http://schemas.openxmlformats.org/officeDocument/2006/relationships/hyperlink" Target="https://www.newsguardtech.com/solutions/news-reliability-ratings/" TargetMode="External"/><Relationship Id="rId32" Type="http://schemas.openxmlformats.org/officeDocument/2006/relationships/hyperlink" Target="https://lkyspp.nus.edu.sg/ips/publications/details/commentary-why-are-some-people-more-immune-to-falsehoods-and-what-can-we-learn-from-them" TargetMode="External"/><Relationship Id="rId33" Type="http://schemas.openxmlformats.org/officeDocument/2006/relationships/hyperlink" Target="https://weverify.eu/tools/caa/" TargetMode="External"/><Relationship Id="rId34" Type="http://schemas.openxmlformats.org/officeDocument/2006/relationships/hyperlink" Target="https://weverify.eu/tools/image-verification-assistant/" TargetMode="External"/><Relationship Id="rId35" Type="http://schemas.openxmlformats.org/officeDocument/2006/relationships/hyperlink" Target="https://weverify.eu/tools/" TargetMode="External"/><Relationship Id="rId36" Type="http://schemas.openxmlformats.org/officeDocument/2006/relationships/hyperlink" Target="https://weverify.eu/verification-plugin/" TargetMode="External"/><Relationship Id="rId37" Type="http://schemas.openxmlformats.org/officeDocument/2006/relationships/hyperlink" Target="https://www.w3.org/WAI/older-users/" TargetMode="External"/><Relationship Id="rId9" Type="http://schemas.openxmlformats.org/officeDocument/2006/relationships/footer" Target="footer1.xml"/><Relationship Id="rId38" Type="http://schemas.openxmlformats.org/officeDocument/2006/relationships/footer" Target="footer2.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71</Words>
  <Characters>407</Characters>
  <Application>Microsoft Office Word</Application>
  <DocSecurity>0</DocSecurity>
  <Lines>3</Lines>
  <Paragraphs>1</Paragraphs>
  <ScaleCrop>false</ScaleCrop>
  <Company/>
  <LinksUpToDate>false</LinksUpToDate>
  <CharactersWithSpaces>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FYP-26-S3-30 project team</dc:creator>
  <cp:lastModifiedBy>HO SZE WEI, DONOVAN</cp:lastModifiedBy>
  <cp:revision>4</cp:revision>
  <dcterms:created xsi:type="dcterms:W3CDTF">2026-08-01T17:14:00Z</dcterms:created>
  <dcterms:modified xsi:type="dcterms:W3CDTF">2026-08-01T17:39:00Z</dcterms:modified>
  <dc:title>uiabo — Preliminary Technical Documentation</dc:title>
  <dc:subject>uiabo AI-Based Misinformation Detection</dc:subject>
</cp:coreProperties>
</file>