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18. Conclusion and Remaining Deliverables</w:t>
      </w:r>
    </w:p>
    <w:p>
      <w:r>
        <w:t>UIABO has progressed from a mock API and disconnected components to a working authenticated text-check journey in an Android emulator. Claim analysis, evidence retrieval, baseline assessment, cited results, owned Firestore history and server-enforced free/premium allowances are connected. Dated tests support those operational claims.</w:t>
      </w:r>
    </w:p>
    <w:p>
      <w:r>
        <w:t>The most important remaining quality gap is evidence interpretation: the current lexical stance component can misread myth quotations and unrelated negation. Required static-image/deepfake work, direct links, payments and operational portals remain unfinished. Documentation now describes these as planned, and it does not equate integration with validated factual accuracy.</w:t>
      </w:r>
    </w:p>
    <w:p>
      <w:pPr>
        <w:pStyle w:val="Heading2"/>
      </w:pPr>
      <w:r>
        <w:t>18.1 Remaining information and acceptance evidence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  <w:cantSplit/>
        </w:trPr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Item</w:t>
            </w:r>
          </w:p>
        </w:tc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Required next evidence / decision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Assessment evaluation</w:t>
            </w:r>
          </w:p>
        </w:tc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Labelled dataset, independent review, held-out metrics and agreed acceptance criteria.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Image/deepfake delivery</w:t>
            </w:r>
          </w:p>
        </w:tc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Named owners, detector/services, input limits, implementation and evaluation.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Remaining user/operational functions</w:t>
            </w:r>
          </w:p>
        </w:tc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Link screening, subscriptions, deletion, reports, public result links and portals according to agreed priority.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Deployment/privacy</w:t>
            </w:r>
          </w:p>
        </w:tc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Release package, public addresses if required, configuration/rules/IAM, privacy/terms, retention/deletion and recovery procedures.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Non-functional validation</w:t>
            </w:r>
          </w:p>
        </w:tc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Load, response-time distribution, physical-device testing, inactivity rules, accessibility and older-user comprehension.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Management records</w:t>
            </w:r>
          </w:p>
        </w:tc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Official November deadline, rebaselined Gantt/WBS dates, approved learning objectives/charter, complete meeting minutes and contribution attribution.</w:t>
            </w:r>
          </w:p>
        </w:tc>
      </w:tr>
    </w:tbl>
    <w:p>
      <w:pPr>
        <w:pStyle w:val="Heading2"/>
      </w:pPr>
      <w:r>
        <w:t>18.2 Appendix and evidence locator</w:t>
      </w:r>
    </w:p>
    <w:p>
      <w:r>
        <w:t>Detailed use cases, diagrams and proposed database/UI designs are retained in Section 5. Dated test records and their limits are summarized in Section 8 and located in Section 13.2. PTD_UPDATE_SUMMARY.md maps the comparison sample to the revised chapters. PTD_MISSING_INFORMATION.md is the living checklist. The original PDF and prior checklist are preserved in backups/.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Working draft 0.2  | 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FYP-26-S3-30  |  Preliminary Technical Documentation  |  7 September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480" w:after="120" w:line="259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173F5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00" w:after="120" w:line="259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173F5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20" w:line="259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173F5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59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rontmatterHeading">
    <w:name w:val="Frontmatter Heading"/>
    <w:basedOn w:val="Heading2"/>
    <w:pPr>
      <w:outlineLvl w:val="9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uiabo — Preliminary Technical Documentation</dc:title>
  <dc:subject/>
  <dc:creator>FYP-26-S3-30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