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D69F3" w14:textId="77777777" w:rsidR="006F6B64" w:rsidRDefault="000123DE">
      <w:pPr>
        <w:pStyle w:val="Heading1"/>
      </w:pPr>
      <w:r>
        <w:t>3. Key Features of uiabo</w:t>
      </w:r>
    </w:p>
    <w:p w14:paraId="70268403" w14:textId="77777777" w:rsidR="006F6B64" w:rsidRDefault="000123DE">
      <w:r>
        <w:t>uiabo combines account access, guided content submission, claim identification, evidence retrieval and understandable results. The following table separates the agreed product design from the current text prototype.</w:t>
      </w:r>
    </w:p>
    <w:tbl>
      <w:tblPr>
        <w:tblStyle w:val="LightShading-Accent1"/>
        <w:tblW w:w="0" w:type="auto"/>
        <w:tblLook w:val="04A0" w:firstRow="1" w:lastRow="0" w:firstColumn="1" w:lastColumn="0" w:noHBand="0" w:noVBand="1"/>
      </w:tblPr>
      <w:tblGrid>
        <w:gridCol w:w="3213"/>
        <w:gridCol w:w="3213"/>
        <w:gridCol w:w="3213"/>
      </w:tblGrid>
      <w:tr w:rsidR="006F6B64" w14:paraId="672841F4" w14:textId="77777777" w:rsidTr="006F6B6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213" w:type="dxa"/>
          </w:tcPr>
          <w:p w14:paraId="10A3674C" w14:textId="77777777" w:rsidR="006F6B64" w:rsidRDefault="000123DE">
            <w:pPr>
              <w:spacing w:after="100"/>
            </w:pPr>
            <w:r>
              <w:rPr>
                <w:sz w:val="20"/>
              </w:rPr>
              <w:t>Feature</w:t>
            </w:r>
          </w:p>
        </w:tc>
        <w:tc>
          <w:tcPr>
            <w:tcW w:w="3213" w:type="dxa"/>
          </w:tcPr>
          <w:p w14:paraId="67BE79FE" w14:textId="77777777" w:rsidR="006F6B64" w:rsidRDefault="000123DE">
            <w:pPr>
              <w:spacing w:after="100"/>
              <w:cnfStyle w:val="100000000000" w:firstRow="1" w:lastRow="0" w:firstColumn="0" w:lastColumn="0" w:oddVBand="0" w:evenVBand="0" w:oddHBand="0" w:evenHBand="0" w:firstRowFirstColumn="0" w:firstRowLastColumn="0" w:lastRowFirstColumn="0" w:lastRowLastColumn="0"/>
            </w:pPr>
            <w:r>
              <w:rPr>
                <w:sz w:val="20"/>
              </w:rPr>
              <w:t>Purpose</w:t>
            </w:r>
          </w:p>
        </w:tc>
        <w:tc>
          <w:tcPr>
            <w:tcW w:w="3213" w:type="dxa"/>
          </w:tcPr>
          <w:p w14:paraId="115AE5A2" w14:textId="77777777" w:rsidR="006F6B64" w:rsidRDefault="000123DE">
            <w:pPr>
              <w:spacing w:after="100"/>
              <w:cnfStyle w:val="100000000000" w:firstRow="1" w:lastRow="0" w:firstColumn="0" w:lastColumn="0" w:oddVBand="0" w:evenVBand="0" w:oddHBand="0" w:evenHBand="0" w:firstRowFirstColumn="0" w:firstRowLastColumn="0" w:lastRowFirstColumn="0" w:lastRowLastColumn="0"/>
            </w:pPr>
            <w:r>
              <w:rPr>
                <w:sz w:val="20"/>
              </w:rPr>
              <w:t>Status at 7 September 2026</w:t>
            </w:r>
          </w:p>
        </w:tc>
      </w:tr>
      <w:tr w:rsidR="006F6B64" w14:paraId="47CC8BB6" w14:textId="77777777" w:rsidTr="006F6B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0E772022" w14:textId="77777777" w:rsidR="006F6B64" w:rsidRDefault="000123DE">
            <w:pPr>
              <w:spacing w:after="100"/>
            </w:pPr>
            <w:r>
              <w:rPr>
                <w:sz w:val="20"/>
              </w:rPr>
              <w:t>Account access</w:t>
            </w:r>
          </w:p>
        </w:tc>
        <w:tc>
          <w:tcPr>
            <w:tcW w:w="3213" w:type="dxa"/>
          </w:tcPr>
          <w:p w14:paraId="0B1880D0"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Create a free account, verify email, sign in, reset a password and sign out.</w:t>
            </w:r>
          </w:p>
        </w:tc>
        <w:tc>
          <w:tcPr>
            <w:tcW w:w="3213" w:type="dxa"/>
          </w:tcPr>
          <w:p w14:paraId="4612517A"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Available</w:t>
            </w:r>
          </w:p>
        </w:tc>
      </w:tr>
      <w:tr w:rsidR="006F6B64" w14:paraId="2CA7FB33" w14:textId="77777777" w:rsidTr="006F6B64">
        <w:trPr>
          <w:cantSplit/>
        </w:trPr>
        <w:tc>
          <w:tcPr>
            <w:cnfStyle w:val="001000000000" w:firstRow="0" w:lastRow="0" w:firstColumn="1" w:lastColumn="0" w:oddVBand="0" w:evenVBand="0" w:oddHBand="0" w:evenHBand="0" w:firstRowFirstColumn="0" w:firstRowLastColumn="0" w:lastRowFirstColumn="0" w:lastRowLastColumn="0"/>
            <w:tcW w:w="3213" w:type="dxa"/>
          </w:tcPr>
          <w:p w14:paraId="0D18AF85" w14:textId="77777777" w:rsidR="006F6B64" w:rsidRDefault="000123DE">
            <w:pPr>
              <w:spacing w:after="100"/>
            </w:pPr>
            <w:r>
              <w:rPr>
                <w:sz w:val="20"/>
              </w:rPr>
              <w:t>Profile</w:t>
            </w:r>
          </w:p>
        </w:tc>
        <w:tc>
          <w:tcPr>
            <w:tcW w:w="3213" w:type="dxa"/>
          </w:tcPr>
          <w:p w14:paraId="07123219"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View account details and update the display name.</w:t>
            </w:r>
          </w:p>
        </w:tc>
        <w:tc>
          <w:tcPr>
            <w:tcW w:w="3213" w:type="dxa"/>
          </w:tcPr>
          <w:p w14:paraId="6018A612"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Available; email and role are read-only. Account deletion is planned.</w:t>
            </w:r>
          </w:p>
        </w:tc>
      </w:tr>
      <w:tr w:rsidR="006F6B64" w14:paraId="0A0B1A83" w14:textId="77777777" w:rsidTr="006F6B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435C9444" w14:textId="77777777" w:rsidR="006F6B64" w:rsidRDefault="000123DE">
            <w:pPr>
              <w:spacing w:after="100"/>
            </w:pPr>
            <w:r>
              <w:rPr>
                <w:sz w:val="20"/>
              </w:rPr>
              <w:t>Text checking</w:t>
            </w:r>
          </w:p>
        </w:tc>
        <w:tc>
          <w:tcPr>
            <w:tcW w:w="3213" w:type="dxa"/>
          </w:tcPr>
          <w:p w14:paraId="51B0CC25"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Identify a factual claim and search published fact-checks and relevant evidence.</w:t>
            </w:r>
          </w:p>
        </w:tc>
        <w:tc>
          <w:tcPr>
            <w:tcW w:w="3213" w:type="dxa"/>
          </w:tcPr>
          <w:p w14:paraId="0694804F"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Available for English short-form text; assessment accuracy remains under evaluation.</w:t>
            </w:r>
          </w:p>
        </w:tc>
      </w:tr>
      <w:tr w:rsidR="006F6B64" w14:paraId="7D871EE0" w14:textId="77777777" w:rsidTr="006F6B64">
        <w:trPr>
          <w:cantSplit/>
        </w:trPr>
        <w:tc>
          <w:tcPr>
            <w:cnfStyle w:val="001000000000" w:firstRow="0" w:lastRow="0" w:firstColumn="1" w:lastColumn="0" w:oddVBand="0" w:evenVBand="0" w:oddHBand="0" w:evenHBand="0" w:firstRowFirstColumn="0" w:firstRowLastColumn="0" w:lastRowFirstColumn="0" w:lastRowLastColumn="0"/>
            <w:tcW w:w="3213" w:type="dxa"/>
          </w:tcPr>
          <w:p w14:paraId="6704D5D3" w14:textId="77777777" w:rsidR="006F6B64" w:rsidRDefault="000123DE">
            <w:pPr>
              <w:spacing w:after="100"/>
            </w:pPr>
            <w:r>
              <w:rPr>
                <w:sz w:val="20"/>
              </w:rPr>
              <w:t>Results and citations</w:t>
            </w:r>
          </w:p>
        </w:tc>
        <w:tc>
          <w:tcPr>
            <w:tcW w:w="3213" w:type="dxa"/>
          </w:tcPr>
          <w:p w14:paraId="3F8BEF5F"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Show concern, risk indicator, uncertainty, claim, explanation, evidence and next action.</w:t>
            </w:r>
          </w:p>
        </w:tc>
        <w:tc>
          <w:tcPr>
            <w:tcW w:w="3213" w:type="dxa"/>
          </w:tcPr>
          <w:p w14:paraId="766AE2AE"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Available; scores are not proof.</w:t>
            </w:r>
          </w:p>
        </w:tc>
      </w:tr>
      <w:tr w:rsidR="006F6B64" w14:paraId="3CE58CBF" w14:textId="77777777" w:rsidTr="006F6B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43B86658" w14:textId="77777777" w:rsidR="006F6B64" w:rsidRDefault="000123DE">
            <w:pPr>
              <w:spacing w:after="100"/>
            </w:pPr>
            <w:r>
              <w:rPr>
                <w:sz w:val="20"/>
              </w:rPr>
              <w:t>Personal history</w:t>
            </w:r>
          </w:p>
        </w:tc>
        <w:tc>
          <w:tcPr>
            <w:tcW w:w="3213" w:type="dxa"/>
          </w:tcPr>
          <w:p w14:paraId="143B1843"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Reopen the signed-in user’s saved analyses.</w:t>
            </w:r>
          </w:p>
        </w:tc>
        <w:tc>
          <w:tcPr>
            <w:tcW w:w="3213" w:type="dxa"/>
          </w:tcPr>
          <w:p w14:paraId="3A1E7119"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Viewing available; deleting history is planned.</w:t>
            </w:r>
          </w:p>
        </w:tc>
      </w:tr>
      <w:tr w:rsidR="006F6B64" w14:paraId="5DF80C63" w14:textId="77777777" w:rsidTr="006F6B64">
        <w:trPr>
          <w:cantSplit/>
        </w:trPr>
        <w:tc>
          <w:tcPr>
            <w:cnfStyle w:val="001000000000" w:firstRow="0" w:lastRow="0" w:firstColumn="1" w:lastColumn="0" w:oddVBand="0" w:evenVBand="0" w:oddHBand="0" w:evenHBand="0" w:firstRowFirstColumn="0" w:firstRowLastColumn="0" w:lastRowFirstColumn="0" w:lastRowLastColumn="0"/>
            <w:tcW w:w="3213" w:type="dxa"/>
          </w:tcPr>
          <w:p w14:paraId="4D554BDC" w14:textId="77777777" w:rsidR="006F6B64" w:rsidRDefault="000123DE">
            <w:pPr>
              <w:spacing w:after="100"/>
            </w:pPr>
            <w:r>
              <w:rPr>
                <w:sz w:val="20"/>
              </w:rPr>
              <w:t>Usage allowance</w:t>
            </w:r>
          </w:p>
        </w:tc>
        <w:tc>
          <w:tcPr>
            <w:tcW w:w="3213" w:type="dxa"/>
          </w:tcPr>
          <w:p w14:paraId="5C4C13E8"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Display and enforce one successful check per day for free users or 60 per month for premium users.</w:t>
            </w:r>
          </w:p>
        </w:tc>
        <w:tc>
          <w:tcPr>
            <w:tcW w:w="3213" w:type="dxa"/>
          </w:tcPr>
          <w:p w14:paraId="6DA49514"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Available; Premium accounts can be granted by the project team. Payment flow is not available.</w:t>
            </w:r>
          </w:p>
        </w:tc>
      </w:tr>
      <w:tr w:rsidR="006F6B64" w14:paraId="4AE1F20E" w14:textId="77777777" w:rsidTr="006F6B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10001001" w14:textId="77777777" w:rsidR="006F6B64" w:rsidRDefault="000123DE">
            <w:pPr>
              <w:spacing w:after="100"/>
            </w:pPr>
            <w:r>
              <w:rPr>
                <w:sz w:val="20"/>
              </w:rPr>
              <w:t>Webpage links</w:t>
            </w:r>
          </w:p>
        </w:tc>
        <w:tc>
          <w:tcPr>
            <w:tcW w:w="3213" w:type="dxa"/>
          </w:tcPr>
          <w:p w14:paraId="6D72A843"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Screen a supported public URL and analyse extracted article text.</w:t>
            </w:r>
          </w:p>
        </w:tc>
        <w:tc>
          <w:tcPr>
            <w:tcW w:w="3213" w:type="dxa"/>
          </w:tcPr>
          <w:p w14:paraId="62AE117E"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Proposed design; current link tab offers copied-text checking only.</w:t>
            </w:r>
          </w:p>
        </w:tc>
      </w:tr>
      <w:tr w:rsidR="006F6B64" w14:paraId="04A4625F" w14:textId="77777777" w:rsidTr="006F6B64">
        <w:trPr>
          <w:cantSplit/>
        </w:trPr>
        <w:tc>
          <w:tcPr>
            <w:cnfStyle w:val="001000000000" w:firstRow="0" w:lastRow="0" w:firstColumn="1" w:lastColumn="0" w:oddVBand="0" w:evenVBand="0" w:oddHBand="0" w:evenHBand="0" w:firstRowFirstColumn="0" w:firstRowLastColumn="0" w:lastRowFirstColumn="0" w:lastRowLastColumn="0"/>
            <w:tcW w:w="3213" w:type="dxa"/>
          </w:tcPr>
          <w:p w14:paraId="590FD069" w14:textId="77777777" w:rsidR="006F6B64" w:rsidRDefault="000123DE">
            <w:pPr>
              <w:spacing w:after="100"/>
            </w:pPr>
            <w:r>
              <w:rPr>
                <w:sz w:val="20"/>
              </w:rPr>
              <w:t>Premium image functions</w:t>
            </w:r>
          </w:p>
        </w:tc>
        <w:tc>
          <w:tcPr>
            <w:tcW w:w="3213" w:type="dxa"/>
          </w:tcPr>
          <w:p w14:paraId="4EBB375E"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Image + caption, OCR correction, caption-image context and deepfake/AI-image likelihood.</w:t>
            </w:r>
          </w:p>
        </w:tc>
        <w:tc>
          <w:tcPr>
            <w:tcW w:w="3213" w:type="dxa"/>
          </w:tcPr>
          <w:p w14:paraId="7F47E836"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Required/planned scope; not implemented.</w:t>
            </w:r>
          </w:p>
        </w:tc>
      </w:tr>
      <w:tr w:rsidR="006F6B64" w14:paraId="04FCF1E5" w14:textId="77777777" w:rsidTr="006F6B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13" w:type="dxa"/>
          </w:tcPr>
          <w:p w14:paraId="315E88A4" w14:textId="77777777" w:rsidR="006F6B64" w:rsidRDefault="000123DE">
            <w:pPr>
              <w:spacing w:after="100"/>
            </w:pPr>
            <w:r>
              <w:rPr>
                <w:sz w:val="20"/>
              </w:rPr>
              <w:t>Sharing and feedback</w:t>
            </w:r>
          </w:p>
        </w:tc>
        <w:tc>
          <w:tcPr>
            <w:tcW w:w="3213" w:type="dxa"/>
          </w:tcPr>
          <w:p w14:paraId="12ACC2EA"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Share useful findings, report incorrect results and review the service.</w:t>
            </w:r>
          </w:p>
        </w:tc>
        <w:tc>
          <w:tcPr>
            <w:tcW w:w="3213" w:type="dxa"/>
          </w:tcPr>
          <w:p w14:paraId="08BE3B7D"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Native text/source sharing available; public result links, reports and reviews are planned.</w:t>
            </w:r>
          </w:p>
        </w:tc>
      </w:tr>
      <w:tr w:rsidR="006F6B64" w14:paraId="4FAC699E" w14:textId="77777777" w:rsidTr="006F6B64">
        <w:trPr>
          <w:cantSplit/>
        </w:trPr>
        <w:tc>
          <w:tcPr>
            <w:cnfStyle w:val="001000000000" w:firstRow="0" w:lastRow="0" w:firstColumn="1" w:lastColumn="0" w:oddVBand="0" w:evenVBand="0" w:oddHBand="0" w:evenHBand="0" w:firstRowFirstColumn="0" w:firstRowLastColumn="0" w:lastRowFirstColumn="0" w:lastRowLastColumn="0"/>
            <w:tcW w:w="3213" w:type="dxa"/>
          </w:tcPr>
          <w:p w14:paraId="76D89C9B" w14:textId="77777777" w:rsidR="006F6B64" w:rsidRDefault="000123DE">
            <w:pPr>
              <w:spacing w:after="100"/>
            </w:pPr>
            <w:r>
              <w:rPr>
                <w:sz w:val="20"/>
              </w:rPr>
              <w:t>Operational portals</w:t>
            </w:r>
          </w:p>
        </w:tc>
        <w:tc>
          <w:tcPr>
            <w:tcW w:w="3213" w:type="dxa"/>
          </w:tcPr>
          <w:p w14:paraId="6EFCCBE9"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Manage authorised accounts and feedback; investigate reports and monitor ingestion.</w:t>
            </w:r>
          </w:p>
        </w:tc>
        <w:tc>
          <w:tcPr>
            <w:tcW w:w="3213" w:type="dxa"/>
          </w:tcPr>
          <w:p w14:paraId="73278F2B"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TDM designs available; portals not implemented.</w:t>
            </w:r>
          </w:p>
        </w:tc>
      </w:tr>
    </w:tbl>
    <w:p w14:paraId="245CBC20" w14:textId="77777777" w:rsidR="006F6B64" w:rsidRDefault="000123DE">
      <w:r>
        <w:rPr>
          <w:color w:val="526477"/>
          <w:sz w:val="18"/>
        </w:rPr>
        <w:t>Source: PTD Sections 1 and 2; PRD Sections 1.2, 1.4 and 1.5; URS Sections 2.2–2.3. Current status is supplemented from the app integration report and source code.</w:t>
      </w:r>
    </w:p>
    <w:p w14:paraId="14A9D66B" w14:textId="77777777" w:rsidR="006F6B64" w:rsidRDefault="000123DE">
      <w:r>
        <w:br w:type="page"/>
      </w:r>
    </w:p>
    <w:p w14:paraId="52938297" w14:textId="77777777" w:rsidR="006F6B64" w:rsidRDefault="000123DE">
      <w:pPr>
        <w:pStyle w:val="Heading2"/>
      </w:pPr>
      <w:r>
        <w:lastRenderedPageBreak/>
        <w:t>3.1 User roles and allowances</w:t>
      </w:r>
    </w:p>
    <w:tbl>
      <w:tblPr>
        <w:tblStyle w:val="LightShading-Accent1"/>
        <w:tblW w:w="0" w:type="auto"/>
        <w:tblLook w:val="04A0" w:firstRow="1" w:lastRow="0" w:firstColumn="1" w:lastColumn="0" w:noHBand="0" w:noVBand="1"/>
      </w:tblPr>
      <w:tblGrid>
        <w:gridCol w:w="4819"/>
        <w:gridCol w:w="4819"/>
      </w:tblGrid>
      <w:tr w:rsidR="006F6B64" w14:paraId="18C99DA6" w14:textId="77777777" w:rsidTr="006F6B6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0005ABC8" w14:textId="77777777" w:rsidR="006F6B64" w:rsidRDefault="000123DE">
            <w:pPr>
              <w:spacing w:after="100"/>
            </w:pPr>
            <w:r>
              <w:rPr>
                <w:sz w:val="20"/>
              </w:rPr>
              <w:t>Role</w:t>
            </w:r>
          </w:p>
        </w:tc>
        <w:tc>
          <w:tcPr>
            <w:tcW w:w="4819" w:type="dxa"/>
          </w:tcPr>
          <w:p w14:paraId="749BD1B9" w14:textId="77777777" w:rsidR="006F6B64" w:rsidRDefault="000123DE">
            <w:pPr>
              <w:spacing w:after="100"/>
              <w:cnfStyle w:val="100000000000" w:firstRow="1" w:lastRow="0" w:firstColumn="0" w:lastColumn="0" w:oddVBand="0" w:evenVBand="0" w:oddHBand="0" w:evenHBand="0" w:firstRowFirstColumn="0" w:firstRowLastColumn="0" w:lastRowFirstColumn="0" w:lastRowLastColumn="0"/>
            </w:pPr>
            <w:r>
              <w:rPr>
                <w:sz w:val="20"/>
              </w:rPr>
              <w:t>Access described by the project</w:t>
            </w:r>
          </w:p>
        </w:tc>
      </w:tr>
      <w:tr w:rsidR="006F6B64" w14:paraId="0DF2CB98" w14:textId="77777777" w:rsidTr="006F6B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09B198E3" w14:textId="77777777" w:rsidR="006F6B64" w:rsidRDefault="000123DE">
            <w:pPr>
              <w:spacing w:after="100"/>
            </w:pPr>
            <w:r>
              <w:rPr>
                <w:sz w:val="20"/>
              </w:rPr>
              <w:t>Free user</w:t>
            </w:r>
          </w:p>
        </w:tc>
        <w:tc>
          <w:tcPr>
            <w:tcW w:w="4819" w:type="dxa"/>
          </w:tcPr>
          <w:p w14:paraId="7D42FD0D"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Registered individual user. One successful submission per day. Text is available now; public webpage checking is planned. Premium image tools are locked.</w:t>
            </w:r>
          </w:p>
        </w:tc>
      </w:tr>
      <w:tr w:rsidR="006F6B64" w14:paraId="575DCCEA" w14:textId="77777777" w:rsidTr="006F6B64">
        <w:trPr>
          <w:cantSplit/>
        </w:trPr>
        <w:tc>
          <w:tcPr>
            <w:cnfStyle w:val="001000000000" w:firstRow="0" w:lastRow="0" w:firstColumn="1" w:lastColumn="0" w:oddVBand="0" w:evenVBand="0" w:oddHBand="0" w:evenHBand="0" w:firstRowFirstColumn="0" w:firstRowLastColumn="0" w:lastRowFirstColumn="0" w:lastRowLastColumn="0"/>
            <w:tcW w:w="4819" w:type="dxa"/>
          </w:tcPr>
          <w:p w14:paraId="3679410A" w14:textId="77777777" w:rsidR="006F6B64" w:rsidRDefault="000123DE">
            <w:pPr>
              <w:spacing w:after="100"/>
            </w:pPr>
            <w:r>
              <w:rPr>
                <w:sz w:val="20"/>
              </w:rPr>
              <w:t>Premium user</w:t>
            </w:r>
          </w:p>
        </w:tc>
        <w:tc>
          <w:tcPr>
            <w:tcW w:w="4819" w:type="dxa"/>
          </w:tcPr>
          <w:p w14:paraId="64C0E6A9"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Individual account with up to 60 successful submissions per month. Text checks are available now; image tools are marked as coming soon.</w:t>
            </w:r>
          </w:p>
        </w:tc>
      </w:tr>
      <w:tr w:rsidR="006F6B64" w14:paraId="7216B39F" w14:textId="77777777" w:rsidTr="006F6B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448B1FF3" w14:textId="77777777" w:rsidR="006F6B64" w:rsidRDefault="000123DE">
            <w:pPr>
              <w:spacing w:after="100"/>
            </w:pPr>
            <w:r>
              <w:rPr>
                <w:sz w:val="20"/>
              </w:rPr>
              <w:t>System administrator</w:t>
            </w:r>
          </w:p>
        </w:tc>
        <w:tc>
          <w:tcPr>
            <w:tcW w:w="4819" w:type="dxa"/>
          </w:tcPr>
          <w:p w14:paraId="2855792E"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Proposed operational role for account queries, account status changes, authorised operational-account creation and feedback review.</w:t>
            </w:r>
          </w:p>
        </w:tc>
      </w:tr>
      <w:tr w:rsidR="006F6B64" w14:paraId="696B1580" w14:textId="77777777" w:rsidTr="006F6B64">
        <w:trPr>
          <w:cantSplit/>
        </w:trPr>
        <w:tc>
          <w:tcPr>
            <w:cnfStyle w:val="001000000000" w:firstRow="0" w:lastRow="0" w:firstColumn="1" w:lastColumn="0" w:oddVBand="0" w:evenVBand="0" w:oddHBand="0" w:evenHBand="0" w:firstRowFirstColumn="0" w:firstRowLastColumn="0" w:lastRowFirstColumn="0" w:lastRowLastColumn="0"/>
            <w:tcW w:w="4819" w:type="dxa"/>
          </w:tcPr>
          <w:p w14:paraId="6BF5D9C3" w14:textId="77777777" w:rsidR="006F6B64" w:rsidRDefault="000123DE">
            <w:pPr>
              <w:spacing w:after="100"/>
            </w:pPr>
            <w:r>
              <w:rPr>
                <w:sz w:val="20"/>
              </w:rPr>
              <w:t>Data engineer</w:t>
            </w:r>
          </w:p>
        </w:tc>
        <w:tc>
          <w:tcPr>
            <w:tcW w:w="4819" w:type="dxa"/>
          </w:tcPr>
          <w:p w14:paraId="51B0098C"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Proposed operational role for incorrect-result investigations, provenance review and data-ingestion monitoring.</w:t>
            </w:r>
          </w:p>
        </w:tc>
      </w:tr>
    </w:tbl>
    <w:p w14:paraId="4C24C0F1" w14:textId="77777777" w:rsidR="006F6B64" w:rsidRDefault="000123DE">
      <w:r>
        <w:t>In the current prototype, the free allowance resets at midnight Singapore time each day. The premium allowance resets at midnight Singapore time on the first day of each calendar month. Completed Not Enough Information results consume one check. Technical failures do not. If the connection breaks, check saved history before starting a new submission because the server may already have completed the original check.</w:t>
      </w:r>
    </w:p>
    <w:p w14:paraId="390AB78A" w14:textId="77777777" w:rsidR="006F6B64" w:rsidRDefault="000123DE">
      <w:pPr>
        <w:pStyle w:val="Heading2"/>
      </w:pPr>
      <w:r>
        <w:t>3.2 Understanding the outputs</w:t>
      </w:r>
    </w:p>
    <w:tbl>
      <w:tblPr>
        <w:tblStyle w:val="LightShading-Accent1"/>
        <w:tblW w:w="0" w:type="auto"/>
        <w:tblLook w:val="04A0" w:firstRow="1" w:lastRow="0" w:firstColumn="1" w:lastColumn="0" w:noHBand="0" w:noVBand="1"/>
      </w:tblPr>
      <w:tblGrid>
        <w:gridCol w:w="4819"/>
        <w:gridCol w:w="4819"/>
      </w:tblGrid>
      <w:tr w:rsidR="006F6B64" w14:paraId="30AD9109" w14:textId="77777777" w:rsidTr="006F6B64">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819" w:type="dxa"/>
          </w:tcPr>
          <w:p w14:paraId="6B3008BD" w14:textId="77777777" w:rsidR="006F6B64" w:rsidRDefault="000123DE">
            <w:pPr>
              <w:spacing w:after="100"/>
            </w:pPr>
            <w:r>
              <w:rPr>
                <w:sz w:val="20"/>
              </w:rPr>
              <w:t>Output</w:t>
            </w:r>
          </w:p>
        </w:tc>
        <w:tc>
          <w:tcPr>
            <w:tcW w:w="4819" w:type="dxa"/>
          </w:tcPr>
          <w:p w14:paraId="2CCC322C" w14:textId="77777777" w:rsidR="006F6B64" w:rsidRDefault="000123DE">
            <w:pPr>
              <w:spacing w:after="100"/>
              <w:cnfStyle w:val="100000000000" w:firstRow="1" w:lastRow="0" w:firstColumn="0" w:lastColumn="0" w:oddVBand="0" w:evenVBand="0" w:oddHBand="0" w:evenHBand="0" w:firstRowFirstColumn="0" w:firstRowLastColumn="0" w:lastRowFirstColumn="0" w:lastRowLastColumn="0"/>
            </w:pPr>
            <w:r>
              <w:rPr>
                <w:sz w:val="20"/>
              </w:rPr>
              <w:t>Meaning for the user</w:t>
            </w:r>
          </w:p>
        </w:tc>
      </w:tr>
      <w:tr w:rsidR="006F6B64" w14:paraId="634A0185" w14:textId="77777777" w:rsidTr="006F6B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0DA1D1F3" w14:textId="77777777" w:rsidR="006F6B64" w:rsidRDefault="000123DE">
            <w:pPr>
              <w:spacing w:after="100"/>
            </w:pPr>
            <w:r>
              <w:rPr>
                <w:sz w:val="20"/>
              </w:rPr>
              <w:t>Low Concern</w:t>
            </w:r>
          </w:p>
        </w:tc>
        <w:tc>
          <w:tcPr>
            <w:tcW w:w="4819" w:type="dxa"/>
          </w:tcPr>
          <w:p w14:paraId="14001C4A"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The available assessment supports the claim. Read the cited evidence; the label is not a guarantee.</w:t>
            </w:r>
          </w:p>
        </w:tc>
      </w:tr>
      <w:tr w:rsidR="006F6B64" w14:paraId="5855999C" w14:textId="77777777" w:rsidTr="006F6B64">
        <w:trPr>
          <w:cantSplit/>
        </w:trPr>
        <w:tc>
          <w:tcPr>
            <w:cnfStyle w:val="001000000000" w:firstRow="0" w:lastRow="0" w:firstColumn="1" w:lastColumn="0" w:oddVBand="0" w:evenVBand="0" w:oddHBand="0" w:evenHBand="0" w:firstRowFirstColumn="0" w:firstRowLastColumn="0" w:lastRowFirstColumn="0" w:lastRowLastColumn="0"/>
            <w:tcW w:w="4819" w:type="dxa"/>
          </w:tcPr>
          <w:p w14:paraId="292945D3" w14:textId="77777777" w:rsidR="006F6B64" w:rsidRDefault="000123DE">
            <w:pPr>
              <w:spacing w:after="100"/>
            </w:pPr>
            <w:r>
              <w:rPr>
                <w:sz w:val="20"/>
              </w:rPr>
              <w:t>Needs Caution</w:t>
            </w:r>
          </w:p>
        </w:tc>
        <w:tc>
          <w:tcPr>
            <w:tcW w:w="4819" w:type="dxa"/>
          </w:tcPr>
          <w:p w14:paraId="2F6888D1"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The assessment identifies a reason for caution, such as conflicting evidence. Review the explanation and uncertainty before sharing.</w:t>
            </w:r>
          </w:p>
        </w:tc>
      </w:tr>
      <w:tr w:rsidR="006F6B64" w14:paraId="6716AE3E" w14:textId="77777777" w:rsidTr="006F6B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66F2CDC9" w14:textId="77777777" w:rsidR="006F6B64" w:rsidRDefault="000123DE">
            <w:pPr>
              <w:spacing w:after="100"/>
            </w:pPr>
            <w:r>
              <w:rPr>
                <w:sz w:val="20"/>
              </w:rPr>
              <w:t>High Concern</w:t>
            </w:r>
          </w:p>
        </w:tc>
        <w:tc>
          <w:tcPr>
            <w:tcW w:w="4819" w:type="dxa"/>
          </w:tcPr>
          <w:p w14:paraId="0BCD893D"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The assessment identifies evidence against the claim. Review that evidence before forwarding the content.</w:t>
            </w:r>
          </w:p>
        </w:tc>
      </w:tr>
      <w:tr w:rsidR="006F6B64" w14:paraId="4964426F" w14:textId="77777777" w:rsidTr="006F6B64">
        <w:trPr>
          <w:cantSplit/>
        </w:trPr>
        <w:tc>
          <w:tcPr>
            <w:cnfStyle w:val="001000000000" w:firstRow="0" w:lastRow="0" w:firstColumn="1" w:lastColumn="0" w:oddVBand="0" w:evenVBand="0" w:oddHBand="0" w:evenHBand="0" w:firstRowFirstColumn="0" w:firstRowLastColumn="0" w:lastRowFirstColumn="0" w:lastRowLastColumn="0"/>
            <w:tcW w:w="4819" w:type="dxa"/>
          </w:tcPr>
          <w:p w14:paraId="6C276C7E" w14:textId="77777777" w:rsidR="006F6B64" w:rsidRDefault="000123DE">
            <w:pPr>
              <w:spacing w:after="100"/>
            </w:pPr>
            <w:r>
              <w:rPr>
                <w:sz w:val="20"/>
              </w:rPr>
              <w:t>Not Enough Information</w:t>
            </w:r>
          </w:p>
        </w:tc>
        <w:tc>
          <w:tcPr>
            <w:tcW w:w="4819" w:type="dxa"/>
          </w:tcPr>
          <w:p w14:paraId="3F7A1429"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No suitable factual claim or sufficient decisive evidence was available. It does not automatically mean false.</w:t>
            </w:r>
          </w:p>
        </w:tc>
      </w:tr>
      <w:tr w:rsidR="006F6B64" w14:paraId="5D082876" w14:textId="77777777" w:rsidTr="006F6B6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819" w:type="dxa"/>
          </w:tcPr>
          <w:p w14:paraId="2655787D" w14:textId="77777777" w:rsidR="006F6B64" w:rsidRDefault="000123DE">
            <w:pPr>
              <w:spacing w:after="100"/>
            </w:pPr>
            <w:r>
              <w:rPr>
                <w:sz w:val="20"/>
              </w:rPr>
              <w:t>Misinformation-risk indicator</w:t>
            </w:r>
          </w:p>
        </w:tc>
        <w:tc>
          <w:tcPr>
            <w:tcW w:w="4819" w:type="dxa"/>
          </w:tcPr>
          <w:p w14:paraId="37FC16EC" w14:textId="77777777" w:rsidR="006F6B64" w:rsidRDefault="000123DE">
            <w:pPr>
              <w:spacing w:after="100"/>
              <w:cnfStyle w:val="000000100000" w:firstRow="0" w:lastRow="0" w:firstColumn="0" w:lastColumn="0" w:oddVBand="0" w:evenVBand="0" w:oddHBand="1" w:evenHBand="0" w:firstRowFirstColumn="0" w:firstRowLastColumn="0" w:lastRowFirstColumn="0" w:lastRowLastColumn="0"/>
            </w:pPr>
            <w:r>
              <w:rPr>
                <w:sz w:val="20"/>
              </w:rPr>
              <w:t>A numerical indicator of concern about the claim, rather than a proven probability of falsehood.</w:t>
            </w:r>
          </w:p>
        </w:tc>
      </w:tr>
      <w:tr w:rsidR="006F6B64" w14:paraId="5C2F4BFC" w14:textId="77777777" w:rsidTr="006F6B64">
        <w:trPr>
          <w:cantSplit/>
        </w:trPr>
        <w:tc>
          <w:tcPr>
            <w:cnfStyle w:val="001000000000" w:firstRow="0" w:lastRow="0" w:firstColumn="1" w:lastColumn="0" w:oddVBand="0" w:evenVBand="0" w:oddHBand="0" w:evenHBand="0" w:firstRowFirstColumn="0" w:firstRowLastColumn="0" w:lastRowFirstColumn="0" w:lastRowLastColumn="0"/>
            <w:tcW w:w="4819" w:type="dxa"/>
          </w:tcPr>
          <w:p w14:paraId="1D0510B5" w14:textId="77777777" w:rsidR="006F6B64" w:rsidRDefault="000123DE">
            <w:pPr>
              <w:spacing w:after="100"/>
            </w:pPr>
            <w:r>
              <w:rPr>
                <w:sz w:val="20"/>
              </w:rPr>
              <w:t>AI-generation/manipulation likelihood</w:t>
            </w:r>
          </w:p>
        </w:tc>
        <w:tc>
          <w:tcPr>
            <w:tcW w:w="4819" w:type="dxa"/>
          </w:tcPr>
          <w:p w14:paraId="665EC16C" w14:textId="77777777" w:rsidR="006F6B64" w:rsidRDefault="000123DE">
            <w:pPr>
              <w:spacing w:after="100"/>
              <w:cnfStyle w:val="000000000000" w:firstRow="0" w:lastRow="0" w:firstColumn="0" w:lastColumn="0" w:oddVBand="0" w:evenVBand="0" w:oddHBand="0" w:evenHBand="0" w:firstRowFirstColumn="0" w:firstRowLastColumn="0" w:lastRowFirstColumn="0" w:lastRowLastColumn="0"/>
            </w:pPr>
            <w:r>
              <w:rPr>
                <w:sz w:val="20"/>
              </w:rPr>
              <w:t>A separate planned image-authenticity output. An authentic image can have a misleading caption, and a manipulated image does not establish the truth of an unrelated claim.</w:t>
            </w:r>
          </w:p>
        </w:tc>
      </w:tr>
    </w:tbl>
    <w:p w14:paraId="1D82F723" w14:textId="77777777" w:rsidR="006F6B64" w:rsidRDefault="000123DE">
      <w:r>
        <w:rPr>
          <w:color w:val="526477"/>
          <w:sz w:val="18"/>
        </w:rPr>
        <w:t>Source: PTD Sections 1 and 2.1; URS Sections 1.1, 2.5–2.6 and UC-10/11/24. Calendar reset and completion behavior: current account/analysis implementation.</w:t>
      </w:r>
    </w:p>
    <w:sectPr w:rsidR="006F6B64" w:rsidSect="00034616">
      <w:headerReference w:type="even" r:id="rId8"/>
      <w:headerReference w:type="default" r:id="rId9"/>
      <w:footerReference w:type="even" r:id="rId10"/>
      <w:footerReference w:type="default" r:id="rId11"/>
      <w:headerReference w:type="first" r:id="rId12"/>
      <w:footerReference w:type="first" r:id="rId13"/>
      <w:pgSz w:w="11906" w:h="16838"/>
      <w:pgMar w:top="1077"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D038C" w14:textId="77777777" w:rsidR="000123DE" w:rsidRDefault="000123DE">
      <w:pPr>
        <w:spacing w:after="0" w:line="240" w:lineRule="auto"/>
      </w:pPr>
      <w:r>
        <w:separator/>
      </w:r>
    </w:p>
  </w:endnote>
  <w:endnote w:type="continuationSeparator" w:id="0">
    <w:p w14:paraId="43883DF0" w14:textId="77777777" w:rsidR="000123DE" w:rsidRDefault="00012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8C84A" w14:textId="77777777" w:rsidR="00D329BA" w:rsidRDefault="00D329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C345" w14:textId="77777777" w:rsidR="006F6B64" w:rsidRDefault="000123DE">
    <w:pPr>
      <w:pStyle w:val="Footer"/>
      <w:jc w:val="center"/>
    </w:pPr>
    <w:r>
      <w:rPr>
        <w:sz w:val="18"/>
      </w:rPr>
      <w:t xml:space="preserve">Draft 0.1  •  7 September 2026  |  Page </w:t>
    </w:r>
    <w:r>
      <w:rPr>
        <w:sz w:val="18"/>
      </w:rPr>
      <w:fldChar w:fldCharType="begin"/>
    </w:r>
    <w:r>
      <w:rPr>
        <w:sz w:val="18"/>
      </w:rPr>
      <w:instrText xml:space="preserve"> PAGE </w:instrText>
    </w:r>
    <w:r>
      <w:rPr>
        <w:sz w:val="18"/>
      </w:rPr>
      <w:fldChar w:fldCharType="separate"/>
    </w:r>
    <w:r>
      <w:rPr>
        <w:sz w:val="18"/>
      </w:rPr>
      <w:t>Update field in Word.</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B0BA" w14:textId="77777777" w:rsidR="00D329BA" w:rsidRDefault="00D329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D7901" w14:textId="77777777" w:rsidR="000123DE" w:rsidRDefault="000123DE">
      <w:pPr>
        <w:spacing w:after="0" w:line="240" w:lineRule="auto"/>
      </w:pPr>
      <w:r>
        <w:separator/>
      </w:r>
    </w:p>
  </w:footnote>
  <w:footnote w:type="continuationSeparator" w:id="0">
    <w:p w14:paraId="4EF3B34A" w14:textId="77777777" w:rsidR="000123DE" w:rsidRDefault="00012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975C" w14:textId="77777777" w:rsidR="00D329BA" w:rsidRDefault="00D329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C7B5" w14:textId="77777777" w:rsidR="006F6B64" w:rsidRDefault="000123DE">
    <w:pPr>
      <w:pStyle w:val="Header"/>
    </w:pPr>
    <w:r>
      <w:rPr>
        <w:sz w:val="18"/>
      </w:rPr>
      <w:t>uiabo.   |   Preliminary User Manual   |   FYP-26-S3-30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4EE4" w14:textId="77777777" w:rsidR="00D329BA" w:rsidRDefault="00D329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059340">
    <w:abstractNumId w:val="8"/>
  </w:num>
  <w:num w:numId="2" w16cid:durableId="1607273045">
    <w:abstractNumId w:val="6"/>
  </w:num>
  <w:num w:numId="3" w16cid:durableId="1434931648">
    <w:abstractNumId w:val="5"/>
  </w:num>
  <w:num w:numId="4" w16cid:durableId="1010528278">
    <w:abstractNumId w:val="4"/>
  </w:num>
  <w:num w:numId="5" w16cid:durableId="625697227">
    <w:abstractNumId w:val="7"/>
  </w:num>
  <w:num w:numId="6" w16cid:durableId="1279994989">
    <w:abstractNumId w:val="3"/>
  </w:num>
  <w:num w:numId="7" w16cid:durableId="1839539915">
    <w:abstractNumId w:val="2"/>
  </w:num>
  <w:num w:numId="8" w16cid:durableId="633802590">
    <w:abstractNumId w:val="1"/>
  </w:num>
  <w:num w:numId="9" w16cid:durableId="1767842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3DE"/>
    <w:rsid w:val="00034616"/>
    <w:rsid w:val="0006063C"/>
    <w:rsid w:val="0015074B"/>
    <w:rsid w:val="0029639D"/>
    <w:rsid w:val="00326F90"/>
    <w:rsid w:val="00404D23"/>
    <w:rsid w:val="006F6B64"/>
    <w:rsid w:val="00AA1D8D"/>
    <w:rsid w:val="00B47730"/>
    <w:rsid w:val="00CB0664"/>
    <w:rsid w:val="00D329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DA741"/>
  <w14:defaultImageDpi w14:val="300"/>
  <w15:docId w15:val="{97E078F8-9A1E-4338-A168-AFDA69757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73F56"/>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F56"/>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User Manual</dc:title>
  <dc:subject>Editable preliminary manual adapted from PRD, URS, TDM and PTD</dc:subject>
  <dc:creator>FYP-26-S3-30 project team</dc:creator>
  <cp:keywords/>
  <dc:description>generated by python-docx</dc:description>
  <cp:lastModifiedBy>HO SZE WEI, DONOVAN</cp:lastModifiedBy>
  <cp:revision>2</cp:revision>
  <dcterms:created xsi:type="dcterms:W3CDTF">2013-12-23T23:15:00Z</dcterms:created>
  <dcterms:modified xsi:type="dcterms:W3CDTF">2026-09-07T10:07:00Z</dcterms:modified>
  <cp:category/>
</cp:coreProperties>
</file>