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pPr>
      <w:r>
        <w:rPr>
          <w:rFonts w:ascii="Arial" w:hAnsi="Arial"/>
          <w:b/>
          <w:color w:val="000000"/>
          <w:sz w:val="30"/>
        </w:rPr>
        <w:t>1. Introduction</w:t>
      </w:r>
    </w:p>
    <w:p>
      <w:pPr>
        <w:pStyle w:val="Heading2"/>
      </w:pPr>
      <w:r>
        <w:rPr>
          <w:rFonts w:ascii="Arial" w:hAnsi="Arial"/>
          <w:b/>
          <w:color w:val="000000"/>
          <w:sz w:val="24"/>
        </w:rPr>
        <w:t>1.1 Problem Statement</w:t>
      </w:r>
    </w:p>
    <w:p>
      <w:pPr>
        <w:pageBreakBefore w:val="0"/>
        <w:jc w:val="both"/>
      </w:pPr>
      <w:r>
        <w:t>Short forwarded messages, captions and screenshots can circulate without their original context. Checking them requires users to identify the claim, find relevant sources and interpret competing evidence. UIABO focuses on older Singapore Android users who may benefit from a simpler guided workflow and readable explanations.</w:t>
      </w:r>
    </w:p>
    <w:p>
      <w:pPr>
        <w:jc w:val="both"/>
      </w:pPr>
      <w:r>
        <w:t>A message can appear convincing because it is repeatedly forwarded, accompanied by an image, or presented without its original date and source. A useful assessment must identify the factual claim, retrieve relevant evidence and explain any limits. A misleading caption and an AI-manipulated image also require different checks: factual accuracy and image authenticity must be assessed separately.</w:t>
      </w:r>
    </w:p>
    <w:p>
      <w:pPr>
        <w:pStyle w:val="Heading2"/>
      </w:pPr>
      <w:r>
        <w:rPr>
          <w:rFonts w:ascii="Arial" w:hAnsi="Arial"/>
          <w:b/>
          <w:color w:val="000000"/>
          <w:sz w:val="24"/>
        </w:rPr>
        <w:t>1.2 Purpose</w:t>
      </w:r>
    </w:p>
    <w:p>
      <w:pPr>
        <w:jc w:val="both"/>
      </w:pPr>
      <w:r>
        <w:t>This Preliminary Technical Documentation describes the requirements, project planning, technical choices and system design for uiabo, an AI-based misinformation-detection application for short-form content. It brings together the team’s PRD, URS and TDM and records the working September prototype, its validation evidence and the remaining work towards final submission.</w:t>
      </w:r>
    </w:p>
    <w:p>
      <w:pPr>
        <w:pStyle w:val="Heading2"/>
      </w:pPr>
      <w:r>
        <w:rPr>
          <w:rFonts w:ascii="Arial" w:hAnsi="Arial"/>
          <w:b/>
          <w:color w:val="000000"/>
          <w:sz w:val="24"/>
        </w:rPr>
        <w:t>1.3 Our Vision</w:t>
      </w:r>
    </w:p>
    <w:p>
      <w:pPr>
        <w:jc w:val="both"/>
      </w:pPr>
      <w:r>
        <w:t>The team’s vision is an accessible Android application that helps Singapore citizens aged 65 and above check suspicious content before believing or forwarding it. Users should receive a readable assessment, links to relevant evidence and a clear explanation of uncertainty. UIABO supports informed judgement; a model-generated score does not guarantee that content is true or false.</w:t>
      </w:r>
    </w:p>
    <w:p>
      <w:pPr>
        <w:pStyle w:val="Heading2"/>
      </w:pPr>
      <w:r>
        <w:rPr>
          <w:rFonts w:ascii="Arial" w:hAnsi="Arial"/>
          <w:b/>
          <w:color w:val="000000"/>
          <w:sz w:val="24"/>
        </w:rPr>
        <w:t>1.4 Project Objectives</w:t>
      </w:r>
    </w:p>
    <w:tbl>
      <w:tblPr>
        <w:tblStyle w:val="LightShading-Accent1"/>
        <w:tblW w:type="auto" w:w="0"/>
        <w:tblLook w:firstColumn="1" w:firstRow="1" w:lastColumn="0" w:lastRow="0" w:noHBand="0" w:noVBand="1" w:val="04A0"/>
      </w:tblPr>
      <w:tblGrid>
        <w:gridCol w:w="3213"/>
        <w:gridCol w:w="3213"/>
        <w:gridCol w:w="3213"/>
      </w:tblGrid>
      <w:tr>
        <w:trPr>
          <w:tblHeader/>
          <w:cantSplit/>
        </w:trPr>
        <w:tc>
          <w:tcPr>
            <w:tcW w:type="dxa" w:w="3213"/>
          </w:tcPr>
          <w:p>
            <w:pPr>
              <w:keepNext w:val="0"/>
              <w:spacing w:after="80" w:line="240" w:lineRule="auto"/>
            </w:pPr>
            <w:r>
              <w:rPr>
                <w:rFonts w:ascii="Arial" w:hAnsi="Arial"/>
                <w:b/>
                <w:sz w:val="19"/>
              </w:rPr>
              <w:t>Objective</w:t>
            </w:r>
          </w:p>
        </w:tc>
        <w:tc>
          <w:tcPr>
            <w:tcW w:type="dxa" w:w="3213"/>
          </w:tcPr>
          <w:p>
            <w:pPr>
              <w:keepNext w:val="0"/>
              <w:spacing w:after="80" w:line="240" w:lineRule="auto"/>
            </w:pPr>
            <w:r>
              <w:rPr>
                <w:rFonts w:ascii="Arial" w:hAnsi="Arial"/>
                <w:b/>
                <w:sz w:val="19"/>
              </w:rPr>
              <w:t>How completion is assessed</w:t>
            </w:r>
          </w:p>
        </w:tc>
        <w:tc>
          <w:tcPr>
            <w:tcW w:type="dxa" w:w="3213"/>
          </w:tcPr>
          <w:p>
            <w:pPr>
              <w:keepNext w:val="0"/>
              <w:spacing w:after="80" w:line="240" w:lineRule="auto"/>
            </w:pPr>
            <w:r>
              <w:rPr>
                <w:rFonts w:ascii="Arial" w:hAnsi="Arial"/>
                <w:b/>
                <w:sz w:val="19"/>
              </w:rPr>
              <w:t>Current position</w:t>
            </w:r>
          </w:p>
        </w:tc>
      </w:tr>
      <w:tr>
        <w:trPr>
          <w:cantSplit/>
        </w:trPr>
        <w:tc>
          <w:tcPr>
            <w:tcW w:type="dxa" w:w="3213"/>
          </w:tcPr>
          <w:p>
            <w:pPr>
              <w:keepNext w:val="0"/>
              <w:spacing w:after="80" w:line="240" w:lineRule="auto"/>
            </w:pPr>
            <w:r>
              <w:rPr>
                <w:rFonts w:ascii="Arial" w:hAnsi="Arial"/>
                <w:sz w:val="19"/>
              </w:rPr>
              <w:t>Complete the basic text journey</w:t>
            </w:r>
          </w:p>
        </w:tc>
        <w:tc>
          <w:tcPr>
            <w:tcW w:type="dxa" w:w="3213"/>
          </w:tcPr>
          <w:p>
            <w:pPr>
              <w:keepNext w:val="0"/>
              <w:spacing w:after="80" w:line="240" w:lineRule="auto"/>
            </w:pPr>
            <w:r>
              <w:rPr>
                <w:rFonts w:ascii="Arial" w:hAnsi="Arial"/>
                <w:sz w:val="19"/>
              </w:rPr>
              <w:t>Verified account → English text → cited result → owned history in Android.</w:t>
            </w:r>
          </w:p>
        </w:tc>
        <w:tc>
          <w:tcPr>
            <w:tcW w:type="dxa" w:w="3213"/>
          </w:tcPr>
          <w:p>
            <w:pPr>
              <w:keepNext w:val="0"/>
              <w:spacing w:after="80" w:line="240" w:lineRule="auto"/>
            </w:pPr>
            <w:r>
              <w:rPr>
                <w:rFonts w:ascii="Arial" w:hAnsi="Arial"/>
                <w:sz w:val="19"/>
              </w:rPr>
              <w:t>Demonstrated in the local emulator and live Firestore checks.</w:t>
            </w:r>
          </w:p>
        </w:tc>
      </w:tr>
      <w:tr>
        <w:trPr>
          <w:cantSplit/>
        </w:trPr>
        <w:tc>
          <w:tcPr>
            <w:tcW w:type="dxa" w:w="3213"/>
          </w:tcPr>
          <w:p>
            <w:pPr>
              <w:keepNext w:val="0"/>
              <w:spacing w:after="80" w:line="240" w:lineRule="auto"/>
            </w:pPr>
            <w:r>
              <w:rPr>
                <w:rFonts w:ascii="Arial" w:hAnsi="Arial"/>
                <w:sz w:val="19"/>
              </w:rPr>
              <w:t>Preserve evidence and ownership</w:t>
            </w:r>
          </w:p>
        </w:tc>
        <w:tc>
          <w:tcPr>
            <w:tcW w:type="dxa" w:w="3213"/>
          </w:tcPr>
          <w:p>
            <w:pPr>
              <w:keepNext w:val="0"/>
              <w:spacing w:after="80" w:line="240" w:lineRule="auto"/>
            </w:pPr>
            <w:r>
              <w:rPr>
                <w:rFonts w:ascii="Arial" w:hAnsi="Arial"/>
                <w:sz w:val="19"/>
              </w:rPr>
              <w:t>Save user_id, timestamps, passages and URLs; deny other users access.</w:t>
            </w:r>
          </w:p>
        </w:tc>
        <w:tc>
          <w:tcPr>
            <w:tcW w:type="dxa" w:w="3213"/>
          </w:tcPr>
          <w:p>
            <w:pPr>
              <w:keepNext w:val="0"/>
              <w:spacing w:after="80" w:line="240" w:lineRule="auto"/>
            </w:pPr>
            <w:r>
              <w:rPr>
                <w:rFonts w:ascii="Arial" w:hAnsi="Arial"/>
                <w:sz w:val="19"/>
              </w:rPr>
              <w:t>Implemented; automated and live checks recorded.</w:t>
            </w:r>
          </w:p>
        </w:tc>
      </w:tr>
      <w:tr>
        <w:trPr>
          <w:cantSplit/>
        </w:trPr>
        <w:tc>
          <w:tcPr>
            <w:tcW w:type="dxa" w:w="3213"/>
          </w:tcPr>
          <w:p>
            <w:pPr>
              <w:keepNext w:val="0"/>
              <w:spacing w:after="80" w:line="240" w:lineRule="auto"/>
            </w:pPr>
            <w:r>
              <w:rPr>
                <w:rFonts w:ascii="Arial" w:hAnsi="Arial"/>
                <w:sz w:val="19"/>
              </w:rPr>
              <w:t>Improve assessment quality</w:t>
            </w:r>
          </w:p>
        </w:tc>
        <w:tc>
          <w:tcPr>
            <w:tcW w:type="dxa" w:w="3213"/>
          </w:tcPr>
          <w:p>
            <w:pPr>
              <w:keepNext w:val="0"/>
              <w:spacing w:after="80" w:line="240" w:lineRule="auto"/>
            </w:pPr>
            <w:r>
              <w:rPr>
                <w:rFonts w:ascii="Arial" w:hAnsi="Arial"/>
                <w:sz w:val="19"/>
              </w:rPr>
              <w:t>Labelled held-out claims, evidence relevance and stance/verdict metrics.</w:t>
            </w:r>
          </w:p>
        </w:tc>
        <w:tc>
          <w:tcPr>
            <w:tcW w:type="dxa" w:w="3213"/>
          </w:tcPr>
          <w:p>
            <w:pPr>
              <w:keepNext w:val="0"/>
              <w:spacing w:after="80" w:line="240" w:lineRule="auto"/>
            </w:pPr>
            <w:r>
              <w:rPr>
                <w:rFonts w:ascii="Arial" w:hAnsi="Arial"/>
                <w:sz w:val="19"/>
              </w:rPr>
              <w:t>Dataset and acceptance thresholds pending; no accuracy percentage claimed.</w:t>
            </w:r>
          </w:p>
        </w:tc>
      </w:tr>
      <w:tr>
        <w:trPr>
          <w:cantSplit/>
        </w:trPr>
        <w:tc>
          <w:tcPr>
            <w:tcW w:type="dxa" w:w="3213"/>
          </w:tcPr>
          <w:p>
            <w:pPr>
              <w:keepNext w:val="0"/>
              <w:spacing w:after="80" w:line="240" w:lineRule="auto"/>
            </w:pPr>
            <w:r>
              <w:rPr>
                <w:rFonts w:ascii="Arial" w:hAnsi="Arial"/>
                <w:sz w:val="19"/>
              </w:rPr>
              <w:t>Deliver required image features</w:t>
            </w:r>
          </w:p>
        </w:tc>
        <w:tc>
          <w:tcPr>
            <w:tcW w:type="dxa" w:w="3213"/>
          </w:tcPr>
          <w:p>
            <w:pPr>
              <w:keepNext w:val="0"/>
              <w:spacing w:after="80" w:line="240" w:lineRule="auto"/>
            </w:pPr>
            <w:r>
              <w:rPr>
                <w:rFonts w:ascii="Arial" w:hAnsi="Arial"/>
                <w:sz w:val="19"/>
              </w:rPr>
              <w:t>OCR, caption/context and separate deepfake likelihood with limits.</w:t>
            </w:r>
          </w:p>
        </w:tc>
        <w:tc>
          <w:tcPr>
            <w:tcW w:type="dxa" w:w="3213"/>
          </w:tcPr>
          <w:p>
            <w:pPr>
              <w:keepNext w:val="0"/>
              <w:spacing w:after="80" w:line="240" w:lineRule="auto"/>
            </w:pPr>
            <w:r>
              <w:rPr>
                <w:rFonts w:ascii="Arial" w:hAnsi="Arial"/>
                <w:sz w:val="19"/>
              </w:rPr>
              <w:t>Designs exist; detector selection and implementation pending.</w:t>
            </w:r>
          </w:p>
        </w:tc>
      </w:tr>
      <w:tr>
        <w:trPr>
          <w:cantSplit/>
        </w:trPr>
        <w:tc>
          <w:tcPr>
            <w:tcW w:type="dxa" w:w="3213"/>
          </w:tcPr>
          <w:p>
            <w:pPr>
              <w:keepNext w:val="0"/>
              <w:spacing w:after="80" w:line="240" w:lineRule="auto"/>
            </w:pPr>
            <w:r>
              <w:rPr>
                <w:rFonts w:ascii="Arial" w:hAnsi="Arial"/>
                <w:sz w:val="19"/>
              </w:rPr>
              <w:t>Validate usability and performance</w:t>
            </w:r>
          </w:p>
        </w:tc>
        <w:tc>
          <w:tcPr>
            <w:tcW w:type="dxa" w:w="3213"/>
          </w:tcPr>
          <w:p>
            <w:pPr>
              <w:keepNext w:val="0"/>
              <w:spacing w:after="80" w:line="240" w:lineRule="auto"/>
            </w:pPr>
            <w:r>
              <w:rPr>
                <w:rFonts w:ascii="Arial" w:hAnsi="Arial"/>
                <w:sz w:val="19"/>
              </w:rPr>
              <w:t>Older-user task study, response-time distributions and load checks against URS targets.</w:t>
            </w:r>
          </w:p>
        </w:tc>
        <w:tc>
          <w:tcPr>
            <w:tcW w:type="dxa" w:w="3213"/>
          </w:tcPr>
          <w:p>
            <w:pPr>
              <w:keepNext w:val="0"/>
              <w:spacing w:after="80" w:line="240" w:lineRule="auto"/>
            </w:pPr>
            <w:r>
              <w:rPr>
                <w:rFonts w:ascii="Arial" w:hAnsi="Arial"/>
                <w:sz w:val="19"/>
              </w:rPr>
              <w:t>Not yet established.</w:t>
            </w:r>
          </w:p>
        </w:tc>
      </w:tr>
    </w:tbl>
    <w:p>
      <w:pPr>
        <w:jc w:val="both"/>
      </w:pPr>
      <w:r>
        <w:t>The 12 September 2026 milestone is a basic Sprint 1 text demonstration through an Android emulator. The final submission is expected in November 2026; the exact date remains to be confirmed. Static-image deepfake detection remains required for the final product. Audio and video analysis are excluded.</w:t>
      </w:r>
    </w:p>
    <w:p>
      <w:pPr>
        <w:pStyle w:val="Heading2"/>
      </w:pPr>
      <w:r>
        <w:rPr>
          <w:rFonts w:ascii="Arial" w:hAnsi="Arial"/>
          <w:b/>
          <w:color w:val="000000"/>
          <w:sz w:val="24"/>
        </w:rPr>
        <w:t>1.5 Learning Objectives</w:t>
      </w:r>
    </w:p>
    <w:p>
      <w:pPr>
        <w:pageBreakBefore w:val="0"/>
        <w:jc w:val="both"/>
      </w:pPr>
      <w:r>
        <w:t>Proposed learning objectives for team review. These are goals aligned with the work, not retrospective claims that every member has demonstrated each outcome.</w:t>
      </w:r>
    </w:p>
    <w:p>
      <w:pPr>
        <w:pStyle w:val="ListBullet"/>
        <w:pageBreakBefore w:val="0"/>
      </w:pPr>
      <w:r>
        <w:t>Design and integrate an Android client, authenticated Python API and cloud persistence using explicit component contracts.</w:t>
      </w:r>
    </w:p>
    <w:p>
      <w:pPr>
        <w:pStyle w:val="ListBullet"/>
        <w:pageBreakBefore w:val="0"/>
      </w:pPr>
      <w:r>
        <w:t>Compare claim-analysis, retrieval and evidence-assessment methods using labelled examples and documented error analysis.</w:t>
      </w:r>
    </w:p>
    <w:p>
      <w:pPr>
        <w:pStyle w:val="ListBullet"/>
        <w:pageBreakBefore w:val="0"/>
      </w:pPr>
      <w:r>
        <w:t>Communicate uncertainty and evidence in an interface suitable for older Android users, then validate it through usability testing.</w:t>
      </w:r>
    </w:p>
    <w:p>
      <w:pPr>
        <w:pStyle w:val="ListBullet"/>
        <w:pageBreakBefore w:val="0"/>
      </w:pPr>
      <w:r>
        <w:t>Apply credential separation, user ownership, failure handling and reproducible testing in a multi-service application.</w:t>
      </w:r>
    </w:p>
    <w:p>
      <w:pPr>
        <w:pStyle w:val="ListBullet"/>
        <w:pageBreakBefore w:val="0"/>
      </w:pPr>
      <w:r>
        <w:t>Coordinate a five-person project using version control, documented handoffs, scope decisions and reviewable progress evidence.</w:t>
      </w:r>
    </w:p>
    <w:p>
      <w:pPr>
        <w:jc w:val="both"/>
      </w:pPr>
      <w:r>
        <w:rPr>
          <w:i/>
          <w:sz w:val="18"/>
        </w:rPr>
        <w:t>Source: PRD project scope and description; URS introduction; existing PTD overview and project scope clarifications.</w:t>
      </w:r>
    </w:p>
    <w:sectPr w:rsidR="00FC693F" w:rsidRPr="0006063C" w:rsidSect="00034616">
      <w:headerReference w:type="default" r:id="rId9"/>
      <w:footerReference w:type="default" r:id="rId10"/>
      <w:pgSz w:w="11906" w:h="16838"/>
      <w:pgMar w:top="1134" w:right="1191" w:bottom="1134"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sz w:val="16"/>
      </w:rPr>
      <w:t>FYP-26-S3-30  |  uiabo  |  Preliminary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UIABO Preliminary Technical Documentation</dc:title>
  <dc:subject>FYP-26-S3-30 — sample-aligned report structure</dc:subject>
  <dc:creator>FYP-26-S3-30 project team</dc:creator>
  <cp:keywords/>
  <dc:description>Version 0.3, 8 September 2026. Word-only structural revision.</dc:description>
  <cp:lastModifiedBy/>
  <cp:revision>1</cp:revision>
  <dcterms:created xsi:type="dcterms:W3CDTF">2013-12-23T23:15:00Z</dcterms:created>
  <dcterms:modified xsi:type="dcterms:W3CDTF">2013-12-23T23:15:00Z</dcterms:modified>
  <cp:category/>
</cp:coreProperties>
</file>