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10. Risk Management</w:t>
      </w:r>
    </w:p>
    <w:p>
      <w:pPr>
        <w:pageBreakBefore w:val="0"/>
        <w:jc w:val="both"/>
      </w:pPr>
      <w:r>
        <w:t>The original PRD risk ratings below are retained as the planning baseline. They are qualitative estimates, not current measured likelihoods or completed compliance assessments. The update after the table records observed risks and remaining actions.</w:t>
      </w:r>
    </w:p>
    <w:tbl>
      <w:tblPr>
        <w:tblW w:w="9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83"/>
        <w:gridCol w:w="4442"/>
        <w:gridCol w:w="1053"/>
        <w:gridCol w:w="1053"/>
        <w:gridCol w:w="1054"/>
      </w:tblGrid>
      <w:tr w:rsidR="00120770" w14:paraId="6FB8B43E" w14:textId="77777777" w:rsidTr="00425FF6">
        <w:trPr>
          <w:tblHeader w:val="true"/>
        </w:trPr>
        <w:tc>
          <w:tcPr>
            <w:tcW w:w="862" w:type="pct"/>
            <w:vMerge w:val="restart"/>
            <w:shd w:val="clear" w:color="auto" w:fill="D9D9D9"/>
            <w:vAlign w:val="center"/>
          </w:tcPr>
          <w:p w14:paraId="288D07D8" w14:textId="30F8C4F7" w:rsidR="00120770" w:rsidRDefault="00120770" w:rsidP="00120770">
            <w:pPr>
              <w:keepNext w:val="0"/>
              <w:spacing w:before="60" w:after="80" w:line="240" w:lineRule="auto"/>
              <w:jc w:val="center"/>
            </w:pPr>
            <w:r>
              <w:rPr>
                <w:rFonts w:ascii="Arial" w:hAnsi="Arial" w:eastAsia="Arial" w:cs="Arial"/>
                <w:b/>
                <w:bCs/>
                <w:sz w:val="19"/>
              </w:rPr>
              <w:t>Risk Category</w:t>
            </w:r>
          </w:p>
        </w:tc>
        <w:tc>
          <w:tcPr>
            <w:tcW w:w="2418" w:type="pct"/>
            <w:vMerge w:val="restart"/>
            <w:shd w:val="clear" w:color="auto" w:fill="D9D9D9"/>
            <w:vAlign w:val="center"/>
          </w:tcPr>
          <w:p w14:paraId="4572C3C2" w14:textId="2303433B" w:rsidR="00120770" w:rsidRDefault="00120770" w:rsidP="00120770">
            <w:pPr>
              <w:keepNext w:val="0"/>
              <w:spacing w:before="60" w:after="80" w:line="240" w:lineRule="auto"/>
              <w:jc w:val="center"/>
            </w:pPr>
            <w:r>
              <w:rPr>
                <w:rFonts w:ascii="Arial" w:hAnsi="Arial" w:eastAsia="Arial" w:cs="Arial"/>
                <w:b/>
                <w:bCs/>
                <w:sz w:val="19"/>
              </w:rPr>
              <w:t>Identified Risk</w:t>
            </w:r>
          </w:p>
        </w:tc>
        <w:tc>
          <w:tcPr>
            <w:tcW w:w="1720" w:type="pct"/>
            <w:gridSpan w:val="3"/>
            <w:shd w:val="clear" w:color="auto" w:fill="D9D9D9"/>
            <w:vAlign w:val="center"/>
          </w:tcPr>
          <w:p w14:paraId="5ECCBE98" w14:textId="77777777" w:rsidR="00120770" w:rsidRDefault="00120770" w:rsidP="00120770">
            <w:pPr>
              <w:keepNext w:val="0"/>
              <w:spacing w:before="60" w:after="80" w:line="240" w:lineRule="auto"/>
              <w:jc w:val="center"/>
            </w:pPr>
            <w:r>
              <w:rPr>
                <w:rFonts w:ascii="Arial" w:hAnsi="Arial" w:eastAsia="Arial" w:cs="Arial"/>
                <w:b/>
                <w:bCs/>
                <w:sz w:val="19"/>
              </w:rPr>
              <w:t>Risk Elements</w:t>
            </w:r>
          </w:p>
        </w:tc>
      </w:tr>
      <w:tr w:rsidR="00120770" w14:paraId="06EB3282" w14:textId="77777777" w:rsidTr="00425FF6">
        <w:trPr>
          <w:tblHeader/>
        </w:trPr>
        <w:tc>
          <w:tcPr>
            <w:tcW w:w="862" w:type="pct"/>
            <w:vMerge/>
            <w:shd w:val="clear" w:color="auto" w:fill="D9D9D9"/>
            <w:vAlign w:val="center"/>
          </w:tcPr>
          <w:p w14:paraId="1BE7A55D" w14:textId="1F6997FF" w:rsidR="00120770" w:rsidRDefault="00120770" w:rsidP="00120770">
            <w:pPr>
              <w:spacing w:before="60" w:after="60"/>
              <w:jc w:val="center"/>
            </w:pPr>
          </w:p>
        </w:tc>
        <w:tc>
          <w:tcPr>
            <w:tcW w:w="2418" w:type="pct"/>
            <w:vMerge/>
            <w:shd w:val="clear" w:color="auto" w:fill="D9D9D9"/>
            <w:vAlign w:val="center"/>
          </w:tcPr>
          <w:p w14:paraId="20BF978F" w14:textId="5F463244" w:rsidR="00120770" w:rsidRDefault="00120770" w:rsidP="00120770">
            <w:pPr>
              <w:spacing w:before="60" w:after="60"/>
              <w:jc w:val="center"/>
            </w:pPr>
          </w:p>
        </w:tc>
        <w:tc>
          <w:tcPr>
            <w:tcW w:w="573" w:type="pct"/>
            <w:shd w:val="clear" w:color="auto" w:fill="D9D9D9"/>
            <w:vAlign w:val="center"/>
          </w:tcPr>
          <w:p w14:paraId="71261A52" w14:textId="77777777" w:rsidR="00120770" w:rsidRDefault="00120770" w:rsidP="00120770">
            <w:pPr>
              <w:keepNext w:val="0"/>
              <w:spacing w:before="60" w:after="80" w:line="240" w:lineRule="auto"/>
              <w:jc w:val="center"/>
            </w:pPr>
            <w:r>
              <w:rPr>
                <w:rFonts w:ascii="Arial" w:hAnsi="Arial" w:eastAsia="Arial" w:cs="Arial"/>
                <w:b/>
                <w:bCs/>
                <w:sz w:val="19"/>
              </w:rPr>
              <w:t>Impact</w:t>
            </w:r>
          </w:p>
        </w:tc>
        <w:tc>
          <w:tcPr>
            <w:tcW w:w="573" w:type="pct"/>
            <w:shd w:val="clear" w:color="auto" w:fill="D9D9D9"/>
            <w:vAlign w:val="center"/>
          </w:tcPr>
          <w:p w14:paraId="5DCC9FAB" w14:textId="77777777" w:rsidR="00120770" w:rsidRDefault="00120770" w:rsidP="00120770">
            <w:pPr>
              <w:keepNext w:val="0"/>
              <w:spacing w:before="60" w:after="80" w:line="240" w:lineRule="auto"/>
              <w:jc w:val="center"/>
            </w:pPr>
            <w:r>
              <w:rPr>
                <w:rFonts w:ascii="Arial" w:hAnsi="Arial" w:eastAsia="Arial" w:cs="Arial"/>
                <w:b/>
                <w:bCs/>
                <w:sz w:val="19"/>
              </w:rPr>
              <w:t>Probability</w:t>
            </w:r>
          </w:p>
        </w:tc>
        <w:tc>
          <w:tcPr>
            <w:tcW w:w="574" w:type="pct"/>
            <w:shd w:val="clear" w:color="auto" w:fill="D9D9D9"/>
            <w:vAlign w:val="center"/>
          </w:tcPr>
          <w:p w14:paraId="0E1641E9" w14:textId="77777777" w:rsidR="00120770" w:rsidRDefault="00120770" w:rsidP="00120770">
            <w:pPr>
              <w:keepNext w:val="0"/>
              <w:spacing w:before="60" w:after="80" w:line="240" w:lineRule="auto"/>
              <w:jc w:val="center"/>
            </w:pPr>
            <w:r>
              <w:rPr>
                <w:rFonts w:ascii="Arial" w:hAnsi="Arial" w:eastAsia="Arial" w:cs="Arial"/>
                <w:b/>
                <w:bCs/>
                <w:sz w:val="19"/>
              </w:rPr>
              <w:t>Risk Rating</w:t>
            </w:r>
          </w:p>
        </w:tc>
      </w:tr>
      <w:tr w:rsidR="00120770" w14:paraId="199DAC83" w14:textId="77777777" w:rsidTr="005F03EF">
        <w:trPr/>
        <w:tc>
          <w:tcPr>
            <w:tcW w:w="862" w:type="pct"/>
            <w:vMerge w:val="restart"/>
            <w:vAlign w:val="center"/>
          </w:tcPr>
          <w:p w14:paraId="07FD54CF" w14:textId="77777777" w:rsidR="00120770" w:rsidRDefault="00120770" w:rsidP="00120770">
            <w:pPr>
              <w:keepNext w:val="0"/>
              <w:spacing w:before="240" w:after="80" w:line="240" w:lineRule="auto"/>
              <w:jc w:val="center"/>
            </w:pPr>
            <w:r>
              <w:rPr>
                <w:rFonts w:ascii="Arial" w:hAnsi="Arial" w:eastAsia="Arial" w:cs="Arial"/>
                <w:b/>
                <w:bCs/>
                <w:sz w:val="19"/>
              </w:rPr>
              <w:t>Communication</w:t>
            </w:r>
          </w:p>
        </w:tc>
        <w:tc>
          <w:tcPr>
            <w:tcW w:w="2418" w:type="pct"/>
            <w:vAlign w:val="center"/>
          </w:tcPr>
          <w:p w14:paraId="1CAB49CA" w14:textId="7BCF89E5" w:rsidR="00120770" w:rsidRDefault="00425FF6" w:rsidP="00120770">
            <w:pPr>
              <w:keepNext w:val="0"/>
              <w:spacing w:before="240" w:line="240" w:lineRule="auto" w:after="80"/>
              <w:ind w:left="144"/>
            </w:pPr>
            <w:r w:rsidRPr="00425FF6">
              <w:rPr>
                <w:rFonts w:ascii="Arial" w:hAnsi="Arial" w:eastAsia="Arial" w:cs="Arial"/>
                <w:sz w:val="19"/>
              </w:rPr>
              <w:t>Group members are required to be proactive in terms of communicating with stakeholders</w:t>
            </w:r>
          </w:p>
        </w:tc>
        <w:tc>
          <w:tcPr>
            <w:tcW w:w="573" w:type="pct"/>
            <w:shd w:val="clear" w:color="auto" w:fill="EE0000"/>
            <w:vAlign w:val="center"/>
          </w:tcPr>
          <w:p w14:paraId="723A93E2"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3" w:type="pct"/>
            <w:shd w:val="clear" w:color="auto" w:fill="00B050"/>
            <w:vAlign w:val="center"/>
          </w:tcPr>
          <w:p w14:paraId="4C484C92" w14:textId="1FB6517B" w:rsidR="00120770" w:rsidRDefault="00525DB1" w:rsidP="00120770">
            <w:pPr>
              <w:keepNext w:val="0"/>
              <w:spacing w:before="240" w:after="80" w:line="240" w:lineRule="auto"/>
              <w:jc w:val="center"/>
            </w:pPr>
            <w:r>
              <w:rPr>
                <w:rFonts w:ascii="Arial" w:hAnsi="Arial" w:eastAsia="Arial" w:cs="Arial"/>
                <w:b/>
                <w:bCs/>
                <w:sz w:val="19"/>
              </w:rPr>
              <w:t>L</w:t>
            </w:r>
          </w:p>
        </w:tc>
        <w:tc>
          <w:tcPr>
            <w:tcW w:w="574" w:type="pct"/>
            <w:shd w:val="clear" w:color="auto" w:fill="FFFF00"/>
            <w:vAlign w:val="center"/>
          </w:tcPr>
          <w:p w14:paraId="0CAE6677" w14:textId="29957664" w:rsidR="00120770" w:rsidRDefault="00525DB1" w:rsidP="00120770">
            <w:pPr>
              <w:keepNext w:val="0"/>
              <w:spacing w:before="240" w:after="80" w:line="240" w:lineRule="auto"/>
              <w:jc w:val="center"/>
            </w:pPr>
            <w:r>
              <w:rPr>
                <w:rFonts w:ascii="Arial" w:hAnsi="Arial" w:eastAsia="Arial" w:cs="Arial"/>
                <w:b/>
                <w:bCs/>
                <w:sz w:val="19"/>
              </w:rPr>
              <w:t>M</w:t>
            </w:r>
          </w:p>
        </w:tc>
      </w:tr>
      <w:tr w:rsidR="00120770" w14:paraId="5E7908CD" w14:textId="77777777" w:rsidTr="005F03EF">
        <w:trPr/>
        <w:tc>
          <w:tcPr>
            <w:tcW w:w="862" w:type="pct"/>
            <w:vMerge/>
            <w:vAlign w:val="center"/>
          </w:tcPr>
          <w:p w14:paraId="3FB0F5E0" w14:textId="77777777" w:rsidR="00120770" w:rsidRDefault="00120770" w:rsidP="00120770">
            <w:pPr>
              <w:spacing w:before="240"/>
              <w:jc w:val="center"/>
            </w:pPr>
          </w:p>
        </w:tc>
        <w:tc>
          <w:tcPr>
            <w:tcW w:w="2418" w:type="pct"/>
            <w:vAlign w:val="center"/>
          </w:tcPr>
          <w:p w14:paraId="02D57B6E" w14:textId="30CF2F76" w:rsidR="00120770" w:rsidRDefault="00120770" w:rsidP="00120770">
            <w:pPr>
              <w:keepNext w:val="0"/>
              <w:spacing w:before="240" w:line="240" w:lineRule="auto" w:after="80"/>
              <w:ind w:left="144"/>
            </w:pPr>
            <w:r>
              <w:rPr>
                <w:rFonts w:ascii="Arial" w:hAnsi="Arial" w:eastAsia="Arial" w:cs="Arial"/>
                <w:sz w:val="19"/>
              </w:rPr>
              <w:t>Inadequate user feedback to improve verdict explanations and interface</w:t>
            </w:r>
          </w:p>
        </w:tc>
        <w:tc>
          <w:tcPr>
            <w:tcW w:w="573" w:type="pct"/>
            <w:shd w:val="clear" w:color="auto" w:fill="FFFF00"/>
            <w:vAlign w:val="center"/>
          </w:tcPr>
          <w:p w14:paraId="52ECD166"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3" w:type="pct"/>
            <w:shd w:val="clear" w:color="auto" w:fill="FFFF00"/>
            <w:vAlign w:val="center"/>
          </w:tcPr>
          <w:p w14:paraId="622A16DD" w14:textId="3070EB97" w:rsidR="00120770" w:rsidRDefault="00525DB1" w:rsidP="00120770">
            <w:pPr>
              <w:keepNext w:val="0"/>
              <w:spacing w:before="240" w:after="80" w:line="240" w:lineRule="auto"/>
              <w:jc w:val="center"/>
            </w:pPr>
            <w:r>
              <w:rPr>
                <w:rFonts w:ascii="Arial" w:hAnsi="Arial" w:eastAsia="Arial" w:cs="Arial"/>
                <w:b/>
                <w:bCs/>
                <w:sz w:val="19"/>
              </w:rPr>
              <w:t>M</w:t>
            </w:r>
          </w:p>
        </w:tc>
        <w:tc>
          <w:tcPr>
            <w:tcW w:w="574" w:type="pct"/>
            <w:shd w:val="clear" w:color="auto" w:fill="FFFF00"/>
            <w:vAlign w:val="center"/>
          </w:tcPr>
          <w:p w14:paraId="03BC00D8" w14:textId="77777777" w:rsidR="00120770" w:rsidRDefault="00120770" w:rsidP="00120770">
            <w:pPr>
              <w:keepNext w:val="0"/>
              <w:spacing w:before="240" w:after="80" w:line="240" w:lineRule="auto"/>
              <w:jc w:val="center"/>
            </w:pPr>
            <w:r>
              <w:rPr>
                <w:rFonts w:ascii="Arial" w:hAnsi="Arial" w:eastAsia="Arial" w:cs="Arial"/>
                <w:b/>
                <w:bCs/>
                <w:sz w:val="19"/>
              </w:rPr>
              <w:t>M</w:t>
            </w:r>
          </w:p>
        </w:tc>
      </w:tr>
      <w:tr w:rsidR="00120770" w14:paraId="239DA9D1" w14:textId="77777777" w:rsidTr="005F03EF">
        <w:trPr/>
        <w:tc>
          <w:tcPr>
            <w:tcW w:w="862" w:type="pct"/>
            <w:vMerge w:val="restart"/>
            <w:vAlign w:val="center"/>
          </w:tcPr>
          <w:p w14:paraId="6453925D" w14:textId="77777777" w:rsidR="00120770" w:rsidRDefault="00120770" w:rsidP="00120770">
            <w:pPr>
              <w:keepNext w:val="0"/>
              <w:spacing w:before="240" w:after="80" w:line="240" w:lineRule="auto"/>
              <w:jc w:val="center"/>
            </w:pPr>
            <w:r>
              <w:rPr>
                <w:rFonts w:ascii="Arial" w:hAnsi="Arial" w:eastAsia="Arial" w:cs="Arial"/>
                <w:b/>
                <w:bCs/>
                <w:sz w:val="19"/>
              </w:rPr>
              <w:t>Resources</w:t>
            </w:r>
          </w:p>
        </w:tc>
        <w:tc>
          <w:tcPr>
            <w:tcW w:w="2418" w:type="pct"/>
            <w:vAlign w:val="center"/>
          </w:tcPr>
          <w:p w14:paraId="7522D738" w14:textId="13028559" w:rsidR="00120770" w:rsidRDefault="00120770" w:rsidP="00120770">
            <w:pPr>
              <w:keepNext w:val="0"/>
              <w:spacing w:before="240" w:line="240" w:lineRule="auto" w:after="80"/>
              <w:ind w:left="144"/>
            </w:pPr>
            <w:r>
              <w:rPr>
                <w:rFonts w:ascii="Arial" w:hAnsi="Arial" w:eastAsia="Arial" w:cs="Arial"/>
                <w:sz w:val="19"/>
              </w:rPr>
              <w:t>No project budget; reliance on free-tier APIs subject to rate limits</w:t>
            </w:r>
          </w:p>
        </w:tc>
        <w:tc>
          <w:tcPr>
            <w:tcW w:w="573" w:type="pct"/>
            <w:shd w:val="clear" w:color="auto" w:fill="FFFF00"/>
            <w:vAlign w:val="center"/>
          </w:tcPr>
          <w:p w14:paraId="54A76C97" w14:textId="7930A398" w:rsidR="00120770" w:rsidRDefault="00525DB1" w:rsidP="00120770">
            <w:pPr>
              <w:keepNext w:val="0"/>
              <w:spacing w:before="240" w:after="80" w:line="240" w:lineRule="auto"/>
              <w:jc w:val="center"/>
            </w:pPr>
            <w:r>
              <w:rPr>
                <w:rFonts w:ascii="Arial" w:hAnsi="Arial" w:eastAsia="Arial" w:cs="Arial"/>
                <w:b/>
                <w:bCs/>
                <w:sz w:val="19"/>
              </w:rPr>
              <w:t>M</w:t>
            </w:r>
          </w:p>
        </w:tc>
        <w:tc>
          <w:tcPr>
            <w:tcW w:w="573" w:type="pct"/>
            <w:shd w:val="clear" w:color="auto" w:fill="EE0000"/>
            <w:vAlign w:val="center"/>
          </w:tcPr>
          <w:p w14:paraId="35FDB067" w14:textId="50687D94" w:rsidR="00120770" w:rsidRDefault="005F03EF" w:rsidP="00120770">
            <w:pPr>
              <w:keepNext w:val="0"/>
              <w:spacing w:before="240" w:after="80" w:line="240" w:lineRule="auto"/>
              <w:jc w:val="center"/>
            </w:pPr>
            <w:r>
              <w:rPr>
                <w:rFonts w:ascii="Arial" w:hAnsi="Arial" w:eastAsia="Arial" w:cs="Arial"/>
                <w:b/>
                <w:bCs/>
                <w:sz w:val="19"/>
              </w:rPr>
              <w:t>H</w:t>
            </w:r>
          </w:p>
        </w:tc>
        <w:tc>
          <w:tcPr>
            <w:tcW w:w="574" w:type="pct"/>
            <w:shd w:val="clear" w:color="auto" w:fill="FFFF00"/>
            <w:vAlign w:val="center"/>
          </w:tcPr>
          <w:p w14:paraId="60652733" w14:textId="6FC36E4B" w:rsidR="00120770" w:rsidRDefault="00525DB1" w:rsidP="00120770">
            <w:pPr>
              <w:keepNext w:val="0"/>
              <w:spacing w:before="240" w:after="80" w:line="240" w:lineRule="auto"/>
              <w:jc w:val="center"/>
            </w:pPr>
            <w:r>
              <w:rPr>
                <w:rFonts w:ascii="Arial" w:hAnsi="Arial" w:eastAsia="Arial" w:cs="Arial"/>
                <w:b/>
                <w:bCs/>
                <w:sz w:val="19"/>
              </w:rPr>
              <w:t>M</w:t>
            </w:r>
          </w:p>
        </w:tc>
      </w:tr>
      <w:tr w:rsidR="00120770" w14:paraId="79BA2D98" w14:textId="77777777" w:rsidTr="005F03EF">
        <w:trPr/>
        <w:tc>
          <w:tcPr>
            <w:tcW w:w="862" w:type="pct"/>
            <w:vMerge/>
            <w:vAlign w:val="center"/>
          </w:tcPr>
          <w:p w14:paraId="72888C0B" w14:textId="77777777" w:rsidR="00120770" w:rsidRDefault="00120770" w:rsidP="00120770">
            <w:pPr>
              <w:spacing w:before="240"/>
              <w:jc w:val="center"/>
            </w:pPr>
          </w:p>
        </w:tc>
        <w:tc>
          <w:tcPr>
            <w:tcW w:w="2418" w:type="pct"/>
            <w:vAlign w:val="center"/>
          </w:tcPr>
          <w:p w14:paraId="7B716905" w14:textId="3D66E83E" w:rsidR="00120770" w:rsidRDefault="00120770" w:rsidP="00120770">
            <w:pPr>
              <w:keepNext w:val="0"/>
              <w:spacing w:before="240" w:line="240" w:lineRule="auto" w:after="80"/>
              <w:ind w:left="144"/>
            </w:pPr>
            <w:r>
              <w:rPr>
                <w:rFonts w:ascii="Arial" w:hAnsi="Arial" w:eastAsia="Arial" w:cs="Arial"/>
                <w:sz w:val="19"/>
              </w:rPr>
              <w:t>Lack of a labelled Singapore-context scam and misinformation dataset</w:t>
            </w:r>
          </w:p>
        </w:tc>
        <w:tc>
          <w:tcPr>
            <w:tcW w:w="573" w:type="pct"/>
            <w:shd w:val="clear" w:color="auto" w:fill="EE0000"/>
            <w:vAlign w:val="center"/>
          </w:tcPr>
          <w:p w14:paraId="48D6DBBA"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3" w:type="pct"/>
            <w:shd w:val="clear" w:color="auto" w:fill="EE0000"/>
            <w:vAlign w:val="center"/>
          </w:tcPr>
          <w:p w14:paraId="75B85299"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4" w:type="pct"/>
            <w:shd w:val="clear" w:color="auto" w:fill="EE0000"/>
            <w:vAlign w:val="center"/>
          </w:tcPr>
          <w:p w14:paraId="3B45A43B" w14:textId="77777777" w:rsidR="00120770" w:rsidRDefault="00120770" w:rsidP="00120770">
            <w:pPr>
              <w:keepNext w:val="0"/>
              <w:spacing w:before="240" w:after="80" w:line="240" w:lineRule="auto"/>
              <w:jc w:val="center"/>
            </w:pPr>
            <w:r>
              <w:rPr>
                <w:rFonts w:ascii="Arial" w:hAnsi="Arial" w:eastAsia="Arial" w:cs="Arial"/>
                <w:b/>
                <w:bCs/>
                <w:sz w:val="19"/>
              </w:rPr>
              <w:t>H</w:t>
            </w:r>
          </w:p>
        </w:tc>
      </w:tr>
      <w:tr w:rsidR="00120770" w14:paraId="4F9B7A4A" w14:textId="77777777" w:rsidTr="005F03EF">
        <w:trPr/>
        <w:tc>
          <w:tcPr>
            <w:tcW w:w="862" w:type="pct"/>
            <w:vMerge/>
            <w:vAlign w:val="center"/>
          </w:tcPr>
          <w:p w14:paraId="767408F7" w14:textId="77777777" w:rsidR="00120770" w:rsidRDefault="00120770" w:rsidP="00120770">
            <w:pPr>
              <w:spacing w:before="240"/>
              <w:jc w:val="center"/>
            </w:pPr>
          </w:p>
        </w:tc>
        <w:tc>
          <w:tcPr>
            <w:tcW w:w="2418" w:type="pct"/>
            <w:vAlign w:val="center"/>
          </w:tcPr>
          <w:p w14:paraId="5C88E989" w14:textId="3BC74E68" w:rsidR="00120770" w:rsidRDefault="00120770" w:rsidP="00120770">
            <w:pPr>
              <w:keepNext w:val="0"/>
              <w:spacing w:before="240" w:line="240" w:lineRule="auto" w:after="80"/>
              <w:ind w:left="144"/>
            </w:pPr>
            <w:r>
              <w:rPr>
                <w:rFonts w:ascii="Arial" w:hAnsi="Arial" w:eastAsia="Arial" w:cs="Arial"/>
                <w:sz w:val="19"/>
              </w:rPr>
              <w:t>Lack of access to professional fact-checkers for ground-truth labels</w:t>
            </w:r>
          </w:p>
        </w:tc>
        <w:tc>
          <w:tcPr>
            <w:tcW w:w="573" w:type="pct"/>
            <w:shd w:val="clear" w:color="auto" w:fill="FFFF00"/>
            <w:vAlign w:val="center"/>
          </w:tcPr>
          <w:p w14:paraId="0B7405B7"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3" w:type="pct"/>
            <w:shd w:val="clear" w:color="auto" w:fill="FFFF00"/>
            <w:vAlign w:val="center"/>
          </w:tcPr>
          <w:p w14:paraId="7D0BE1E4" w14:textId="23ECD7C4" w:rsidR="00120770" w:rsidRDefault="00525DB1" w:rsidP="00120770">
            <w:pPr>
              <w:keepNext w:val="0"/>
              <w:spacing w:before="240" w:after="80" w:line="240" w:lineRule="auto"/>
              <w:jc w:val="center"/>
            </w:pPr>
            <w:r>
              <w:rPr>
                <w:rFonts w:ascii="Arial" w:hAnsi="Arial" w:eastAsia="Arial" w:cs="Arial"/>
                <w:b/>
                <w:bCs/>
                <w:sz w:val="19"/>
              </w:rPr>
              <w:t>M</w:t>
            </w:r>
          </w:p>
        </w:tc>
        <w:tc>
          <w:tcPr>
            <w:tcW w:w="574" w:type="pct"/>
            <w:shd w:val="clear" w:color="auto" w:fill="FFFF00"/>
            <w:vAlign w:val="center"/>
          </w:tcPr>
          <w:p w14:paraId="4BE5F2AB" w14:textId="77777777" w:rsidR="00120770" w:rsidRDefault="00120770" w:rsidP="00120770">
            <w:pPr>
              <w:keepNext w:val="0"/>
              <w:spacing w:before="240" w:after="80" w:line="240" w:lineRule="auto"/>
              <w:jc w:val="center"/>
            </w:pPr>
            <w:r>
              <w:rPr>
                <w:rFonts w:ascii="Arial" w:hAnsi="Arial" w:eastAsia="Arial" w:cs="Arial"/>
                <w:b/>
                <w:bCs/>
                <w:sz w:val="19"/>
              </w:rPr>
              <w:t>M</w:t>
            </w:r>
          </w:p>
        </w:tc>
      </w:tr>
      <w:tr w:rsidR="00120770" w14:paraId="702D594B" w14:textId="77777777" w:rsidTr="005F03EF">
        <w:trPr/>
        <w:tc>
          <w:tcPr>
            <w:tcW w:w="862" w:type="pct"/>
            <w:vMerge/>
            <w:vAlign w:val="center"/>
          </w:tcPr>
          <w:p w14:paraId="1AAF3F81" w14:textId="77777777" w:rsidR="00120770" w:rsidRDefault="00120770" w:rsidP="00120770">
            <w:pPr>
              <w:spacing w:before="240"/>
              <w:jc w:val="center"/>
            </w:pPr>
          </w:p>
        </w:tc>
        <w:tc>
          <w:tcPr>
            <w:tcW w:w="2418" w:type="pct"/>
            <w:vAlign w:val="center"/>
          </w:tcPr>
          <w:p w14:paraId="5023EA70" w14:textId="1249A275" w:rsidR="00120770" w:rsidRDefault="00120770" w:rsidP="00120770">
            <w:pPr>
              <w:keepNext w:val="0"/>
              <w:spacing w:before="240" w:line="240" w:lineRule="auto" w:after="80"/>
              <w:ind w:left="144"/>
            </w:pPr>
            <w:r>
              <w:rPr>
                <w:rFonts w:ascii="Arial" w:hAnsi="Arial" w:eastAsia="Arial" w:cs="Arial"/>
                <w:sz w:val="19"/>
              </w:rPr>
              <w:t>Limited team experience in machine learning and mobile development</w:t>
            </w:r>
          </w:p>
        </w:tc>
        <w:tc>
          <w:tcPr>
            <w:tcW w:w="573" w:type="pct"/>
            <w:shd w:val="clear" w:color="auto" w:fill="FFFF00"/>
            <w:vAlign w:val="center"/>
          </w:tcPr>
          <w:p w14:paraId="0CE5BBD5" w14:textId="2DFEC0A7" w:rsidR="00120770" w:rsidRDefault="00525DB1" w:rsidP="00120770">
            <w:pPr>
              <w:keepNext w:val="0"/>
              <w:spacing w:before="240" w:after="80" w:line="240" w:lineRule="auto"/>
              <w:jc w:val="center"/>
            </w:pPr>
            <w:r>
              <w:rPr>
                <w:rFonts w:ascii="Arial" w:hAnsi="Arial" w:eastAsia="Arial" w:cs="Arial"/>
                <w:b/>
                <w:bCs/>
                <w:sz w:val="19"/>
              </w:rPr>
              <w:t>M</w:t>
            </w:r>
          </w:p>
        </w:tc>
        <w:tc>
          <w:tcPr>
            <w:tcW w:w="573" w:type="pct"/>
            <w:shd w:val="clear" w:color="auto" w:fill="29B95C"/>
            <w:vAlign w:val="center"/>
          </w:tcPr>
          <w:p w14:paraId="6463987E" w14:textId="25F18A1A" w:rsidR="00120770" w:rsidRDefault="00525DB1" w:rsidP="00120770">
            <w:pPr>
              <w:keepNext w:val="0"/>
              <w:spacing w:before="240" w:after="80" w:line="240" w:lineRule="auto"/>
              <w:jc w:val="center"/>
            </w:pPr>
            <w:r>
              <w:rPr>
                <w:rFonts w:ascii="Arial" w:hAnsi="Arial" w:eastAsia="Arial" w:cs="Arial"/>
                <w:b/>
                <w:bCs/>
                <w:sz w:val="19"/>
              </w:rPr>
              <w:t>L</w:t>
            </w:r>
          </w:p>
        </w:tc>
        <w:tc>
          <w:tcPr>
            <w:tcW w:w="574" w:type="pct"/>
            <w:shd w:val="clear" w:color="auto" w:fill="FFFF00"/>
            <w:vAlign w:val="center"/>
          </w:tcPr>
          <w:p w14:paraId="5BDE09DD" w14:textId="0751F3A1" w:rsidR="00120770" w:rsidRDefault="00525DB1" w:rsidP="00120770">
            <w:pPr>
              <w:keepNext w:val="0"/>
              <w:spacing w:before="240" w:after="80" w:line="240" w:lineRule="auto"/>
              <w:jc w:val="center"/>
            </w:pPr>
            <w:r>
              <w:rPr>
                <w:rFonts w:ascii="Arial" w:hAnsi="Arial" w:eastAsia="Arial" w:cs="Arial"/>
                <w:b/>
                <w:bCs/>
                <w:sz w:val="19"/>
              </w:rPr>
              <w:t>M</w:t>
            </w:r>
          </w:p>
        </w:tc>
      </w:tr>
      <w:tr w:rsidR="00425FF6" w14:paraId="2667E1DB" w14:textId="77777777" w:rsidTr="005F03EF">
        <w:trPr/>
        <w:tc>
          <w:tcPr>
            <w:tcW w:w="862" w:type="pct"/>
            <w:vMerge w:val="restart"/>
            <w:vAlign w:val="center"/>
          </w:tcPr>
          <w:p w14:paraId="41C68E84" w14:textId="77777777" w:rsidR="00425FF6" w:rsidRDefault="00425FF6" w:rsidP="00120770">
            <w:pPr>
              <w:keepNext w:val="0"/>
              <w:spacing w:before="240" w:after="80" w:line="240" w:lineRule="auto"/>
              <w:jc w:val="center"/>
            </w:pPr>
            <w:r>
              <w:rPr>
                <w:rFonts w:ascii="Arial" w:hAnsi="Arial" w:eastAsia="Arial" w:cs="Arial"/>
                <w:b/>
                <w:bCs/>
                <w:sz w:val="19"/>
              </w:rPr>
              <w:t>Technical</w:t>
            </w:r>
          </w:p>
        </w:tc>
        <w:tc>
          <w:tcPr>
            <w:tcW w:w="2418" w:type="pct"/>
            <w:vAlign w:val="center"/>
          </w:tcPr>
          <w:p w14:paraId="795627E7" w14:textId="1744C567" w:rsidR="00425FF6" w:rsidRDefault="00425FF6" w:rsidP="00120770">
            <w:pPr>
              <w:keepNext w:val="0"/>
              <w:spacing w:before="240" w:line="240" w:lineRule="auto" w:after="80"/>
              <w:ind w:left="144"/>
            </w:pPr>
            <w:r>
              <w:rPr>
                <w:rFonts w:ascii="Arial" w:hAnsi="Arial" w:eastAsia="Arial" w:cs="Arial"/>
                <w:sz w:val="19"/>
              </w:rPr>
              <w:t>Language model produces confident but incorrect explanations</w:t>
            </w:r>
          </w:p>
        </w:tc>
        <w:tc>
          <w:tcPr>
            <w:tcW w:w="573" w:type="pct"/>
            <w:shd w:val="clear" w:color="auto" w:fill="EE0000"/>
            <w:vAlign w:val="center"/>
          </w:tcPr>
          <w:p w14:paraId="7945D3D5" w14:textId="77777777" w:rsidR="00425FF6" w:rsidRDefault="00425FF6" w:rsidP="00120770">
            <w:pPr>
              <w:keepNext w:val="0"/>
              <w:spacing w:before="240" w:after="80" w:line="240" w:lineRule="auto"/>
              <w:jc w:val="center"/>
            </w:pPr>
            <w:r>
              <w:rPr>
                <w:rFonts w:ascii="Arial" w:hAnsi="Arial" w:eastAsia="Arial" w:cs="Arial"/>
                <w:b/>
                <w:bCs/>
                <w:sz w:val="19"/>
              </w:rPr>
              <w:t>H</w:t>
            </w:r>
          </w:p>
        </w:tc>
        <w:tc>
          <w:tcPr>
            <w:tcW w:w="573" w:type="pct"/>
            <w:shd w:val="clear" w:color="auto" w:fill="FFFF00"/>
            <w:vAlign w:val="center"/>
          </w:tcPr>
          <w:p w14:paraId="06DC8998" w14:textId="56F1D7A1" w:rsidR="00425FF6" w:rsidRDefault="00525DB1" w:rsidP="00120770">
            <w:pPr>
              <w:keepNext w:val="0"/>
              <w:spacing w:before="240" w:after="80" w:line="240" w:lineRule="auto"/>
              <w:jc w:val="center"/>
            </w:pPr>
            <w:r>
              <w:rPr>
                <w:rFonts w:ascii="Arial" w:hAnsi="Arial" w:eastAsia="Arial" w:cs="Arial"/>
                <w:b/>
                <w:bCs/>
                <w:sz w:val="19"/>
              </w:rPr>
              <w:t>M</w:t>
            </w:r>
          </w:p>
        </w:tc>
        <w:tc>
          <w:tcPr>
            <w:tcW w:w="574" w:type="pct"/>
            <w:shd w:val="clear" w:color="auto" w:fill="EE0000"/>
            <w:vAlign w:val="center"/>
          </w:tcPr>
          <w:p w14:paraId="55973F65" w14:textId="77777777" w:rsidR="00425FF6" w:rsidRDefault="00425FF6" w:rsidP="00120770">
            <w:pPr>
              <w:keepNext w:val="0"/>
              <w:spacing w:before="240" w:after="80" w:line="240" w:lineRule="auto"/>
              <w:jc w:val="center"/>
            </w:pPr>
            <w:r>
              <w:rPr>
                <w:rFonts w:ascii="Arial" w:hAnsi="Arial" w:eastAsia="Arial" w:cs="Arial"/>
                <w:b/>
                <w:bCs/>
                <w:sz w:val="19"/>
              </w:rPr>
              <w:t>H</w:t>
            </w:r>
          </w:p>
        </w:tc>
      </w:tr>
      <w:tr w:rsidR="00425FF6" w14:paraId="20171C41" w14:textId="77777777" w:rsidTr="005F03EF">
        <w:trPr/>
        <w:tc>
          <w:tcPr>
            <w:tcW w:w="862" w:type="pct"/>
            <w:vMerge/>
            <w:vAlign w:val="center"/>
          </w:tcPr>
          <w:p w14:paraId="34A2BC75" w14:textId="77777777" w:rsidR="00425FF6" w:rsidRDefault="00425FF6" w:rsidP="00120770">
            <w:pPr>
              <w:spacing w:before="240"/>
              <w:jc w:val="center"/>
            </w:pPr>
          </w:p>
        </w:tc>
        <w:tc>
          <w:tcPr>
            <w:tcW w:w="2418" w:type="pct"/>
            <w:vAlign w:val="center"/>
          </w:tcPr>
          <w:p w14:paraId="6224A3ED" w14:textId="08A942DA" w:rsidR="00425FF6" w:rsidRDefault="00425FF6" w:rsidP="00120770">
            <w:pPr>
              <w:keepNext w:val="0"/>
              <w:spacing w:before="240" w:line="240" w:lineRule="auto" w:after="80"/>
              <w:ind w:left="144"/>
            </w:pPr>
            <w:r>
              <w:rPr>
                <w:rFonts w:ascii="Arial" w:hAnsi="Arial" w:eastAsia="Arial" w:cs="Arial"/>
                <w:sz w:val="19"/>
              </w:rPr>
              <w:t xml:space="preserve">OCR errors on uploaded screenshots corrupt the text </w:t>
            </w:r>
            <w:proofErr w:type="spellStart"/>
            <w:r>
              <w:rPr>
                <w:rFonts w:ascii="Arial" w:hAnsi="Arial" w:eastAsia="Arial" w:cs="Arial"/>
                <w:sz w:val="19"/>
              </w:rPr>
              <w:t>analysed</w:t>
            </w:r>
            <w:proofErr w:type="spellEnd"/>
          </w:p>
        </w:tc>
        <w:tc>
          <w:tcPr>
            <w:tcW w:w="573" w:type="pct"/>
            <w:shd w:val="clear" w:color="auto" w:fill="EE0000"/>
            <w:vAlign w:val="center"/>
          </w:tcPr>
          <w:p w14:paraId="32B1A99E" w14:textId="7CD24523" w:rsidR="00425FF6" w:rsidRDefault="00525DB1" w:rsidP="00120770">
            <w:pPr>
              <w:keepNext w:val="0"/>
              <w:spacing w:before="240" w:after="80" w:line="240" w:lineRule="auto"/>
              <w:jc w:val="center"/>
            </w:pPr>
            <w:r>
              <w:rPr>
                <w:rFonts w:ascii="Arial" w:hAnsi="Arial" w:eastAsia="Arial" w:cs="Arial"/>
                <w:b/>
                <w:bCs/>
                <w:sz w:val="19"/>
              </w:rPr>
              <w:t>H</w:t>
            </w:r>
          </w:p>
        </w:tc>
        <w:tc>
          <w:tcPr>
            <w:tcW w:w="573" w:type="pct"/>
            <w:shd w:val="clear" w:color="auto" w:fill="FFFF00"/>
            <w:vAlign w:val="center"/>
          </w:tcPr>
          <w:p w14:paraId="64C4E92A" w14:textId="7B2EF751" w:rsidR="00425FF6" w:rsidRDefault="00525DB1" w:rsidP="00120770">
            <w:pPr>
              <w:keepNext w:val="0"/>
              <w:spacing w:before="240" w:after="80" w:line="240" w:lineRule="auto"/>
              <w:jc w:val="center"/>
            </w:pPr>
            <w:r>
              <w:rPr>
                <w:rFonts w:ascii="Arial" w:hAnsi="Arial" w:eastAsia="Arial" w:cs="Arial"/>
                <w:b/>
                <w:bCs/>
                <w:sz w:val="19"/>
              </w:rPr>
              <w:t>M</w:t>
            </w:r>
          </w:p>
        </w:tc>
        <w:tc>
          <w:tcPr>
            <w:tcW w:w="574" w:type="pct"/>
            <w:shd w:val="clear" w:color="auto" w:fill="FFFF00"/>
            <w:vAlign w:val="center"/>
          </w:tcPr>
          <w:p w14:paraId="7131D722" w14:textId="77777777" w:rsidR="00425FF6" w:rsidRDefault="00425FF6" w:rsidP="00120770">
            <w:pPr>
              <w:keepNext w:val="0"/>
              <w:spacing w:before="240" w:after="80" w:line="240" w:lineRule="auto"/>
              <w:jc w:val="center"/>
            </w:pPr>
            <w:r>
              <w:rPr>
                <w:rFonts w:ascii="Arial" w:hAnsi="Arial" w:eastAsia="Arial" w:cs="Arial"/>
                <w:b/>
                <w:bCs/>
                <w:sz w:val="19"/>
              </w:rPr>
              <w:t>M</w:t>
            </w:r>
          </w:p>
        </w:tc>
      </w:tr>
      <w:tr w:rsidR="00425FF6" w14:paraId="36158A21" w14:textId="77777777" w:rsidTr="005F03EF">
        <w:trPr/>
        <w:tc>
          <w:tcPr>
            <w:tcW w:w="862" w:type="pct"/>
            <w:vMerge/>
            <w:vAlign w:val="center"/>
          </w:tcPr>
          <w:p w14:paraId="7D01772B" w14:textId="77777777" w:rsidR="00425FF6" w:rsidRDefault="00425FF6" w:rsidP="00120770">
            <w:pPr>
              <w:spacing w:before="240"/>
              <w:jc w:val="center"/>
            </w:pPr>
          </w:p>
        </w:tc>
        <w:tc>
          <w:tcPr>
            <w:tcW w:w="2418" w:type="pct"/>
            <w:vAlign w:val="center"/>
          </w:tcPr>
          <w:p w14:paraId="3C45ACFA" w14:textId="1CDEF325" w:rsidR="00425FF6" w:rsidRDefault="00425FF6" w:rsidP="00120770">
            <w:pPr>
              <w:keepNext w:val="0"/>
              <w:spacing w:before="240" w:line="240" w:lineRule="auto" w:after="80"/>
              <w:ind w:left="144"/>
            </w:pPr>
            <w:r>
              <w:rPr>
                <w:rFonts w:ascii="Arial" w:hAnsi="Arial" w:eastAsia="Arial" w:cs="Arial"/>
                <w:sz w:val="19"/>
              </w:rPr>
              <w:t>Free-tier hosting cannot serve the required model size or GPU inference</w:t>
            </w:r>
          </w:p>
        </w:tc>
        <w:tc>
          <w:tcPr>
            <w:tcW w:w="573" w:type="pct"/>
            <w:shd w:val="clear" w:color="auto" w:fill="FFFF00"/>
            <w:vAlign w:val="center"/>
          </w:tcPr>
          <w:p w14:paraId="5809B7AE" w14:textId="2E450695" w:rsidR="00425FF6" w:rsidRDefault="00525DB1" w:rsidP="00120770">
            <w:pPr>
              <w:keepNext w:val="0"/>
              <w:spacing w:before="240" w:after="80" w:line="240" w:lineRule="auto"/>
              <w:jc w:val="center"/>
            </w:pPr>
            <w:r>
              <w:rPr>
                <w:rFonts w:ascii="Arial" w:hAnsi="Arial" w:eastAsia="Arial" w:cs="Arial"/>
                <w:b/>
                <w:bCs/>
                <w:sz w:val="19"/>
              </w:rPr>
              <w:t>M</w:t>
            </w:r>
          </w:p>
        </w:tc>
        <w:tc>
          <w:tcPr>
            <w:tcW w:w="573" w:type="pct"/>
            <w:shd w:val="clear" w:color="auto" w:fill="29B95C"/>
            <w:vAlign w:val="center"/>
          </w:tcPr>
          <w:p w14:paraId="07D86548" w14:textId="479C5D09" w:rsidR="00425FF6" w:rsidRDefault="00525DB1" w:rsidP="00120770">
            <w:pPr>
              <w:keepNext w:val="0"/>
              <w:spacing w:before="240" w:after="80" w:line="240" w:lineRule="auto"/>
              <w:jc w:val="center"/>
            </w:pPr>
            <w:r>
              <w:rPr>
                <w:rFonts w:ascii="Arial" w:hAnsi="Arial" w:eastAsia="Arial" w:cs="Arial"/>
                <w:b/>
                <w:bCs/>
                <w:sz w:val="19"/>
              </w:rPr>
              <w:t>L</w:t>
            </w:r>
          </w:p>
        </w:tc>
        <w:tc>
          <w:tcPr>
            <w:tcW w:w="574" w:type="pct"/>
            <w:shd w:val="clear" w:color="auto" w:fill="FFFF00"/>
            <w:vAlign w:val="center"/>
          </w:tcPr>
          <w:p w14:paraId="13B2312F" w14:textId="72417688" w:rsidR="00425FF6" w:rsidRDefault="00525DB1" w:rsidP="00120770">
            <w:pPr>
              <w:keepNext w:val="0"/>
              <w:spacing w:before="240" w:after="80" w:line="240" w:lineRule="auto"/>
              <w:jc w:val="center"/>
            </w:pPr>
            <w:r>
              <w:rPr>
                <w:rFonts w:ascii="Arial" w:hAnsi="Arial" w:eastAsia="Arial" w:cs="Arial"/>
                <w:b/>
                <w:bCs/>
                <w:sz w:val="19"/>
              </w:rPr>
              <w:t>M</w:t>
            </w:r>
          </w:p>
        </w:tc>
      </w:tr>
      <w:tr w:rsidR="00425FF6" w14:paraId="0467B1F7" w14:textId="77777777" w:rsidTr="005F03EF">
        <w:trPr/>
        <w:tc>
          <w:tcPr>
            <w:tcW w:w="862" w:type="pct"/>
            <w:vMerge/>
            <w:vAlign w:val="center"/>
          </w:tcPr>
          <w:p w14:paraId="465CFC2C" w14:textId="77777777" w:rsidR="00425FF6" w:rsidRDefault="00425FF6" w:rsidP="00120770">
            <w:pPr>
              <w:spacing w:before="240"/>
              <w:jc w:val="center"/>
            </w:pPr>
          </w:p>
        </w:tc>
        <w:tc>
          <w:tcPr>
            <w:tcW w:w="2418" w:type="pct"/>
            <w:vAlign w:val="center"/>
          </w:tcPr>
          <w:p w14:paraId="7842F7C0" w14:textId="4C68E05E" w:rsidR="00425FF6" w:rsidRDefault="00425FF6" w:rsidP="00120770">
            <w:pPr>
              <w:keepNext w:val="0"/>
              <w:spacing w:before="240" w:line="240" w:lineRule="auto" w:after="80"/>
              <w:ind w:left="144"/>
            </w:pPr>
            <w:r>
              <w:rPr>
                <w:rFonts w:ascii="Arial" w:hAnsi="Arial" w:eastAsia="Arial" w:cs="Arial"/>
                <w:sz w:val="19"/>
              </w:rPr>
              <w:t>Inference latency too high for acceptable mobile response time</w:t>
            </w:r>
          </w:p>
        </w:tc>
        <w:tc>
          <w:tcPr>
            <w:tcW w:w="573" w:type="pct"/>
            <w:shd w:val="clear" w:color="auto" w:fill="FFFF00"/>
            <w:vAlign w:val="center"/>
          </w:tcPr>
          <w:p w14:paraId="3C2783CD" w14:textId="77777777" w:rsidR="00425FF6" w:rsidRDefault="00425FF6" w:rsidP="00120770">
            <w:pPr>
              <w:keepNext w:val="0"/>
              <w:spacing w:before="240" w:after="80" w:line="240" w:lineRule="auto"/>
              <w:jc w:val="center"/>
            </w:pPr>
            <w:r>
              <w:rPr>
                <w:rFonts w:ascii="Arial" w:hAnsi="Arial" w:eastAsia="Arial" w:cs="Arial"/>
                <w:b/>
                <w:bCs/>
                <w:sz w:val="19"/>
              </w:rPr>
              <w:t>M</w:t>
            </w:r>
          </w:p>
        </w:tc>
        <w:tc>
          <w:tcPr>
            <w:tcW w:w="573" w:type="pct"/>
            <w:shd w:val="clear" w:color="auto" w:fill="EE0000"/>
            <w:vAlign w:val="center"/>
          </w:tcPr>
          <w:p w14:paraId="52F81D79" w14:textId="5974B219" w:rsidR="00425FF6" w:rsidRDefault="00525DB1" w:rsidP="00120770">
            <w:pPr>
              <w:keepNext w:val="0"/>
              <w:spacing w:before="240" w:after="80" w:line="240" w:lineRule="auto"/>
              <w:jc w:val="center"/>
            </w:pPr>
            <w:r>
              <w:rPr>
                <w:rFonts w:ascii="Arial" w:hAnsi="Arial" w:eastAsia="Arial" w:cs="Arial"/>
                <w:b/>
                <w:bCs/>
                <w:sz w:val="19"/>
              </w:rPr>
              <w:t>H</w:t>
            </w:r>
          </w:p>
        </w:tc>
        <w:tc>
          <w:tcPr>
            <w:tcW w:w="574" w:type="pct"/>
            <w:shd w:val="clear" w:color="auto" w:fill="FFFF00"/>
            <w:vAlign w:val="center"/>
          </w:tcPr>
          <w:p w14:paraId="138F882C" w14:textId="77777777" w:rsidR="00425FF6" w:rsidRDefault="00425FF6" w:rsidP="00120770">
            <w:pPr>
              <w:keepNext w:val="0"/>
              <w:spacing w:before="240" w:after="80" w:line="240" w:lineRule="auto"/>
              <w:jc w:val="center"/>
            </w:pPr>
            <w:r>
              <w:rPr>
                <w:rFonts w:ascii="Arial" w:hAnsi="Arial" w:eastAsia="Arial" w:cs="Arial"/>
                <w:b/>
                <w:bCs/>
                <w:sz w:val="19"/>
              </w:rPr>
              <w:t>M</w:t>
            </w:r>
          </w:p>
        </w:tc>
      </w:tr>
      <w:tr w:rsidR="00120770" w14:paraId="4918F23E" w14:textId="77777777" w:rsidTr="005F03EF">
        <w:trPr/>
        <w:tc>
          <w:tcPr>
            <w:tcW w:w="862" w:type="pct"/>
            <w:vMerge w:val="restart"/>
            <w:vAlign w:val="center"/>
          </w:tcPr>
          <w:p w14:paraId="778A546D" w14:textId="77777777" w:rsidR="00120770" w:rsidRDefault="00120770" w:rsidP="00120770">
            <w:pPr>
              <w:keepNext w:val="0"/>
              <w:spacing w:before="240" w:after="80" w:line="240" w:lineRule="auto"/>
              <w:jc w:val="center"/>
            </w:pPr>
            <w:r>
              <w:rPr>
                <w:rFonts w:ascii="Arial" w:hAnsi="Arial" w:eastAsia="Arial" w:cs="Arial"/>
                <w:b/>
                <w:bCs/>
                <w:sz w:val="19"/>
              </w:rPr>
              <w:lastRenderedPageBreak/>
              <w:t>User</w:t>
            </w:r>
          </w:p>
        </w:tc>
        <w:tc>
          <w:tcPr>
            <w:tcW w:w="2418" w:type="pct"/>
            <w:vAlign w:val="center"/>
          </w:tcPr>
          <w:p w14:paraId="10D5D6F5" w14:textId="326FDD83" w:rsidR="00120770" w:rsidRDefault="00120770" w:rsidP="00120770">
            <w:pPr>
              <w:keepNext w:val="0"/>
              <w:spacing w:before="240" w:line="240" w:lineRule="auto" w:after="80"/>
              <w:ind w:left="144"/>
            </w:pPr>
            <w:r>
              <w:rPr>
                <w:rFonts w:ascii="Arial" w:hAnsi="Arial" w:eastAsia="Arial" w:cs="Arial"/>
                <w:sz w:val="19"/>
              </w:rPr>
              <w:t>Users over-trusting an incorrect verdict and acting on it</w:t>
            </w:r>
          </w:p>
        </w:tc>
        <w:tc>
          <w:tcPr>
            <w:tcW w:w="573" w:type="pct"/>
            <w:shd w:val="clear" w:color="auto" w:fill="EE0000"/>
            <w:vAlign w:val="center"/>
          </w:tcPr>
          <w:p w14:paraId="76A42421"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3" w:type="pct"/>
            <w:shd w:val="clear" w:color="auto" w:fill="FFFF00"/>
            <w:vAlign w:val="center"/>
          </w:tcPr>
          <w:p w14:paraId="120B0FDC" w14:textId="7E4174CC" w:rsidR="00120770" w:rsidRDefault="00525DB1" w:rsidP="00120770">
            <w:pPr>
              <w:keepNext w:val="0"/>
              <w:spacing w:before="240" w:after="80" w:line="240" w:lineRule="auto"/>
              <w:jc w:val="center"/>
            </w:pPr>
            <w:r>
              <w:rPr>
                <w:rFonts w:ascii="Arial" w:hAnsi="Arial" w:eastAsia="Arial" w:cs="Arial"/>
                <w:b/>
                <w:bCs/>
                <w:sz w:val="19"/>
              </w:rPr>
              <w:t>M</w:t>
            </w:r>
          </w:p>
        </w:tc>
        <w:tc>
          <w:tcPr>
            <w:tcW w:w="574" w:type="pct"/>
            <w:shd w:val="clear" w:color="auto" w:fill="EE0000"/>
            <w:vAlign w:val="center"/>
          </w:tcPr>
          <w:p w14:paraId="4D6C26CA" w14:textId="77777777" w:rsidR="00120770" w:rsidRDefault="00120770" w:rsidP="00120770">
            <w:pPr>
              <w:keepNext w:val="0"/>
              <w:spacing w:before="240" w:after="80" w:line="240" w:lineRule="auto"/>
              <w:jc w:val="center"/>
            </w:pPr>
            <w:r>
              <w:rPr>
                <w:rFonts w:ascii="Arial" w:hAnsi="Arial" w:eastAsia="Arial" w:cs="Arial"/>
                <w:b/>
                <w:bCs/>
                <w:sz w:val="19"/>
              </w:rPr>
              <w:t>H</w:t>
            </w:r>
          </w:p>
        </w:tc>
      </w:tr>
      <w:tr w:rsidR="00120770" w14:paraId="3B702F4F" w14:textId="77777777" w:rsidTr="005F03EF">
        <w:trPr/>
        <w:tc>
          <w:tcPr>
            <w:tcW w:w="862" w:type="pct"/>
            <w:vMerge/>
            <w:vAlign w:val="center"/>
          </w:tcPr>
          <w:p w14:paraId="6CCA7BEE" w14:textId="77777777" w:rsidR="00120770" w:rsidRDefault="00120770" w:rsidP="00120770">
            <w:pPr>
              <w:spacing w:before="240"/>
              <w:jc w:val="center"/>
            </w:pPr>
          </w:p>
        </w:tc>
        <w:tc>
          <w:tcPr>
            <w:tcW w:w="2418" w:type="pct"/>
            <w:vAlign w:val="center"/>
          </w:tcPr>
          <w:p w14:paraId="2F014030" w14:textId="4AF7BA07" w:rsidR="00120770" w:rsidRDefault="00120770" w:rsidP="00120770">
            <w:pPr>
              <w:keepNext w:val="0"/>
              <w:spacing w:before="240" w:line="240" w:lineRule="auto" w:after="80"/>
              <w:ind w:left="144"/>
            </w:pPr>
            <w:r>
              <w:rPr>
                <w:rFonts w:ascii="Arial" w:hAnsi="Arial" w:eastAsia="Arial" w:cs="Arial"/>
                <w:sz w:val="19"/>
              </w:rPr>
              <w:t>Low user engagement due to a complex or unfamiliar interface</w:t>
            </w:r>
          </w:p>
        </w:tc>
        <w:tc>
          <w:tcPr>
            <w:tcW w:w="573" w:type="pct"/>
            <w:shd w:val="clear" w:color="auto" w:fill="FFFF00"/>
            <w:vAlign w:val="center"/>
          </w:tcPr>
          <w:p w14:paraId="5E084C79" w14:textId="3DC6758E" w:rsidR="00120770" w:rsidRDefault="00525DB1" w:rsidP="00120770">
            <w:pPr>
              <w:keepNext w:val="0"/>
              <w:spacing w:before="240" w:after="80" w:line="240" w:lineRule="auto"/>
              <w:jc w:val="center"/>
            </w:pPr>
            <w:r>
              <w:rPr>
                <w:rFonts w:ascii="Arial" w:hAnsi="Arial" w:eastAsia="Arial" w:cs="Arial"/>
                <w:b/>
                <w:bCs/>
                <w:sz w:val="19"/>
              </w:rPr>
              <w:t>M</w:t>
            </w:r>
          </w:p>
        </w:tc>
        <w:tc>
          <w:tcPr>
            <w:tcW w:w="573" w:type="pct"/>
            <w:shd w:val="clear" w:color="auto" w:fill="FFFF00"/>
            <w:vAlign w:val="center"/>
          </w:tcPr>
          <w:p w14:paraId="7F6AB264"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4" w:type="pct"/>
            <w:shd w:val="clear" w:color="auto" w:fill="FFFF00"/>
            <w:vAlign w:val="center"/>
          </w:tcPr>
          <w:p w14:paraId="3B4AB0DF" w14:textId="473B3C6E" w:rsidR="00120770" w:rsidRDefault="00525DB1" w:rsidP="00120770">
            <w:pPr>
              <w:keepNext w:val="0"/>
              <w:spacing w:before="240" w:after="80" w:line="240" w:lineRule="auto"/>
              <w:jc w:val="center"/>
            </w:pPr>
            <w:r>
              <w:rPr>
                <w:rFonts w:ascii="Arial" w:hAnsi="Arial" w:eastAsia="Arial" w:cs="Arial"/>
                <w:b/>
                <w:bCs/>
                <w:sz w:val="19"/>
              </w:rPr>
              <w:t>M</w:t>
            </w:r>
          </w:p>
        </w:tc>
      </w:tr>
      <w:tr w:rsidR="00120770" w14:paraId="3DFEA5FA" w14:textId="77777777" w:rsidTr="005F03EF">
        <w:trPr/>
        <w:tc>
          <w:tcPr>
            <w:tcW w:w="862" w:type="pct"/>
            <w:vMerge/>
            <w:vAlign w:val="center"/>
          </w:tcPr>
          <w:p w14:paraId="59D3AA70" w14:textId="77777777" w:rsidR="00120770" w:rsidRDefault="00120770" w:rsidP="00120770">
            <w:pPr>
              <w:spacing w:before="240"/>
              <w:jc w:val="center"/>
            </w:pPr>
          </w:p>
        </w:tc>
        <w:tc>
          <w:tcPr>
            <w:tcW w:w="2418" w:type="pct"/>
            <w:vAlign w:val="center"/>
          </w:tcPr>
          <w:p w14:paraId="283E6221" w14:textId="336A352C" w:rsidR="00120770" w:rsidRDefault="00120770" w:rsidP="00120770">
            <w:pPr>
              <w:keepNext w:val="0"/>
              <w:spacing w:before="240" w:line="240" w:lineRule="auto" w:after="80"/>
              <w:ind w:left="144"/>
            </w:pPr>
            <w:proofErr w:type="gramStart"/>
            <w:r>
              <w:rPr>
                <w:rFonts w:ascii="Arial" w:hAnsi="Arial" w:eastAsia="Arial" w:cs="Arial"/>
                <w:sz w:val="19"/>
              </w:rPr>
              <w:t>Privacy concerns</w:t>
            </w:r>
            <w:proofErr w:type="gramEnd"/>
            <w:r>
              <w:rPr>
                <w:rFonts w:ascii="Arial" w:hAnsi="Arial" w:eastAsia="Arial" w:cs="Arial"/>
                <w:sz w:val="19"/>
              </w:rPr>
              <w:t xml:space="preserve"> discourage users from uploading screenshots</w:t>
            </w:r>
          </w:p>
        </w:tc>
        <w:tc>
          <w:tcPr>
            <w:tcW w:w="573" w:type="pct"/>
            <w:shd w:val="clear" w:color="auto" w:fill="FFFF00"/>
            <w:vAlign w:val="center"/>
          </w:tcPr>
          <w:p w14:paraId="7C4764DA"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3" w:type="pct"/>
            <w:shd w:val="clear" w:color="auto" w:fill="29B95C"/>
            <w:vAlign w:val="center"/>
          </w:tcPr>
          <w:p w14:paraId="59F4E95E" w14:textId="59C9A82E" w:rsidR="00120770" w:rsidRDefault="00525DB1" w:rsidP="00120770">
            <w:pPr>
              <w:keepNext w:val="0"/>
              <w:spacing w:before="240" w:after="80" w:line="240" w:lineRule="auto"/>
              <w:jc w:val="center"/>
            </w:pPr>
            <w:r>
              <w:rPr>
                <w:rFonts w:ascii="Arial" w:hAnsi="Arial" w:eastAsia="Arial" w:cs="Arial"/>
                <w:b/>
                <w:bCs/>
                <w:sz w:val="19"/>
              </w:rPr>
              <w:t>L</w:t>
            </w:r>
          </w:p>
        </w:tc>
        <w:tc>
          <w:tcPr>
            <w:tcW w:w="574" w:type="pct"/>
            <w:shd w:val="clear" w:color="auto" w:fill="FFFF00"/>
            <w:vAlign w:val="center"/>
          </w:tcPr>
          <w:p w14:paraId="23A9A3D3" w14:textId="77777777" w:rsidR="00120770" w:rsidRDefault="00120770" w:rsidP="00120770">
            <w:pPr>
              <w:keepNext w:val="0"/>
              <w:spacing w:before="240" w:after="80" w:line="240" w:lineRule="auto"/>
              <w:jc w:val="center"/>
            </w:pPr>
            <w:r>
              <w:rPr>
                <w:rFonts w:ascii="Arial" w:hAnsi="Arial" w:eastAsia="Arial" w:cs="Arial"/>
                <w:b/>
                <w:bCs/>
                <w:sz w:val="19"/>
              </w:rPr>
              <w:t>M</w:t>
            </w:r>
          </w:p>
        </w:tc>
      </w:tr>
      <w:tr w:rsidR="00120770" w14:paraId="6B318752" w14:textId="77777777" w:rsidTr="005F03EF">
        <w:trPr/>
        <w:tc>
          <w:tcPr>
            <w:tcW w:w="862" w:type="pct"/>
            <w:vMerge w:val="restart"/>
            <w:vAlign w:val="center"/>
          </w:tcPr>
          <w:p w14:paraId="22070DE7" w14:textId="77777777" w:rsidR="00120770" w:rsidRDefault="00120770" w:rsidP="00120770">
            <w:pPr>
              <w:keepNext w:val="0"/>
              <w:spacing w:before="240" w:after="80" w:line="240" w:lineRule="auto"/>
              <w:jc w:val="center"/>
            </w:pPr>
            <w:r>
              <w:rPr>
                <w:rFonts w:ascii="Arial" w:hAnsi="Arial" w:eastAsia="Arial" w:cs="Arial"/>
                <w:b/>
                <w:bCs/>
                <w:sz w:val="19"/>
              </w:rPr>
              <w:t>Maintenance</w:t>
            </w:r>
          </w:p>
        </w:tc>
        <w:tc>
          <w:tcPr>
            <w:tcW w:w="2418" w:type="pct"/>
            <w:vAlign w:val="center"/>
          </w:tcPr>
          <w:p w14:paraId="03AD1975" w14:textId="796847D7" w:rsidR="00120770" w:rsidRDefault="00120770" w:rsidP="00120770">
            <w:pPr>
              <w:keepNext w:val="0"/>
              <w:spacing w:before="240" w:line="240" w:lineRule="auto" w:after="80"/>
              <w:ind w:left="144"/>
            </w:pPr>
            <w:r>
              <w:rPr>
                <w:rFonts w:ascii="Arial" w:hAnsi="Arial" w:eastAsia="Arial" w:cs="Arial"/>
                <w:sz w:val="19"/>
              </w:rPr>
              <w:t>Blacklists and trusted news sources becoming stale</w:t>
            </w:r>
          </w:p>
        </w:tc>
        <w:tc>
          <w:tcPr>
            <w:tcW w:w="573" w:type="pct"/>
            <w:shd w:val="clear" w:color="auto" w:fill="EE0000"/>
            <w:vAlign w:val="center"/>
          </w:tcPr>
          <w:p w14:paraId="22B65C5F"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3" w:type="pct"/>
            <w:shd w:val="clear" w:color="auto" w:fill="FFFF00"/>
            <w:vAlign w:val="center"/>
          </w:tcPr>
          <w:p w14:paraId="49026B33"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4" w:type="pct"/>
            <w:shd w:val="clear" w:color="auto" w:fill="EE0000"/>
            <w:vAlign w:val="center"/>
          </w:tcPr>
          <w:p w14:paraId="7CD75053" w14:textId="77777777" w:rsidR="00120770" w:rsidRDefault="00120770" w:rsidP="00120770">
            <w:pPr>
              <w:keepNext w:val="0"/>
              <w:spacing w:before="240" w:after="80" w:line="240" w:lineRule="auto"/>
              <w:jc w:val="center"/>
            </w:pPr>
            <w:r>
              <w:rPr>
                <w:rFonts w:ascii="Arial" w:hAnsi="Arial" w:eastAsia="Arial" w:cs="Arial"/>
                <w:b/>
                <w:bCs/>
                <w:sz w:val="19"/>
              </w:rPr>
              <w:t>H</w:t>
            </w:r>
          </w:p>
        </w:tc>
      </w:tr>
      <w:tr w:rsidR="00120770" w14:paraId="4C6426DE" w14:textId="77777777" w:rsidTr="005F03EF">
        <w:trPr/>
        <w:tc>
          <w:tcPr>
            <w:tcW w:w="862" w:type="pct"/>
            <w:vMerge/>
            <w:vAlign w:val="center"/>
          </w:tcPr>
          <w:p w14:paraId="662148B3" w14:textId="77777777" w:rsidR="00120770" w:rsidRDefault="00120770" w:rsidP="00120770">
            <w:pPr>
              <w:spacing w:before="240"/>
              <w:jc w:val="center"/>
            </w:pPr>
          </w:p>
        </w:tc>
        <w:tc>
          <w:tcPr>
            <w:tcW w:w="2418" w:type="pct"/>
            <w:vAlign w:val="center"/>
          </w:tcPr>
          <w:p w14:paraId="25EEFB3B" w14:textId="2832C63B" w:rsidR="00120770" w:rsidRDefault="00120770" w:rsidP="00120770">
            <w:pPr>
              <w:keepNext w:val="0"/>
              <w:spacing w:before="240" w:line="240" w:lineRule="auto" w:after="80"/>
              <w:ind w:left="144"/>
            </w:pPr>
            <w:r>
              <w:rPr>
                <w:rFonts w:ascii="Arial" w:hAnsi="Arial" w:eastAsia="Arial" w:cs="Arial"/>
                <w:sz w:val="19"/>
              </w:rPr>
              <w:t>Scam and misinformation tactics evolving after deployment</w:t>
            </w:r>
          </w:p>
        </w:tc>
        <w:tc>
          <w:tcPr>
            <w:tcW w:w="573" w:type="pct"/>
            <w:shd w:val="clear" w:color="auto" w:fill="FFFF00"/>
            <w:vAlign w:val="center"/>
          </w:tcPr>
          <w:p w14:paraId="5C28D81B"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3" w:type="pct"/>
            <w:shd w:val="clear" w:color="auto" w:fill="EE0000"/>
            <w:vAlign w:val="center"/>
          </w:tcPr>
          <w:p w14:paraId="25F75D33"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4" w:type="pct"/>
            <w:shd w:val="clear" w:color="auto" w:fill="FFFF00"/>
            <w:vAlign w:val="center"/>
          </w:tcPr>
          <w:p w14:paraId="1DBF3BC1" w14:textId="77777777" w:rsidR="00120770" w:rsidRDefault="00120770" w:rsidP="00120770">
            <w:pPr>
              <w:keepNext w:val="0"/>
              <w:spacing w:before="240" w:after="80" w:line="240" w:lineRule="auto"/>
              <w:jc w:val="center"/>
            </w:pPr>
            <w:r>
              <w:rPr>
                <w:rFonts w:ascii="Arial" w:hAnsi="Arial" w:eastAsia="Arial" w:cs="Arial"/>
                <w:b/>
                <w:bCs/>
                <w:sz w:val="19"/>
              </w:rPr>
              <w:t>M</w:t>
            </w:r>
          </w:p>
        </w:tc>
      </w:tr>
      <w:tr w:rsidR="00120770" w14:paraId="48F3B7A1" w14:textId="77777777" w:rsidTr="005F03EF">
        <w:trPr/>
        <w:tc>
          <w:tcPr>
            <w:tcW w:w="862" w:type="pct"/>
            <w:vMerge w:val="restart"/>
            <w:vAlign w:val="center"/>
          </w:tcPr>
          <w:p w14:paraId="78FCD3F3" w14:textId="77777777" w:rsidR="00120770" w:rsidRDefault="00120770" w:rsidP="00120770">
            <w:pPr>
              <w:keepNext w:val="0"/>
              <w:spacing w:before="240" w:after="80" w:line="240" w:lineRule="auto"/>
              <w:jc w:val="center"/>
            </w:pPr>
            <w:r>
              <w:rPr>
                <w:rFonts w:ascii="Arial" w:hAnsi="Arial" w:eastAsia="Arial" w:cs="Arial"/>
                <w:b/>
                <w:bCs/>
                <w:sz w:val="19"/>
              </w:rPr>
              <w:t>Security and Legal</w:t>
            </w:r>
          </w:p>
        </w:tc>
        <w:tc>
          <w:tcPr>
            <w:tcW w:w="2418" w:type="pct"/>
            <w:vAlign w:val="center"/>
          </w:tcPr>
          <w:p w14:paraId="165C0FC2" w14:textId="3B38E908" w:rsidR="00120770" w:rsidRDefault="00425FF6" w:rsidP="00120770">
            <w:pPr>
              <w:keepNext w:val="0"/>
              <w:spacing w:before="240" w:line="240" w:lineRule="auto" w:after="80"/>
              <w:ind w:left="144"/>
            </w:pPr>
            <w:r>
              <w:rPr>
                <w:rFonts w:ascii="Arial" w:hAnsi="Arial" w:eastAsia="Arial" w:cs="Arial"/>
                <w:sz w:val="19"/>
              </w:rPr>
              <w:t>Prompt injection in submitted content manipulating the model’s verdict</w:t>
            </w:r>
          </w:p>
        </w:tc>
        <w:tc>
          <w:tcPr>
            <w:tcW w:w="573" w:type="pct"/>
            <w:shd w:val="clear" w:color="auto" w:fill="EE0000"/>
            <w:vAlign w:val="center"/>
          </w:tcPr>
          <w:p w14:paraId="64D55054"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3" w:type="pct"/>
            <w:shd w:val="clear" w:color="auto" w:fill="FFFF00"/>
            <w:vAlign w:val="center"/>
          </w:tcPr>
          <w:p w14:paraId="667791F6"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4" w:type="pct"/>
            <w:shd w:val="clear" w:color="auto" w:fill="EE0000"/>
            <w:vAlign w:val="center"/>
          </w:tcPr>
          <w:p w14:paraId="14277658" w14:textId="77777777" w:rsidR="00120770" w:rsidRDefault="00120770" w:rsidP="00120770">
            <w:pPr>
              <w:keepNext w:val="0"/>
              <w:spacing w:before="240" w:after="80" w:line="240" w:lineRule="auto"/>
              <w:jc w:val="center"/>
            </w:pPr>
            <w:r>
              <w:rPr>
                <w:rFonts w:ascii="Arial" w:hAnsi="Arial" w:eastAsia="Arial" w:cs="Arial"/>
                <w:b/>
                <w:bCs/>
                <w:sz w:val="19"/>
              </w:rPr>
              <w:t>H</w:t>
            </w:r>
          </w:p>
        </w:tc>
      </w:tr>
      <w:tr w:rsidR="00120770" w14:paraId="242D1F53" w14:textId="77777777" w:rsidTr="005F03EF">
        <w:trPr/>
        <w:tc>
          <w:tcPr>
            <w:tcW w:w="862" w:type="pct"/>
            <w:vMerge/>
            <w:vAlign w:val="center"/>
          </w:tcPr>
          <w:p w14:paraId="209E9CB4" w14:textId="77777777" w:rsidR="00120770" w:rsidRDefault="00120770" w:rsidP="00120770">
            <w:pPr>
              <w:spacing w:before="240" w:after="60"/>
              <w:jc w:val="center"/>
            </w:pPr>
          </w:p>
        </w:tc>
        <w:tc>
          <w:tcPr>
            <w:tcW w:w="2418" w:type="pct"/>
            <w:vAlign w:val="center"/>
          </w:tcPr>
          <w:p w14:paraId="7FEE6F7E" w14:textId="03C470A1" w:rsidR="00120770" w:rsidRDefault="00120770" w:rsidP="00120770">
            <w:pPr>
              <w:keepNext w:val="0"/>
              <w:spacing w:before="240" w:after="80" w:line="240" w:lineRule="auto"/>
              <w:ind w:left="144"/>
            </w:pPr>
            <w:r>
              <w:rPr>
                <w:rFonts w:ascii="Arial" w:hAnsi="Arial" w:eastAsia="Arial" w:cs="Arial"/>
                <w:sz w:val="19"/>
              </w:rPr>
              <w:t>Non-compliance with PDPA in storing and processing user uploads</w:t>
            </w:r>
          </w:p>
        </w:tc>
        <w:tc>
          <w:tcPr>
            <w:tcW w:w="573" w:type="pct"/>
            <w:shd w:val="clear" w:color="auto" w:fill="EE0000"/>
            <w:vAlign w:val="center"/>
          </w:tcPr>
          <w:p w14:paraId="79382743" w14:textId="77777777" w:rsidR="00120770" w:rsidRDefault="00120770" w:rsidP="00120770">
            <w:pPr>
              <w:keepNext w:val="0"/>
              <w:spacing w:before="240" w:after="80" w:line="240" w:lineRule="auto"/>
              <w:jc w:val="center"/>
            </w:pPr>
            <w:r>
              <w:rPr>
                <w:rFonts w:ascii="Arial" w:hAnsi="Arial" w:eastAsia="Arial" w:cs="Arial"/>
                <w:b/>
                <w:bCs/>
                <w:sz w:val="19"/>
              </w:rPr>
              <w:t>H</w:t>
            </w:r>
          </w:p>
        </w:tc>
        <w:tc>
          <w:tcPr>
            <w:tcW w:w="573" w:type="pct"/>
            <w:shd w:val="clear" w:color="auto" w:fill="FFFF00"/>
            <w:vAlign w:val="center"/>
          </w:tcPr>
          <w:p w14:paraId="7A472428" w14:textId="77777777" w:rsidR="00120770" w:rsidRDefault="00120770" w:rsidP="00120770">
            <w:pPr>
              <w:keepNext w:val="0"/>
              <w:spacing w:before="240" w:after="80" w:line="240" w:lineRule="auto"/>
              <w:jc w:val="center"/>
            </w:pPr>
            <w:r>
              <w:rPr>
                <w:rFonts w:ascii="Arial" w:hAnsi="Arial" w:eastAsia="Arial" w:cs="Arial"/>
                <w:b/>
                <w:bCs/>
                <w:sz w:val="19"/>
              </w:rPr>
              <w:t>M</w:t>
            </w:r>
          </w:p>
        </w:tc>
        <w:tc>
          <w:tcPr>
            <w:tcW w:w="574" w:type="pct"/>
            <w:shd w:val="clear" w:color="auto" w:fill="EE0000"/>
            <w:vAlign w:val="center"/>
          </w:tcPr>
          <w:p w14:paraId="16430540" w14:textId="77777777" w:rsidR="00120770" w:rsidRDefault="00120770" w:rsidP="00120770">
            <w:pPr>
              <w:keepNext w:val="0"/>
              <w:spacing w:before="240" w:after="80" w:line="240" w:lineRule="auto"/>
              <w:jc w:val="center"/>
            </w:pPr>
            <w:r>
              <w:rPr>
                <w:rFonts w:ascii="Arial" w:hAnsi="Arial" w:eastAsia="Arial" w:cs="Arial"/>
                <w:b/>
                <w:bCs/>
                <w:sz w:val="19"/>
              </w:rPr>
              <w:t>H</w:t>
            </w:r>
          </w:p>
        </w:tc>
      </w:tr>
      <w:tr w:rsidR="00120770" w14:paraId="11943508" w14:textId="77777777" w:rsidTr="005F03EF">
        <w:trPr/>
        <w:tc>
          <w:tcPr>
            <w:tcW w:w="862" w:type="pct"/>
            <w:vMerge/>
            <w:vAlign w:val="center"/>
          </w:tcPr>
          <w:p w14:paraId="72177A08" w14:textId="77777777" w:rsidR="00120770" w:rsidRDefault="00120770" w:rsidP="00120770">
            <w:pPr>
              <w:spacing w:before="240" w:after="60"/>
              <w:jc w:val="center"/>
            </w:pPr>
          </w:p>
        </w:tc>
        <w:tc>
          <w:tcPr>
            <w:tcW w:w="2418" w:type="pct"/>
            <w:vAlign w:val="center"/>
          </w:tcPr>
          <w:p w14:paraId="09B17EAB" w14:textId="7FF1E69B" w:rsidR="00120770" w:rsidRDefault="00120770" w:rsidP="00120770">
            <w:pPr>
              <w:keepNext w:val="0"/>
              <w:spacing w:before="240" w:after="80" w:line="240" w:lineRule="auto"/>
              <w:ind w:left="144"/>
            </w:pPr>
            <w:r>
              <w:rPr>
                <w:rFonts w:ascii="Arial" w:hAnsi="Arial" w:eastAsia="Arial" w:cs="Arial"/>
                <w:sz w:val="19"/>
              </w:rPr>
              <w:t>Third-party personal data contained in uploaded chat screenshots</w:t>
            </w:r>
          </w:p>
        </w:tc>
        <w:tc>
          <w:tcPr>
            <w:tcW w:w="573" w:type="pct"/>
            <w:shd w:val="clear" w:color="auto" w:fill="FFFF00"/>
            <w:vAlign w:val="center"/>
          </w:tcPr>
          <w:p w14:paraId="7955200A" w14:textId="5089FC8E" w:rsidR="00120770" w:rsidRDefault="00525DB1" w:rsidP="00120770">
            <w:pPr>
              <w:keepNext w:val="0"/>
              <w:spacing w:before="240" w:after="80" w:line="240" w:lineRule="auto"/>
              <w:jc w:val="center"/>
            </w:pPr>
            <w:r>
              <w:rPr>
                <w:rFonts w:ascii="Arial" w:hAnsi="Arial" w:eastAsia="Arial" w:cs="Arial"/>
                <w:b/>
                <w:bCs/>
                <w:sz w:val="19"/>
              </w:rPr>
              <w:t>M</w:t>
            </w:r>
          </w:p>
        </w:tc>
        <w:tc>
          <w:tcPr>
            <w:tcW w:w="573" w:type="pct"/>
            <w:shd w:val="clear" w:color="auto" w:fill="29B95C"/>
            <w:vAlign w:val="center"/>
          </w:tcPr>
          <w:p w14:paraId="51BB0922" w14:textId="18B96288" w:rsidR="00120770" w:rsidRDefault="00525DB1" w:rsidP="00120770">
            <w:pPr>
              <w:keepNext w:val="0"/>
              <w:spacing w:before="240" w:after="80" w:line="240" w:lineRule="auto"/>
              <w:jc w:val="center"/>
            </w:pPr>
            <w:r>
              <w:rPr>
                <w:rFonts w:ascii="Arial" w:hAnsi="Arial" w:eastAsia="Arial" w:cs="Arial"/>
                <w:b/>
                <w:bCs/>
                <w:sz w:val="19"/>
              </w:rPr>
              <w:t>L</w:t>
            </w:r>
          </w:p>
        </w:tc>
        <w:tc>
          <w:tcPr>
            <w:tcW w:w="574" w:type="pct"/>
            <w:shd w:val="clear" w:color="auto" w:fill="EE0000"/>
            <w:vAlign w:val="center"/>
          </w:tcPr>
          <w:p w14:paraId="0F5A2D9A" w14:textId="77777777" w:rsidR="00120770" w:rsidRDefault="00120770" w:rsidP="00120770">
            <w:pPr>
              <w:keepNext w:val="0"/>
              <w:spacing w:before="240" w:after="80" w:line="240" w:lineRule="auto"/>
              <w:jc w:val="center"/>
            </w:pPr>
            <w:r>
              <w:rPr>
                <w:rFonts w:ascii="Arial" w:hAnsi="Arial" w:eastAsia="Arial" w:cs="Arial"/>
                <w:b/>
                <w:bCs/>
                <w:sz w:val="19"/>
              </w:rPr>
              <w:t>H</w:t>
            </w:r>
          </w:p>
        </w:tc>
      </w:tr>
    </w:tbl>
    <w:p>
      <w:pPr>
        <w:pStyle w:val="Heading2"/>
        <w:pageBreakBefore w:val="0"/>
      </w:pPr>
      <w:r>
        <w:rPr>
          <w:rFonts w:ascii="Arial" w:hAnsi="Arial"/>
          <w:b/>
          <w:color w:val="000000"/>
          <w:sz w:val="24"/>
        </w:rPr>
        <w:t>10.1 Current Risk Treatment</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Risk / evidence</w:t>
            </w:r>
          </w:p>
        </w:tc>
        <w:tc>
          <w:tcPr>
            <w:tcW w:type="dxa" w:w="3213"/>
          </w:tcPr>
          <w:p>
            <w:pPr>
              <w:keepNext w:val="0"/>
              <w:spacing w:after="80" w:line="240" w:lineRule="auto"/>
            </w:pPr>
            <w:r>
              <w:rPr>
                <w:rFonts w:ascii="Arial" w:hAnsi="Arial"/>
                <w:b/>
                <w:sz w:val="19"/>
              </w:rPr>
              <w:t>Treatment in place</w:t>
            </w:r>
          </w:p>
        </w:tc>
        <w:tc>
          <w:tcPr>
            <w:tcW w:type="dxa" w:w="3213"/>
          </w:tcPr>
          <w:p>
            <w:pPr>
              <w:keepNext w:val="0"/>
              <w:spacing w:after="80" w:line="240" w:lineRule="auto"/>
            </w:pPr>
            <w:r>
              <w:rPr>
                <w:rFonts w:ascii="Arial" w:hAnsi="Arial"/>
                <w:b/>
                <w:sz w:val="19"/>
              </w:rPr>
              <w:t>Remaining action / responsible area</w:t>
            </w:r>
          </w:p>
        </w:tc>
      </w:tr>
      <w:tr>
        <w:trPr>
          <w:cantSplit/>
        </w:trPr>
        <w:tc>
          <w:tcPr>
            <w:tcW w:type="dxa" w:w="3213"/>
          </w:tcPr>
          <w:p>
            <w:pPr>
              <w:keepNext w:val="0"/>
              <w:spacing w:after="80" w:line="240" w:lineRule="auto"/>
            </w:pPr>
            <w:r>
              <w:rPr>
                <w:rFonts w:ascii="Arial" w:hAnsi="Arial"/>
                <w:sz w:val="19"/>
              </w:rPr>
              <w:t>Assessment misreads debunking or unrelated negation.</w:t>
            </w:r>
          </w:p>
        </w:tc>
        <w:tc>
          <w:tcPr>
            <w:tcW w:type="dxa" w:w="3213"/>
          </w:tcPr>
          <w:p>
            <w:pPr>
              <w:keepNext w:val="0"/>
              <w:spacing w:after="80" w:line="240" w:lineRule="auto"/>
            </w:pPr>
            <w:r>
              <w:rPr>
                <w:rFonts w:ascii="Arial" w:hAnsi="Arial"/>
                <w:sz w:val="19"/>
              </w:rPr>
              <w:t>Uncertainty, citations and prototype limitations are displayed.</w:t>
            </w:r>
          </w:p>
        </w:tc>
        <w:tc>
          <w:tcPr>
            <w:tcW w:type="dxa" w:w="3213"/>
          </w:tcPr>
          <w:p>
            <w:pPr>
              <w:keepNext w:val="0"/>
              <w:spacing w:after="80" w:line="240" w:lineRule="auto"/>
            </w:pPr>
            <w:r>
              <w:rPr>
                <w:rFonts w:ascii="Arial" w:hAnsi="Arial"/>
                <w:sz w:val="19"/>
              </w:rPr>
              <w:t>Assessment owner + integration: evaluate semantic stance with quoted evidence and held-out labels.</w:t>
            </w:r>
          </w:p>
        </w:tc>
      </w:tr>
      <w:tr>
        <w:trPr>
          <w:cantSplit/>
        </w:trPr>
        <w:tc>
          <w:tcPr>
            <w:tcW w:type="dxa" w:w="3213"/>
          </w:tcPr>
          <w:p>
            <w:pPr>
              <w:keepNext w:val="0"/>
              <w:spacing w:after="80" w:line="240" w:lineRule="auto"/>
            </w:pPr>
            <w:r>
              <w:rPr>
                <w:rFonts w:ascii="Arial" w:hAnsi="Arial"/>
                <w:sz w:val="19"/>
              </w:rPr>
              <w:t>Cloud/search provider failure or quota.</w:t>
            </w:r>
          </w:p>
        </w:tc>
        <w:tc>
          <w:tcPr>
            <w:tcW w:type="dxa" w:w="3213"/>
          </w:tcPr>
          <w:p>
            <w:pPr>
              <w:keepNext w:val="0"/>
              <w:spacing w:after="80" w:line="240" w:lineRule="auto"/>
            </w:pPr>
            <w:r>
              <w:rPr>
                <w:rFonts w:ascii="Arial" w:hAnsi="Arial"/>
                <w:sz w:val="19"/>
              </w:rPr>
              <w:t>Bounded calls, fallback retrieval, sanitized errors; failed runs do not charge.</w:t>
            </w:r>
          </w:p>
        </w:tc>
        <w:tc>
          <w:tcPr>
            <w:tcW w:type="dxa" w:w="3213"/>
          </w:tcPr>
          <w:p>
            <w:pPr>
              <w:keepNext w:val="0"/>
              <w:spacing w:after="80" w:line="240" w:lineRule="auto"/>
            </w:pPr>
            <w:r>
              <w:rPr>
                <w:rFonts w:ascii="Arial" w:hAnsi="Arial"/>
                <w:sz w:val="19"/>
              </w:rPr>
              <w:t>Integration: record provider usage and representative outage/recovery behavior.</w:t>
            </w:r>
          </w:p>
        </w:tc>
      </w:tr>
      <w:tr>
        <w:trPr>
          <w:cantSplit/>
        </w:trPr>
        <w:tc>
          <w:tcPr>
            <w:tcW w:type="dxa" w:w="3213"/>
          </w:tcPr>
          <w:p>
            <w:pPr>
              <w:keepNext w:val="0"/>
              <w:spacing w:after="80" w:line="240" w:lineRule="auto"/>
            </w:pPr>
            <w:r>
              <w:rPr>
                <w:rFonts w:ascii="Arial" w:hAnsi="Arial"/>
                <w:sz w:val="19"/>
              </w:rPr>
              <w:t>Prompt injection or malformed AI output.</w:t>
            </w:r>
          </w:p>
        </w:tc>
        <w:tc>
          <w:tcPr>
            <w:tcW w:type="dxa" w:w="3213"/>
          </w:tcPr>
          <w:p>
            <w:pPr>
              <w:keepNext w:val="0"/>
              <w:spacing w:after="80" w:line="240" w:lineRule="auto"/>
            </w:pPr>
            <w:r>
              <w:rPr>
                <w:rFonts w:ascii="Arial" w:hAnsi="Arial"/>
                <w:sz w:val="19"/>
              </w:rPr>
              <w:t>Untrusted-data prompts, local schema validation, source-span checks.</w:t>
            </w:r>
          </w:p>
        </w:tc>
        <w:tc>
          <w:tcPr>
            <w:tcW w:type="dxa" w:w="3213"/>
          </w:tcPr>
          <w:p>
            <w:pPr>
              <w:keepNext w:val="0"/>
              <w:spacing w:after="80" w:line="240" w:lineRule="auto"/>
            </w:pPr>
            <w:r>
              <w:rPr>
                <w:rFonts w:ascii="Arial" w:hAnsi="Arial"/>
                <w:sz w:val="19"/>
              </w:rPr>
              <w:t>Claim/assessment owners: broader adversarial evaluation; no immunity claim.</w:t>
            </w:r>
          </w:p>
        </w:tc>
      </w:tr>
      <w:tr>
        <w:trPr>
          <w:cantSplit/>
        </w:trPr>
        <w:tc>
          <w:tcPr>
            <w:tcW w:type="dxa" w:w="3213"/>
          </w:tcPr>
          <w:p>
            <w:pPr>
              <w:keepNext w:val="0"/>
              <w:spacing w:after="80" w:line="240" w:lineRule="auto"/>
            </w:pPr>
            <w:r>
              <w:rPr>
                <w:rFonts w:ascii="Arial" w:hAnsi="Arial"/>
                <w:sz w:val="19"/>
              </w:rPr>
              <w:t>Another user reads a saved result or double charge occurs.</w:t>
            </w:r>
          </w:p>
        </w:tc>
        <w:tc>
          <w:tcPr>
            <w:tcW w:type="dxa" w:w="3213"/>
          </w:tcPr>
          <w:p>
            <w:pPr>
              <w:keepNext w:val="0"/>
              <w:spacing w:after="80" w:line="240" w:lineRule="auto"/>
            </w:pPr>
            <w:r>
              <w:rPr>
                <w:rFonts w:ascii="Arial" w:hAnsi="Arial"/>
                <w:sz w:val="19"/>
              </w:rPr>
              <w:t>Server ownership, transactions, idempotency, per-user lease; focused tests passed.</w:t>
            </w:r>
          </w:p>
        </w:tc>
        <w:tc>
          <w:tcPr>
            <w:tcW w:type="dxa" w:w="3213"/>
          </w:tcPr>
          <w:p>
            <w:pPr>
              <w:keepNext w:val="0"/>
              <w:spacing w:after="80" w:line="240" w:lineRule="auto"/>
            </w:pPr>
            <w:r>
              <w:rPr>
                <w:rFonts w:ascii="Arial" w:hAnsi="Arial"/>
                <w:sz w:val="19"/>
              </w:rPr>
              <w:t>Backend: broader review of rules/IAM, recovery and deployment controls.</w:t>
            </w:r>
          </w:p>
        </w:tc>
      </w:tr>
      <w:tr>
        <w:trPr>
          <w:cantSplit/>
        </w:trPr>
        <w:tc>
          <w:tcPr>
            <w:tcW w:type="dxa" w:w="3213"/>
          </w:tcPr>
          <w:p>
            <w:pPr>
              <w:keepNext w:val="0"/>
              <w:spacing w:after="80" w:line="240" w:lineRule="auto"/>
            </w:pPr>
            <w:r>
              <w:rPr>
                <w:rFonts w:ascii="Arial" w:hAnsi="Arial"/>
                <w:sz w:val="19"/>
              </w:rPr>
              <w:t>Evidence is outdated, related or duplicated.</w:t>
            </w:r>
          </w:p>
        </w:tc>
        <w:tc>
          <w:tcPr>
            <w:tcW w:type="dxa" w:w="3213"/>
          </w:tcPr>
          <w:p>
            <w:pPr>
              <w:keepNext w:val="0"/>
              <w:spacing w:after="80" w:line="240" w:lineRule="auto"/>
            </w:pPr>
            <w:r>
              <w:rPr>
                <w:rFonts w:ascii="Arial" w:hAnsi="Arial"/>
                <w:sz w:val="19"/>
              </w:rPr>
              <w:t>Scoped sources, URL/content deduplication and dates retained when known.</w:t>
            </w:r>
          </w:p>
        </w:tc>
        <w:tc>
          <w:tcPr>
            <w:tcW w:type="dxa" w:w="3213"/>
          </w:tcPr>
          <w:p>
            <w:pPr>
              <w:keepNext w:val="0"/>
              <w:spacing w:after="80" w:line="240" w:lineRule="auto"/>
            </w:pPr>
            <w:r>
              <w:rPr>
                <w:rFonts w:ascii="Arial" w:hAnsi="Arial"/>
                <w:sz w:val="19"/>
              </w:rPr>
              <w:t>Retrieval/assessment: temporal context and independent-source evaluation.</w:t>
            </w:r>
          </w:p>
        </w:tc>
      </w:tr>
      <w:tr>
        <w:trPr>
          <w:cantSplit/>
        </w:trPr>
        <w:tc>
          <w:tcPr>
            <w:tcW w:type="dxa" w:w="3213"/>
          </w:tcPr>
          <w:p>
            <w:pPr>
              <w:keepNext w:val="0"/>
              <w:spacing w:after="80" w:line="240" w:lineRule="auto"/>
            </w:pPr>
            <w:r>
              <w:rPr>
                <w:rFonts w:ascii="Arial" w:hAnsi="Arial"/>
                <w:sz w:val="19"/>
              </w:rPr>
              <w:t>Required features exceed available schedule.</w:t>
            </w:r>
          </w:p>
        </w:tc>
        <w:tc>
          <w:tcPr>
            <w:tcW w:type="dxa" w:w="3213"/>
          </w:tcPr>
          <w:p>
            <w:pPr>
              <w:keepNext w:val="0"/>
              <w:spacing w:after="80" w:line="240" w:lineRule="auto"/>
            </w:pPr>
            <w:r>
              <w:rPr>
                <w:rFonts w:ascii="Arial" w:hAnsi="Arial"/>
                <w:sz w:val="19"/>
              </w:rPr>
              <w:t>September prototype narrowed to the basic text workflow; image tools labelled unavailable.</w:t>
            </w:r>
          </w:p>
        </w:tc>
        <w:tc>
          <w:tcPr>
            <w:tcW w:type="dxa" w:w="3213"/>
          </w:tcPr>
          <w:p>
            <w:pPr>
              <w:keepNext w:val="0"/>
              <w:spacing w:after="80" w:line="240" w:lineRule="auto"/>
            </w:pPr>
            <w:r>
              <w:rPr>
                <w:rFonts w:ascii="Arial" w:hAnsi="Arial"/>
                <w:sz w:val="19"/>
              </w:rPr>
              <w:t>Project leader/team: confirm owners and dates for required deepfake/image delivery.</w:t>
            </w:r>
          </w:p>
        </w:tc>
      </w:tr>
      <w:tr>
        <w:trPr>
          <w:cantSplit/>
        </w:trPr>
        <w:tc>
          <w:tcPr>
            <w:tcW w:type="dxa" w:w="3213"/>
          </w:tcPr>
          <w:p>
            <w:pPr>
              <w:keepNext w:val="0"/>
              <w:spacing w:after="80" w:line="240" w:lineRule="auto"/>
            </w:pPr>
            <w:r>
              <w:rPr>
                <w:rFonts w:ascii="Arial" w:hAnsi="Arial"/>
                <w:sz w:val="19"/>
              </w:rPr>
              <w:t>User over-trust or difficult navigation.</w:t>
            </w:r>
          </w:p>
        </w:tc>
        <w:tc>
          <w:tcPr>
            <w:tcW w:type="dxa" w:w="3213"/>
          </w:tcPr>
          <w:p>
            <w:pPr>
              <w:keepNext w:val="0"/>
              <w:spacing w:after="80" w:line="240" w:lineRule="auto"/>
            </w:pPr>
            <w:r>
              <w:rPr>
                <w:rFonts w:ascii="Arial" w:hAnsi="Arial"/>
                <w:sz w:val="19"/>
              </w:rPr>
              <w:t>Readable TDM-based screen layout and evidence/uncertainty messaging.</w:t>
            </w:r>
          </w:p>
        </w:tc>
        <w:tc>
          <w:tcPr>
            <w:tcW w:type="dxa" w:w="3213"/>
          </w:tcPr>
          <w:p>
            <w:pPr>
              <w:keepNext w:val="0"/>
              <w:spacing w:after="80" w:line="240" w:lineRule="auto"/>
            </w:pPr>
            <w:r>
              <w:rPr>
                <w:rFonts w:ascii="Arial" w:hAnsi="Arial"/>
                <w:sz w:val="19"/>
              </w:rPr>
              <w:t>UI/testing: older-user usability study and false-reassurance analysis.</w:t>
            </w:r>
          </w:p>
        </w:tc>
      </w:tr>
      <w:tr>
        <w:trPr>
          <w:cantSplit/>
        </w:trPr>
        <w:tc>
          <w:tcPr>
            <w:tcW w:type="dxa" w:w="3213"/>
          </w:tcPr>
          <w:p>
            <w:pPr>
              <w:keepNext w:val="0"/>
              <w:spacing w:after="80" w:line="240" w:lineRule="auto"/>
            </w:pPr>
            <w:r>
              <w:rPr>
                <w:rFonts w:ascii="Arial" w:hAnsi="Arial"/>
                <w:sz w:val="19"/>
              </w:rPr>
              <w:t>Privacy/compliance documentation incomplete.</w:t>
            </w:r>
          </w:p>
        </w:tc>
        <w:tc>
          <w:tcPr>
            <w:tcW w:type="dxa" w:w="3213"/>
          </w:tcPr>
          <w:p>
            <w:pPr>
              <w:keepNext w:val="0"/>
              <w:spacing w:after="80" w:line="240" w:lineRule="auto"/>
            </w:pPr>
            <w:r>
              <w:rPr>
                <w:rFonts w:ascii="Arial" w:hAnsi="Arial"/>
                <w:sz w:val="19"/>
              </w:rPr>
              <w:t>Provider secrets separated; owned data access checked; no payment-card storage.</w:t>
            </w:r>
          </w:p>
        </w:tc>
        <w:tc>
          <w:tcPr>
            <w:tcW w:type="dxa" w:w="3213"/>
          </w:tcPr>
          <w:p>
            <w:pPr>
              <w:keepNext w:val="0"/>
              <w:spacing w:after="80" w:line="240" w:lineRule="auto"/>
            </w:pPr>
            <w:r>
              <w:rPr>
                <w:rFonts w:ascii="Arial" w:hAnsi="Arial"/>
                <w:sz w:val="19"/>
              </w:rPr>
              <w:t>Team: final privacy/terms, retention/deletion, processor and policy review. No legal-compliance certification claimed.</w:t>
            </w:r>
          </w:p>
        </w:tc>
      </w:tr>
    </w:tbl>
    <w:p>
      <w:pPr>
        <w:pageBreakBefore w:val="0"/>
        <w:jc w:val="both"/>
      </w:pPr>
      <w:r>
        <w:rPr>
          <w:color w:val="536779"/>
          <w:sz w:val="18"/>
        </w:rPr>
        <w:t>Evidence / source: PRD 4.3; observed assessment and app-integration reports; current implementation. Action allocation is a proposed follow-up by responsibility area.</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