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15. Use Case Diagram</w:t>
      </w:r>
    </w:p>
    <w:p>
      <w:pPr>
        <w:jc w:val="both"/>
      </w:pPr>
      <w:r>
        <w:t>The four use-case diagrams are retained from the UIABO URS. Their original figure identifiers belong to that source document. They describe the planned role boundaries and complement the editable stories and descriptions in Chapters 13 and 14. Unregistered access is represented through registration and recovery, without inventing an additional role diagram.</w:t>
      </w:r>
    </w:p>
    <w:p>
      <w:pPr>
        <w:pStyle w:val="Heading2"/>
      </w:pPr>
      <w:r>
        <w:rPr>
          <w:rFonts w:ascii="Arial" w:hAnsi="Arial"/>
          <w:b/>
          <w:color w:val="000000"/>
          <w:sz w:val="24"/>
        </w:rPr>
        <w:t>15.1 Registered Free User</w:t>
      </w:r>
    </w:p>
    <w:p>
      <w:pPr>
        <w:pageBreakBefore w:val="0"/>
        <w:spacing w:before="0" w:after="60"/>
        <w:jc w:val="center"/>
      </w:pPr>
      <w:r>
        <w:drawing>
          <wp:inline xmlns:a="http://schemas.openxmlformats.org/drawingml/2006/main" xmlns:pic="http://schemas.openxmlformats.org/drawingml/2006/picture">
            <wp:extent cx="5806440" cy="7371601"/>
            <wp:docPr id="1" name="Picture 2"/>
            <wp:cNvGraphicFramePr>
              <a:graphicFrameLocks noChangeAspect="1"/>
            </wp:cNvGraphicFramePr>
            <a:graphic>
              <a:graphicData uri="http://schemas.openxmlformats.org/drawingml/2006/picture">
                <pic:pic>
                  <pic:nvPicPr>
                    <pic:cNvPr id="1" name="urs_page_14.png"/>
                    <pic:cNvPicPr/>
                  </pic:nvPicPr>
                  <pic:blipFill>
                    <a:blip r:embed="rId9"/>
                    <a:stretch>
                      <a:fillRect/>
                    </a:stretch>
                  </pic:blipFill>
                  <pic:spPr>
                    <a:xfrm>
                      <a:off x="0" y="0"/>
                      <a:ext cx="5806440" cy="7371601"/>
                    </a:xfrm>
                    <a:prstGeom prst="rect"/>
                  </pic:spPr>
                </pic:pic>
              </a:graphicData>
            </a:graphic>
          </wp:inline>
        </w:drawing>
      </w:r>
    </w:p>
    <w:p>
      <w:pPr>
        <w:jc w:val="both"/>
      </w:pPr>
      <w:r>
        <w:rPr>
          <w:i/>
          <w:sz w:val="18"/>
        </w:rPr>
        <w:t>Source: URS, page 14; source diagram retained.</w:t>
      </w:r>
    </w:p>
    <w:p>
      <w:pPr>
        <w:pStyle w:val="Heading2"/>
      </w:pPr>
      <w:r>
        <w:rPr>
          <w:rFonts w:ascii="Arial" w:hAnsi="Arial"/>
          <w:b/>
          <w:color w:val="000000"/>
          <w:sz w:val="24"/>
        </w:rPr>
        <w:t>15.2 Registered Premium User</w:t>
      </w:r>
    </w:p>
    <w:p>
      <w:pPr>
        <w:pageBreakBefore w:val="0"/>
        <w:spacing w:before="0" w:after="60"/>
        <w:jc w:val="center"/>
      </w:pPr>
      <w:r>
        <w:drawing>
          <wp:inline xmlns:a="http://schemas.openxmlformats.org/drawingml/2006/main" xmlns:pic="http://schemas.openxmlformats.org/drawingml/2006/picture">
            <wp:extent cx="5806440" cy="7371601"/>
            <wp:docPr id="2" name="Picture 21"/>
            <wp:cNvGraphicFramePr>
              <a:graphicFrameLocks noChangeAspect="1"/>
            </wp:cNvGraphicFramePr>
            <a:graphic>
              <a:graphicData uri="http://schemas.openxmlformats.org/drawingml/2006/picture">
                <pic:pic>
                  <pic:nvPicPr>
                    <pic:cNvPr id="2" name="urs_page_33.png"/>
                    <pic:cNvPicPr/>
                  </pic:nvPicPr>
                  <pic:blipFill>
                    <a:blip r:embed="rId10"/>
                    <a:stretch>
                      <a:fillRect/>
                    </a:stretch>
                  </pic:blipFill>
                  <pic:spPr>
                    <a:xfrm>
                      <a:off x="0" y="0"/>
                      <a:ext cx="5806440" cy="7371601"/>
                    </a:xfrm>
                    <a:prstGeom prst="rect"/>
                  </pic:spPr>
                </pic:pic>
              </a:graphicData>
            </a:graphic>
          </wp:inline>
        </w:drawing>
      </w:r>
    </w:p>
    <w:p>
      <w:pPr>
        <w:jc w:val="both"/>
      </w:pPr>
      <w:r>
        <w:rPr>
          <w:i/>
          <w:sz w:val="18"/>
        </w:rPr>
        <w:t>Source: URS, page 33; source diagram retained.</w:t>
      </w:r>
    </w:p>
    <w:p>
      <w:pPr>
        <w:pStyle w:val="Heading2"/>
      </w:pPr>
      <w:r>
        <w:rPr>
          <w:rFonts w:ascii="Arial" w:hAnsi="Arial"/>
          <w:b/>
          <w:color w:val="000000"/>
          <w:sz w:val="24"/>
        </w:rPr>
        <w:t>15.3 System Administrator</w:t>
      </w:r>
    </w:p>
    <w:p>
      <w:pPr>
        <w:pageBreakBefore w:val="0"/>
        <w:spacing w:before="0" w:after="60"/>
        <w:jc w:val="center"/>
      </w:pPr>
      <w:r>
        <w:drawing>
          <wp:inline xmlns:a="http://schemas.openxmlformats.org/drawingml/2006/main" xmlns:pic="http://schemas.openxmlformats.org/drawingml/2006/picture">
            <wp:extent cx="5806440" cy="7371601"/>
            <wp:docPr id="3" name="Picture 31"/>
            <wp:cNvGraphicFramePr>
              <a:graphicFrameLocks noChangeAspect="1"/>
            </wp:cNvGraphicFramePr>
            <a:graphic>
              <a:graphicData uri="http://schemas.openxmlformats.org/drawingml/2006/picture">
                <pic:pic>
                  <pic:nvPicPr>
                    <pic:cNvPr id="3" name="urs_page_43.png"/>
                    <pic:cNvPicPr/>
                  </pic:nvPicPr>
                  <pic:blipFill>
                    <a:blip r:embed="rId11"/>
                    <a:stretch>
                      <a:fillRect/>
                    </a:stretch>
                  </pic:blipFill>
                  <pic:spPr>
                    <a:xfrm>
                      <a:off x="0" y="0"/>
                      <a:ext cx="5806440" cy="7371601"/>
                    </a:xfrm>
                    <a:prstGeom prst="rect"/>
                  </pic:spPr>
                </pic:pic>
              </a:graphicData>
            </a:graphic>
          </wp:inline>
        </w:drawing>
      </w:r>
    </w:p>
    <w:p>
      <w:pPr>
        <w:jc w:val="both"/>
      </w:pPr>
      <w:r>
        <w:rPr>
          <w:i/>
          <w:sz w:val="18"/>
        </w:rPr>
        <w:t>Source: URS, page 43; source diagram retained.</w:t>
      </w:r>
    </w:p>
    <w:p>
      <w:pPr>
        <w:pStyle w:val="Heading2"/>
      </w:pPr>
      <w:r>
        <w:rPr>
          <w:rFonts w:ascii="Arial" w:hAnsi="Arial"/>
          <w:b/>
          <w:color w:val="000000"/>
          <w:sz w:val="24"/>
        </w:rPr>
        <w:t>15.4 Data Engineer</w:t>
      </w:r>
    </w:p>
    <w:p>
      <w:pPr>
        <w:pageBreakBefore w:val="0"/>
        <w:spacing w:before="0" w:after="60"/>
        <w:jc w:val="center"/>
      </w:pPr>
      <w:r>
        <w:drawing>
          <wp:inline xmlns:a="http://schemas.openxmlformats.org/drawingml/2006/main" xmlns:pic="http://schemas.openxmlformats.org/drawingml/2006/picture">
            <wp:extent cx="5806440" cy="7371601"/>
            <wp:docPr id="4" name="Picture 44"/>
            <wp:cNvGraphicFramePr>
              <a:graphicFrameLocks noChangeAspect="1"/>
            </wp:cNvGraphicFramePr>
            <a:graphic>
              <a:graphicData uri="http://schemas.openxmlformats.org/drawingml/2006/picture">
                <pic:pic>
                  <pic:nvPicPr>
                    <pic:cNvPr id="4" name="urs_page_56.png"/>
                    <pic:cNvPicPr/>
                  </pic:nvPicPr>
                  <pic:blipFill>
                    <a:blip r:embed="rId12"/>
                    <a:stretch>
                      <a:fillRect/>
                    </a:stretch>
                  </pic:blipFill>
                  <pic:spPr>
                    <a:xfrm>
                      <a:off x="0" y="0"/>
                      <a:ext cx="5806440" cy="7371601"/>
                    </a:xfrm>
                    <a:prstGeom prst="rect"/>
                  </pic:spPr>
                </pic:pic>
              </a:graphicData>
            </a:graphic>
          </wp:inline>
        </w:drawing>
      </w:r>
    </w:p>
    <w:p>
      <w:pPr>
        <w:jc w:val="both"/>
      </w:pPr>
      <w:r>
        <w:rPr>
          <w:i/>
          <w:sz w:val="18"/>
        </w:rPr>
        <w:t>Source: URS, page 56; source diagram retained.</w:t>
      </w:r>
    </w:p>
    <w:sectPr w:rsidR="00FC693F" w:rsidRPr="0006063C" w:rsidSect="00034616">
      <w:headerReference w:type="default" r:id="rId13"/>
      <w:footerReference w:type="default" r:id="rId14"/>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