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</w:pPr>
      <w:r>
        <w:rPr>
          <w:rFonts w:ascii="Arial" w:hAnsi="Arial"/>
          <w:color w:val="000000"/>
          <w:sz w:val="32"/>
        </w:rPr>
        <w:t>3. Key Features of uiabo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Implemented feature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What the user can do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Account access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Create a free account, verify an email address, sign in, request a password-reset email and sign out.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Text checking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Paste up to 5,000 characters of English text and submit it for claim and evidence analysis.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Result explanation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Read the concern label, risk indicator when available, uncertainty, identified claim and recommended action.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Source evidence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Read the retrieved passages and open source links in the browser.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Saved results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View, refresh and reopen the signed-in account’s result history.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Result sharing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Open the Android share sheet with an assessment summary and its citation URLs.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Profile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View the account email and type, and save a changed display name.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Allowance and Help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View remaining checks and read the in-app text-checking and recovery guidance.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  <w:sz w:val="26"/>
        </w:rPr>
        <w:t>3.1 Account Types and Allowances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Account type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Text-check allowance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Reset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Free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One successful check per day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Midnight Singapore time each day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Premium account already enabled for the prototype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Up to 60 successful checks per calendar month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Midnight Singapore time on the first day of the month</w:t>
            </w:r>
          </w:p>
        </w:tc>
      </w:tr>
    </w:tbl>
    <w:p>
      <w:r>
        <w:t>A completed Not Enough Information result uses one check. A failed analysis does not use the allowance. Reading an existing result or opening its sources does not submit a new check. The Premium instructions apply when the team has already enabled that account type; there is no payment step in this manual.</w:t>
      </w:r>
    </w:p>
    <w:p>
      <w:pPr>
        <w:pStyle w:val="Heading2"/>
      </w:pPr>
      <w:r>
        <w:rPr>
          <w:rFonts w:ascii="Arial" w:hAnsi="Arial"/>
          <w:color w:val="000000"/>
          <w:sz w:val="26"/>
        </w:rPr>
        <w:t>3.2 Understanding the Result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Displayed item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How to read it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Low Concern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The current assessment indicates lower concern. Review its supporting evidence.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Needs Caution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Read the explanation and evidence carefully before sharing.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High Concern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The assessment indicates greater concern; check the cited evidence and recommended action.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Not Enough Information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A suitable claim or sufficient evidence could not be established. This is not proof that the content is false.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Risk indicator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Higher values mean greater concern in the current scoring method. A dash means no score is available.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Uncertainty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Read the level and accompanying reasons to understand limitations of the assessment.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8"/>
      </w:rPr>
      <w:t>uiabo  |  Preliminary User Manual  |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26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6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240" w:lineRule="auto" w:before="0" w:after="40"/>
    </w:pPr>
    <w:rPr>
      <w:rFonts w:ascii="Arial" w:hAnsi="Arial"/>
      <w:sz w:val="20"/>
    </w:rPr>
  </w:style>
  <w:style w:type="paragraph" w:customStyle="1" w:styleId="TOC2">
    <w:name w:val="TOC 2"/>
    <w:basedOn w:val="Normal"/>
    <w:pPr>
      <w:spacing w:line="240" w:lineRule="auto" w:before="0" w:after="40"/>
    </w:pPr>
    <w:rPr>
      <w:rFonts w:ascii="Arial" w:hAnsi="Arial"/>
      <w:sz w:val="20"/>
    </w:rPr>
  </w:style>
  <w:style w:type="paragraph" w:customStyle="1" w:styleId="TOC3">
    <w:name w:val="TOC 3"/>
    <w:basedOn w:val="Normal"/>
    <w:pPr>
      <w:spacing w:line="240" w:lineRule="auto" w:before="0" w:after="40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User Manual</dc:title>
  <dc:subject>Implemented Android text-checking prototype — version 0.2</dc:subject>
  <dc:creator>FYP-26-S3-30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