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352" w:rsidRDefault="00333352">
      <w:pPr>
        <w:rPr>
          <w:rFonts w:ascii="Cambria Math" w:hAnsi="Cambria Math"/>
        </w:rPr>
      </w:pPr>
      <w:r>
        <w:rPr>
          <w:rFonts w:ascii="Cambria Math" w:hAnsi="Cambria Math"/>
        </w:rPr>
        <w:t>David Marcus</w:t>
      </w:r>
    </w:p>
    <w:p w:rsidR="004D3C6A" w:rsidRPr="009B7A97" w:rsidRDefault="009B7A97">
      <w:pPr>
        <w:rPr>
          <w:rFonts w:ascii="Cambria Math" w:hAnsi="Cambria Math"/>
        </w:rPr>
      </w:pPr>
      <w:r w:rsidRPr="009B7A97">
        <w:rPr>
          <w:rFonts w:ascii="Cambria Math" w:hAnsi="Cambria Math"/>
        </w:rPr>
        <w:t>Unit 4 | Assignment – Pandas</w:t>
      </w:r>
    </w:p>
    <w:p w:rsidR="009B7A97" w:rsidRPr="009B7A97" w:rsidRDefault="009B7A97">
      <w:pPr>
        <w:rPr>
          <w:rFonts w:ascii="Cambria Math" w:hAnsi="Cambria Math"/>
        </w:rPr>
      </w:pPr>
      <w:r w:rsidRPr="009B7A97">
        <w:rPr>
          <w:rFonts w:ascii="Cambria Math" w:hAnsi="Cambria Math"/>
        </w:rPr>
        <w:t xml:space="preserve">Option 1: Heroes of </w:t>
      </w:r>
      <w:proofErr w:type="spellStart"/>
      <w:r w:rsidRPr="009B7A97">
        <w:rPr>
          <w:rFonts w:ascii="Cambria Math" w:hAnsi="Cambria Math"/>
        </w:rPr>
        <w:t>Pymoli</w:t>
      </w:r>
      <w:proofErr w:type="spellEnd"/>
    </w:p>
    <w:p w:rsidR="009B7A97" w:rsidRDefault="009B7A97" w:rsidP="009B7A97">
      <w:pPr>
        <w:rPr>
          <w:rFonts w:ascii="Cambria Math" w:hAnsi="Cambria Math"/>
        </w:rPr>
      </w:pPr>
    </w:p>
    <w:p w:rsidR="00325073" w:rsidRDefault="00325073" w:rsidP="009B7A97">
      <w:pPr>
        <w:rPr>
          <w:rFonts w:ascii="Cambria Math" w:hAnsi="Cambria Math"/>
        </w:rPr>
      </w:pPr>
      <w:r>
        <w:rPr>
          <w:rFonts w:ascii="Cambria Math" w:hAnsi="Cambria Math"/>
        </w:rPr>
        <w:t xml:space="preserve">The following is a report examining the purchasing data for the fantasy game: </w:t>
      </w:r>
    </w:p>
    <w:p w:rsidR="00325073" w:rsidRDefault="00325073" w:rsidP="009B7A97">
      <w:pPr>
        <w:rPr>
          <w:rFonts w:ascii="Cambria Math" w:hAnsi="Cambria Math"/>
        </w:rPr>
      </w:pPr>
      <w:r w:rsidRPr="009B7A97">
        <w:rPr>
          <w:rFonts w:ascii="Cambria Math" w:hAnsi="Cambria Math"/>
        </w:rPr>
        <w:t xml:space="preserve">Heroes of </w:t>
      </w:r>
      <w:proofErr w:type="spellStart"/>
      <w:r w:rsidRPr="009B7A97">
        <w:rPr>
          <w:rFonts w:ascii="Cambria Math" w:hAnsi="Cambria Math"/>
        </w:rPr>
        <w:t>Pymoli</w:t>
      </w:r>
      <w:proofErr w:type="spellEnd"/>
      <w:r>
        <w:rPr>
          <w:rFonts w:ascii="Cambria Math" w:hAnsi="Cambria Math"/>
        </w:rPr>
        <w:t>.</w:t>
      </w:r>
    </w:p>
    <w:p w:rsidR="00325073" w:rsidRDefault="00325073" w:rsidP="009B7A97">
      <w:pPr>
        <w:rPr>
          <w:rFonts w:ascii="Cambria Math" w:hAnsi="Cambria Math"/>
        </w:rPr>
      </w:pPr>
    </w:p>
    <w:p w:rsidR="00325073" w:rsidRDefault="00325073" w:rsidP="00325073">
      <w:pPr>
        <w:rPr>
          <w:rFonts w:ascii="Cambria Math" w:hAnsi="Cambria Math"/>
        </w:rPr>
      </w:pPr>
      <w:r>
        <w:rPr>
          <w:rFonts w:ascii="Cambria Math" w:hAnsi="Cambria Math"/>
        </w:rPr>
        <w:t xml:space="preserve">Given that the game is free, but </w:t>
      </w:r>
      <w:r w:rsidRPr="008608AB">
        <w:rPr>
          <w:rFonts w:ascii="Cambria Math" w:hAnsi="Cambria Math"/>
        </w:rPr>
        <w:t>players are encouraged to purchase optional items that en</w:t>
      </w:r>
      <w:r>
        <w:rPr>
          <w:rFonts w:ascii="Cambria Math" w:hAnsi="Cambria Math"/>
        </w:rPr>
        <w:t xml:space="preserve">hance their playing experience, the company must understand the trends underlying this foundational part of their business.  </w:t>
      </w:r>
    </w:p>
    <w:p w:rsidR="006A2AC6" w:rsidRDefault="006A2AC6" w:rsidP="009B7A97">
      <w:pPr>
        <w:rPr>
          <w:rFonts w:ascii="Cambria Math" w:hAnsi="Cambria Math"/>
        </w:rPr>
      </w:pPr>
    </w:p>
    <w:p w:rsidR="006A2AC6" w:rsidRDefault="006A2AC6" w:rsidP="009B7A97">
      <w:pPr>
        <w:rPr>
          <w:rFonts w:ascii="Cambria Math" w:hAnsi="Cambria Math"/>
        </w:rPr>
      </w:pPr>
      <w:r>
        <w:rPr>
          <w:rFonts w:ascii="Cambria Math" w:hAnsi="Cambria Math"/>
        </w:rPr>
        <w:t xml:space="preserve">As was already highlighted in the starter book, and in </w:t>
      </w:r>
      <w:r w:rsidR="007021D0">
        <w:rPr>
          <w:rFonts w:ascii="Cambria Math" w:hAnsi="Cambria Math"/>
        </w:rPr>
        <w:t>data table 3)</w:t>
      </w:r>
      <w:r>
        <w:rPr>
          <w:rFonts w:ascii="Cambria Math" w:hAnsi="Cambria Math"/>
        </w:rPr>
        <w:t xml:space="preserve"> below, the large majority of their clients are male</w:t>
      </w:r>
      <w:r w:rsidR="007021D0">
        <w:rPr>
          <w:rFonts w:ascii="Cambria Math" w:hAnsi="Cambria Math"/>
        </w:rPr>
        <w:t xml:space="preserve">. </w:t>
      </w:r>
    </w:p>
    <w:p w:rsidR="00FD6F34" w:rsidRDefault="00FD6F34" w:rsidP="009B7A97">
      <w:pPr>
        <w:rPr>
          <w:rFonts w:ascii="Cambria Math" w:hAnsi="Cambria Math"/>
        </w:rPr>
      </w:pPr>
      <w:r>
        <w:rPr>
          <w:rFonts w:ascii="Cambria Math" w:hAnsi="Cambria Math"/>
        </w:rPr>
        <w:t>I</w:t>
      </w:r>
      <w:r>
        <w:rPr>
          <w:rFonts w:ascii="Cambria Math" w:hAnsi="Cambria Math"/>
        </w:rPr>
        <w:t xml:space="preserve">n </w:t>
      </w:r>
      <w:r>
        <w:rPr>
          <w:rFonts w:ascii="Cambria Math" w:hAnsi="Cambria Math"/>
        </w:rPr>
        <w:t>data table 4</w:t>
      </w:r>
      <w:r>
        <w:rPr>
          <w:rFonts w:ascii="Cambria Math" w:hAnsi="Cambria Math"/>
        </w:rPr>
        <w:t xml:space="preserve">) </w:t>
      </w:r>
      <w:r>
        <w:rPr>
          <w:rFonts w:ascii="Cambria Math" w:hAnsi="Cambria Math"/>
        </w:rPr>
        <w:t xml:space="preserve">however, we can see that Females and Others purchase slightly more expensive items on average, and spend more total per person, so the company shouldn’t just focus on males.  </w:t>
      </w:r>
    </w:p>
    <w:p w:rsidR="00FD6F34" w:rsidRDefault="00FD6F34" w:rsidP="009B7A97">
      <w:pPr>
        <w:rPr>
          <w:rFonts w:ascii="Cambria Math" w:hAnsi="Cambria Math"/>
        </w:rPr>
      </w:pPr>
    </w:p>
    <w:p w:rsidR="007021D0" w:rsidRDefault="00FD6F34" w:rsidP="00FD6F34">
      <w:pPr>
        <w:rPr>
          <w:rFonts w:ascii="Cambria Math" w:hAnsi="Cambria Math"/>
        </w:rPr>
      </w:pPr>
      <w:r>
        <w:rPr>
          <w:rFonts w:ascii="Cambria Math" w:hAnsi="Cambria Math"/>
        </w:rPr>
        <w:t xml:space="preserve">In terms of Age Demographics (Data table 5), a large minority of customers are in the </w:t>
      </w:r>
      <w:proofErr w:type="gramStart"/>
      <w:r>
        <w:rPr>
          <w:rFonts w:ascii="Cambria Math" w:hAnsi="Cambria Math"/>
        </w:rPr>
        <w:t>20-24 year old</w:t>
      </w:r>
      <w:proofErr w:type="gramEnd"/>
      <w:r>
        <w:rPr>
          <w:rFonts w:ascii="Cambria Math" w:hAnsi="Cambria Math"/>
        </w:rPr>
        <w:t xml:space="preserve"> range, and then just above and below this range is where we find the next largest groups represented.  </w:t>
      </w:r>
    </w:p>
    <w:p w:rsidR="001C4D76" w:rsidRDefault="001C4D76" w:rsidP="001C4D76">
      <w:pPr>
        <w:rPr>
          <w:rFonts w:ascii="Cambria Math" w:hAnsi="Cambria Math"/>
        </w:rPr>
      </w:pPr>
      <w:r>
        <w:rPr>
          <w:rFonts w:ascii="Cambria Math" w:hAnsi="Cambria Math"/>
        </w:rPr>
        <w:t>But when we examine the “</w:t>
      </w:r>
      <w:r w:rsidRPr="001C4D76">
        <w:rPr>
          <w:rFonts w:ascii="Cambria Math" w:hAnsi="Cambria Math"/>
        </w:rPr>
        <w:t>Purchasing Analysis (Age)</w:t>
      </w:r>
      <w:r>
        <w:rPr>
          <w:rFonts w:ascii="Cambria Math" w:hAnsi="Cambria Math"/>
        </w:rPr>
        <w:t xml:space="preserve">” data table 6), we can see that gamers between the ages of 35-39 and </w:t>
      </w:r>
      <w:r>
        <w:rPr>
          <w:rFonts w:ascii="Cambria Math" w:hAnsi="Cambria Math"/>
        </w:rPr>
        <w:t xml:space="preserve">under 10 years old </w:t>
      </w:r>
      <w:r>
        <w:rPr>
          <w:rFonts w:ascii="Cambria Math" w:hAnsi="Cambria Math"/>
        </w:rPr>
        <w:t xml:space="preserve">have the highest purchase prices on average, and make the largest total purchases per person, so perhaps some marketing should be focused in their direction.  </w:t>
      </w:r>
    </w:p>
    <w:p w:rsidR="00176CC5" w:rsidRDefault="00176CC5" w:rsidP="001C4D76">
      <w:pPr>
        <w:rPr>
          <w:rFonts w:ascii="Cambria Math" w:hAnsi="Cambria Math"/>
        </w:rPr>
      </w:pPr>
    </w:p>
    <w:p w:rsidR="00176CC5" w:rsidRPr="001C4D76" w:rsidRDefault="00176CC5" w:rsidP="001C4D76">
      <w:pPr>
        <w:rPr>
          <w:rFonts w:ascii="Cambria Math" w:hAnsi="Cambria Math"/>
        </w:rPr>
      </w:pPr>
      <w:r>
        <w:rPr>
          <w:rFonts w:ascii="Cambria Math" w:hAnsi="Cambria Math"/>
        </w:rPr>
        <w:t>Tables 8) and 9) show the most popular and most profitable items, and the company should certainly take these lists into account as they move forward and plan their marketing and growth strategies.  “</w:t>
      </w:r>
      <w:proofErr w:type="spellStart"/>
      <w:r w:rsidRPr="00997304">
        <w:rPr>
          <w:rFonts w:ascii="Times New Roman" w:eastAsia="Times New Roman" w:hAnsi="Times New Roman" w:cs="Times New Roman"/>
        </w:rPr>
        <w:t>Oathbreaker</w:t>
      </w:r>
      <w:proofErr w:type="spellEnd"/>
      <w:r w:rsidRPr="00997304">
        <w:rPr>
          <w:rFonts w:ascii="Times New Roman" w:eastAsia="Times New Roman" w:hAnsi="Times New Roman" w:cs="Times New Roman"/>
        </w:rPr>
        <w:t>, Last Hope of the Breaking Storm</w:t>
      </w:r>
      <w:r>
        <w:rPr>
          <w:rFonts w:ascii="Times New Roman" w:eastAsia="Times New Roman" w:hAnsi="Times New Roman" w:cs="Times New Roman"/>
        </w:rPr>
        <w:t>” is #1 in both popularity and profitability, so this is something to feature. On the other hand, “</w:t>
      </w:r>
      <w:r w:rsidRPr="00997304">
        <w:rPr>
          <w:rFonts w:ascii="Times New Roman" w:eastAsia="Times New Roman" w:hAnsi="Times New Roman" w:cs="Times New Roman"/>
        </w:rPr>
        <w:t>Pursuit, Cudgel of Necromancy</w:t>
      </w:r>
      <w:r>
        <w:rPr>
          <w:rFonts w:ascii="Times New Roman" w:eastAsia="Times New Roman" w:hAnsi="Times New Roman" w:cs="Times New Roman"/>
        </w:rPr>
        <w:t>” is popular, but not that profitable as it only costs $1.02 per item. “</w:t>
      </w:r>
      <w:r w:rsidRPr="00997304">
        <w:rPr>
          <w:rFonts w:ascii="Times New Roman" w:eastAsia="Times New Roman" w:hAnsi="Times New Roman" w:cs="Times New Roman"/>
        </w:rPr>
        <w:t>Final Critic</w:t>
      </w:r>
      <w:r>
        <w:rPr>
          <w:rFonts w:ascii="Times New Roman" w:eastAsia="Times New Roman" w:hAnsi="Times New Roman" w:cs="Times New Roman"/>
        </w:rPr>
        <w:t xml:space="preserve">” was also sold 8 times but brings in significantly more revenue, as it is a more expensive item.  </w:t>
      </w:r>
    </w:p>
    <w:p w:rsidR="00FD6F34" w:rsidRDefault="00FD6F34" w:rsidP="00FD6F34">
      <w:pPr>
        <w:rPr>
          <w:rFonts w:ascii="Cambria Math" w:hAnsi="Cambria Math"/>
        </w:rPr>
      </w:pPr>
    </w:p>
    <w:p w:rsidR="00FD6F34" w:rsidRPr="009B7A97" w:rsidRDefault="00FD6F34" w:rsidP="00FD6F34">
      <w:pPr>
        <w:rPr>
          <w:rFonts w:ascii="Cambria Math" w:hAnsi="Cambria Math"/>
        </w:rPr>
      </w:pPr>
    </w:p>
    <w:p w:rsidR="009B7A97" w:rsidRDefault="006A2AC6" w:rsidP="006A2AC6">
      <w:pPr>
        <w:pStyle w:val="ListParagraph"/>
        <w:numPr>
          <w:ilvl w:val="0"/>
          <w:numId w:val="2"/>
        </w:numPr>
        <w:rPr>
          <w:rFonts w:ascii="Cambria Math" w:hAnsi="Cambria Math"/>
        </w:rPr>
      </w:pPr>
      <w:r>
        <w:rPr>
          <w:rFonts w:ascii="Cambria Math" w:hAnsi="Cambria Math"/>
        </w:rPr>
        <w:t xml:space="preserve"> </w:t>
      </w:r>
      <w:r w:rsidR="007021D0">
        <w:rPr>
          <w:rFonts w:ascii="Cambria Math" w:hAnsi="Cambria Math"/>
        </w:rPr>
        <w:t>Player Count</w:t>
      </w:r>
      <w:bookmarkStart w:id="0" w:name="_GoBack"/>
      <w:bookmarkEnd w:id="0"/>
    </w:p>
    <w:p w:rsidR="006A2AC6" w:rsidRPr="006A2AC6" w:rsidRDefault="006A2AC6" w:rsidP="006A2AC6">
      <w:pPr>
        <w:pStyle w:val="ListParagraph"/>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5"/>
      </w:tblGrid>
      <w:tr w:rsidR="008608AB" w:rsidRPr="008608AB" w:rsidTr="008608AB">
        <w:trPr>
          <w:tblHeade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Total Players</w:t>
            </w:r>
          </w:p>
        </w:tc>
      </w:tr>
      <w:tr w:rsidR="008608AB" w:rsidRPr="008608AB" w:rsidTr="008608AB">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576</w:t>
            </w:r>
          </w:p>
        </w:tc>
      </w:tr>
    </w:tbl>
    <w:p w:rsidR="008608AB" w:rsidRDefault="008608AB" w:rsidP="009B7A97">
      <w:pPr>
        <w:rPr>
          <w:rFonts w:ascii="Cambria Math" w:hAnsi="Cambria Math"/>
        </w:rPr>
      </w:pPr>
    </w:p>
    <w:p w:rsidR="006A2AC6" w:rsidRPr="006A2AC6" w:rsidRDefault="007021D0" w:rsidP="006A2AC6">
      <w:pPr>
        <w:pStyle w:val="ListParagraph"/>
        <w:numPr>
          <w:ilvl w:val="0"/>
          <w:numId w:val="2"/>
        </w:numPr>
        <w:rPr>
          <w:rFonts w:ascii="Cambria Math" w:hAnsi="Cambria Math"/>
        </w:rPr>
      </w:pPr>
      <w:r>
        <w:rPr>
          <w:rFonts w:ascii="Cambria Math" w:hAnsi="Cambria Math"/>
        </w:rPr>
        <w:t>Purchasing Analysis (Total)</w:t>
      </w:r>
    </w:p>
    <w:p w:rsidR="006A2AC6" w:rsidRPr="006A2AC6" w:rsidRDefault="006A2AC6" w:rsidP="006A2AC6">
      <w:pPr>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7"/>
        <w:gridCol w:w="1113"/>
        <w:gridCol w:w="2304"/>
        <w:gridCol w:w="1592"/>
      </w:tblGrid>
      <w:tr w:rsidR="008608AB" w:rsidRPr="008608AB" w:rsidTr="008608AB">
        <w:trPr>
          <w:tblHeader/>
          <w:tblCellSpacing w:w="15" w:type="dxa"/>
        </w:trPr>
        <w:tc>
          <w:tcPr>
            <w:tcW w:w="3052"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lastRenderedPageBreak/>
              <w:t>Number of Unique Items</w:t>
            </w:r>
          </w:p>
        </w:tc>
        <w:tc>
          <w:tcPr>
            <w:tcW w:w="1083"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Average 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Number of Purchases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Total Revenue</w:t>
            </w:r>
          </w:p>
        </w:tc>
      </w:tr>
      <w:tr w:rsidR="008608AB" w:rsidRPr="008608AB" w:rsidTr="008608AB">
        <w:trPr>
          <w:tblCellSpacing w:w="15" w:type="dxa"/>
        </w:trPr>
        <w:tc>
          <w:tcPr>
            <w:tcW w:w="3052"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183</w:t>
            </w:r>
          </w:p>
        </w:tc>
        <w:tc>
          <w:tcPr>
            <w:tcW w:w="1083"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rPr>
                <w:rFonts w:ascii="Times New Roman" w:eastAsia="Times New Roman" w:hAnsi="Times New Roman" w:cs="Times New Roman"/>
              </w:rPr>
            </w:pPr>
            <w:r w:rsidRPr="008608AB">
              <w:rPr>
                <w:rFonts w:ascii="Times New Roman" w:eastAsia="Times New Roman" w:hAnsi="Times New Roman" w:cs="Times New Roman"/>
              </w:rPr>
              <w:t>$</w:t>
            </w:r>
            <w:r w:rsidR="00C40FED">
              <w:rPr>
                <w:rFonts w:ascii="Times New Roman" w:eastAsia="Times New Roman" w:hAnsi="Times New Roman" w:cs="Times New Roman"/>
              </w:rPr>
              <w:t xml:space="preserve"> </w:t>
            </w:r>
            <w:r w:rsidRPr="008608AB">
              <w:rPr>
                <w:rFonts w:ascii="Times New Roman" w:eastAsia="Times New Roman" w:hAnsi="Times New Roman" w:cs="Times New Roman"/>
              </w:rPr>
              <w:t>3.05</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rPr>
                <w:rFonts w:ascii="Times New Roman" w:eastAsia="Times New Roman" w:hAnsi="Times New Roman" w:cs="Times New Roman"/>
              </w:rPr>
            </w:pPr>
            <w:r w:rsidRPr="008608AB">
              <w:rPr>
                <w:rFonts w:ascii="Times New Roman" w:eastAsia="Times New Roman" w:hAnsi="Times New Roman" w:cs="Times New Roman"/>
              </w:rPr>
              <w:t>780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rPr>
                <w:rFonts w:ascii="Times New Roman" w:eastAsia="Times New Roman" w:hAnsi="Times New Roman" w:cs="Times New Roman"/>
              </w:rPr>
            </w:pPr>
            <w:r w:rsidRPr="008608AB">
              <w:rPr>
                <w:rFonts w:ascii="Times New Roman" w:eastAsia="Times New Roman" w:hAnsi="Times New Roman" w:cs="Times New Roman"/>
              </w:rPr>
              <w:t>$</w:t>
            </w:r>
            <w:r w:rsidR="00C40FED">
              <w:rPr>
                <w:rFonts w:ascii="Times New Roman" w:eastAsia="Times New Roman" w:hAnsi="Times New Roman" w:cs="Times New Roman"/>
              </w:rPr>
              <w:t xml:space="preserve"> </w:t>
            </w:r>
            <w:r w:rsidRPr="008608AB">
              <w:rPr>
                <w:rFonts w:ascii="Times New Roman" w:eastAsia="Times New Roman" w:hAnsi="Times New Roman" w:cs="Times New Roman"/>
              </w:rPr>
              <w:t>2,379.77</w:t>
            </w:r>
          </w:p>
        </w:tc>
      </w:tr>
    </w:tbl>
    <w:p w:rsidR="006A2AC6" w:rsidRDefault="006A2AC6" w:rsidP="006A2AC6">
      <w:pPr>
        <w:rPr>
          <w:rFonts w:ascii="Cambria Math" w:hAnsi="Cambria Math"/>
        </w:rPr>
      </w:pPr>
    </w:p>
    <w:p w:rsidR="006A2AC6" w:rsidRPr="006A2AC6" w:rsidRDefault="007021D0" w:rsidP="006A2AC6">
      <w:pPr>
        <w:pStyle w:val="ListParagraph"/>
        <w:numPr>
          <w:ilvl w:val="0"/>
          <w:numId w:val="2"/>
        </w:numPr>
        <w:rPr>
          <w:rFonts w:ascii="Cambria Math" w:hAnsi="Cambria Math"/>
        </w:rPr>
      </w:pPr>
      <w:r>
        <w:rPr>
          <w:rFonts w:ascii="Cambria Math" w:hAnsi="Cambria Math"/>
        </w:rPr>
        <w:t>Gender Demographics</w:t>
      </w:r>
    </w:p>
    <w:p w:rsidR="006A2AC6" w:rsidRPr="006A2AC6" w:rsidRDefault="006A2AC6" w:rsidP="006A2AC6">
      <w:pPr>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2"/>
        <w:gridCol w:w="747"/>
        <w:gridCol w:w="2318"/>
      </w:tblGrid>
      <w:tr w:rsidR="008608AB" w:rsidRPr="008608AB" w:rsidTr="008608AB">
        <w:trPr>
          <w:tblHeader/>
          <w:tblCellSpacing w:w="15" w:type="dxa"/>
        </w:trPr>
        <w:tc>
          <w:tcPr>
            <w:tcW w:w="29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rPr>
                <w:rFonts w:ascii="Times New Roman" w:eastAsia="Times New Roman" w:hAnsi="Times New Roman" w:cs="Times New Roman"/>
              </w:rPr>
            </w:pPr>
          </w:p>
        </w:tc>
        <w:tc>
          <w:tcPr>
            <w:tcW w:w="7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Total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Percentage of Players</w:t>
            </w:r>
          </w:p>
        </w:tc>
      </w:tr>
      <w:tr w:rsidR="008608AB" w:rsidRPr="008608AB" w:rsidTr="008608AB">
        <w:trPr>
          <w:tblHeader/>
          <w:tblCellSpacing w:w="15" w:type="dxa"/>
        </w:trPr>
        <w:tc>
          <w:tcPr>
            <w:tcW w:w="29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Gender</w:t>
            </w:r>
          </w:p>
        </w:tc>
        <w:tc>
          <w:tcPr>
            <w:tcW w:w="7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sz w:val="20"/>
                <w:szCs w:val="20"/>
              </w:rPr>
            </w:pPr>
          </w:p>
        </w:tc>
      </w:tr>
      <w:tr w:rsidR="008608AB" w:rsidRPr="008608AB" w:rsidTr="008608AB">
        <w:trPr>
          <w:tblCellSpacing w:w="15" w:type="dxa"/>
        </w:trPr>
        <w:tc>
          <w:tcPr>
            <w:tcW w:w="29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Female</w:t>
            </w:r>
          </w:p>
        </w:tc>
        <w:tc>
          <w:tcPr>
            <w:tcW w:w="7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14.06</w:t>
            </w:r>
            <w:r>
              <w:rPr>
                <w:rFonts w:ascii="Times New Roman" w:eastAsia="Times New Roman" w:hAnsi="Times New Roman" w:cs="Times New Roman"/>
              </w:rPr>
              <w:t xml:space="preserve"> %</w:t>
            </w:r>
          </w:p>
        </w:tc>
      </w:tr>
      <w:tr w:rsidR="008608AB" w:rsidRPr="008608AB" w:rsidTr="008608AB">
        <w:trPr>
          <w:tblCellSpacing w:w="15" w:type="dxa"/>
        </w:trPr>
        <w:tc>
          <w:tcPr>
            <w:tcW w:w="29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Male</w:t>
            </w:r>
          </w:p>
        </w:tc>
        <w:tc>
          <w:tcPr>
            <w:tcW w:w="7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484</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84.03</w:t>
            </w:r>
            <w:r>
              <w:rPr>
                <w:rFonts w:ascii="Times New Roman" w:eastAsia="Times New Roman" w:hAnsi="Times New Roman" w:cs="Times New Roman"/>
              </w:rPr>
              <w:t xml:space="preserve"> %</w:t>
            </w:r>
          </w:p>
        </w:tc>
      </w:tr>
      <w:tr w:rsidR="008608AB" w:rsidRPr="008608AB" w:rsidTr="008608AB">
        <w:trPr>
          <w:tblCellSpacing w:w="15" w:type="dxa"/>
        </w:trPr>
        <w:tc>
          <w:tcPr>
            <w:tcW w:w="29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Other / Non-Disclosed</w:t>
            </w:r>
          </w:p>
        </w:tc>
        <w:tc>
          <w:tcPr>
            <w:tcW w:w="71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1.91</w:t>
            </w:r>
            <w:r>
              <w:rPr>
                <w:rFonts w:ascii="Times New Roman" w:eastAsia="Times New Roman" w:hAnsi="Times New Roman" w:cs="Times New Roman"/>
              </w:rPr>
              <w:t xml:space="preserve"> %</w:t>
            </w:r>
          </w:p>
        </w:tc>
      </w:tr>
    </w:tbl>
    <w:p w:rsidR="008608AB" w:rsidRDefault="008608AB" w:rsidP="009B7A97">
      <w:pPr>
        <w:rPr>
          <w:rFonts w:ascii="Cambria Math" w:hAnsi="Cambria Math"/>
        </w:rPr>
      </w:pPr>
    </w:p>
    <w:p w:rsidR="006A2AC6" w:rsidRPr="006A2AC6" w:rsidRDefault="007021D0" w:rsidP="006A2AC6">
      <w:pPr>
        <w:pStyle w:val="ListParagraph"/>
        <w:numPr>
          <w:ilvl w:val="0"/>
          <w:numId w:val="2"/>
        </w:numPr>
        <w:rPr>
          <w:rFonts w:ascii="Cambria Math" w:hAnsi="Cambria Math"/>
        </w:rPr>
      </w:pPr>
      <w:r>
        <w:rPr>
          <w:rFonts w:ascii="Cambria Math" w:hAnsi="Cambria Math"/>
        </w:rPr>
        <w:t>Purchasing Analysis (Gender)</w:t>
      </w:r>
    </w:p>
    <w:p w:rsidR="006A2AC6" w:rsidRPr="006A2AC6" w:rsidRDefault="006A2AC6" w:rsidP="006A2AC6">
      <w:pPr>
        <w:pStyle w:val="ListParagraph"/>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2"/>
        <w:gridCol w:w="1037"/>
        <w:gridCol w:w="1769"/>
        <w:gridCol w:w="1907"/>
        <w:gridCol w:w="2389"/>
      </w:tblGrid>
      <w:tr w:rsidR="008608AB" w:rsidRPr="008608AB" w:rsidTr="008608AB">
        <w:trPr>
          <w:tblHeader/>
          <w:tblCellSpacing w:w="15" w:type="dxa"/>
        </w:trPr>
        <w:tc>
          <w:tcPr>
            <w:tcW w:w="219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rPr>
                <w:rFonts w:ascii="Times New Roman" w:eastAsia="Times New Roman" w:hAnsi="Times New Roman" w:cs="Times New Roman"/>
              </w:rPr>
            </w:pPr>
          </w:p>
        </w:tc>
        <w:tc>
          <w:tcPr>
            <w:tcW w:w="99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Purchase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Total Purchase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Average Purchase 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Avg. Total Purchase per Person</w:t>
            </w:r>
          </w:p>
        </w:tc>
      </w:tr>
      <w:tr w:rsidR="008608AB" w:rsidRPr="008608AB" w:rsidTr="008608AB">
        <w:trPr>
          <w:tblHeader/>
          <w:tblCellSpacing w:w="15" w:type="dxa"/>
        </w:trPr>
        <w:tc>
          <w:tcPr>
            <w:tcW w:w="219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Gender</w:t>
            </w:r>
          </w:p>
        </w:tc>
        <w:tc>
          <w:tcPr>
            <w:tcW w:w="99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sz w:val="20"/>
                <w:szCs w:val="20"/>
              </w:rPr>
            </w:pPr>
          </w:p>
        </w:tc>
      </w:tr>
      <w:tr w:rsidR="008608AB" w:rsidRPr="008608AB" w:rsidTr="008608AB">
        <w:trPr>
          <w:tblCellSpacing w:w="15" w:type="dxa"/>
        </w:trPr>
        <w:tc>
          <w:tcPr>
            <w:tcW w:w="219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Female</w:t>
            </w:r>
          </w:p>
        </w:tc>
        <w:tc>
          <w:tcPr>
            <w:tcW w:w="99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361.94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4.47</w:t>
            </w:r>
          </w:p>
        </w:tc>
      </w:tr>
      <w:tr w:rsidR="008608AB" w:rsidRPr="008608AB" w:rsidTr="008608AB">
        <w:trPr>
          <w:tblCellSpacing w:w="15" w:type="dxa"/>
        </w:trPr>
        <w:tc>
          <w:tcPr>
            <w:tcW w:w="219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Male</w:t>
            </w:r>
          </w:p>
        </w:tc>
        <w:tc>
          <w:tcPr>
            <w:tcW w:w="99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652</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1967.64</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4.07</w:t>
            </w:r>
          </w:p>
        </w:tc>
      </w:tr>
      <w:tr w:rsidR="008608AB" w:rsidRPr="008608AB" w:rsidTr="008608AB">
        <w:trPr>
          <w:tblCellSpacing w:w="15" w:type="dxa"/>
        </w:trPr>
        <w:tc>
          <w:tcPr>
            <w:tcW w:w="2197"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8608AB" w:rsidP="008608AB">
            <w:pPr>
              <w:jc w:val="center"/>
              <w:rPr>
                <w:rFonts w:ascii="Times New Roman" w:eastAsia="Times New Roman" w:hAnsi="Times New Roman" w:cs="Times New Roman"/>
                <w:b/>
                <w:bCs/>
              </w:rPr>
            </w:pPr>
            <w:r w:rsidRPr="008608AB">
              <w:rPr>
                <w:rFonts w:ascii="Times New Roman" w:eastAsia="Times New Roman" w:hAnsi="Times New Roman" w:cs="Times New Roman"/>
                <w:b/>
                <w:bCs/>
              </w:rPr>
              <w:t>Other / Non-Disclosed</w:t>
            </w:r>
          </w:p>
        </w:tc>
        <w:tc>
          <w:tcPr>
            <w:tcW w:w="995" w:type="dxa"/>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50.19</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8608AB" w:rsidRPr="008608AB" w:rsidRDefault="00C40FED" w:rsidP="008608AB">
            <w:pPr>
              <w:rPr>
                <w:rFonts w:ascii="Times New Roman" w:eastAsia="Times New Roman" w:hAnsi="Times New Roman" w:cs="Times New Roman"/>
              </w:rPr>
            </w:pP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w:t>
            </w:r>
            <w:r>
              <w:rPr>
                <w:rFonts w:ascii="Times New Roman" w:eastAsia="Times New Roman" w:hAnsi="Times New Roman" w:cs="Times New Roman"/>
              </w:rPr>
              <w:t xml:space="preserve"> </w:t>
            </w:r>
            <w:r w:rsidR="008608AB" w:rsidRPr="008608AB">
              <w:rPr>
                <w:rFonts w:ascii="Times New Roman" w:eastAsia="Times New Roman" w:hAnsi="Times New Roman" w:cs="Times New Roman"/>
              </w:rPr>
              <w:t>4.56</w:t>
            </w:r>
          </w:p>
        </w:tc>
      </w:tr>
    </w:tbl>
    <w:p w:rsidR="008608AB" w:rsidRDefault="008608AB" w:rsidP="009B7A97">
      <w:pPr>
        <w:rPr>
          <w:rFonts w:ascii="Cambria Math" w:hAnsi="Cambria Math"/>
        </w:rPr>
      </w:pPr>
    </w:p>
    <w:p w:rsidR="006A2AC6" w:rsidRPr="006A2AC6" w:rsidRDefault="00FD6F34" w:rsidP="006A2AC6">
      <w:pPr>
        <w:pStyle w:val="ListParagraph"/>
        <w:numPr>
          <w:ilvl w:val="0"/>
          <w:numId w:val="2"/>
        </w:numPr>
        <w:rPr>
          <w:rFonts w:ascii="Cambria Math" w:hAnsi="Cambria Math"/>
        </w:rPr>
      </w:pPr>
      <w:r>
        <w:rPr>
          <w:rFonts w:ascii="Cambria Math" w:hAnsi="Cambria Math"/>
        </w:rPr>
        <w:t>Age De</w:t>
      </w:r>
      <w:r w:rsidR="007021D0">
        <w:rPr>
          <w:rFonts w:ascii="Cambria Math" w:hAnsi="Cambria Math"/>
        </w:rPr>
        <w:t>m</w:t>
      </w:r>
      <w:r>
        <w:rPr>
          <w:rFonts w:ascii="Cambria Math" w:hAnsi="Cambria Math"/>
        </w:rPr>
        <w:t>o</w:t>
      </w:r>
      <w:r w:rsidR="007021D0">
        <w:rPr>
          <w:rFonts w:ascii="Cambria Math" w:hAnsi="Cambria Math"/>
        </w:rPr>
        <w:t>graphics</w:t>
      </w:r>
    </w:p>
    <w:p w:rsidR="006A2AC6" w:rsidRPr="006A2AC6" w:rsidRDefault="006A2AC6" w:rsidP="006A2AC6">
      <w:pPr>
        <w:pStyle w:val="ListParagraph"/>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8"/>
        <w:gridCol w:w="731"/>
        <w:gridCol w:w="2318"/>
      </w:tblGrid>
      <w:tr w:rsidR="00997304" w:rsidRPr="00997304" w:rsidTr="00997304">
        <w:trPr>
          <w:tblHeade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Total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Percentage of Players</w:t>
            </w:r>
          </w:p>
        </w:tc>
      </w:tr>
      <w:tr w:rsidR="00997304" w:rsidRPr="00997304" w:rsidTr="00997304">
        <w:trPr>
          <w:tblHeade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Age Category</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sz w:val="20"/>
                <w:szCs w:val="20"/>
              </w:rPr>
            </w:pP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&lt;10</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2.95</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10-14</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3.82</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15-19</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18.58</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20-24</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44.79</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25-29</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13.37</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30-34</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9.03</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35-39</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5.38</w:t>
            </w:r>
            <w:r>
              <w:rPr>
                <w:rFonts w:ascii="Times New Roman" w:eastAsia="Times New Roman" w:hAnsi="Times New Roman" w:cs="Times New Roman"/>
              </w:rPr>
              <w:t xml:space="preserve"> %</w:t>
            </w:r>
          </w:p>
        </w:tc>
      </w:tr>
      <w:tr w:rsidR="00997304" w:rsidRPr="00997304" w:rsidTr="00997304">
        <w:trPr>
          <w:tblCellSpacing w:w="15" w:type="dxa"/>
        </w:trPr>
        <w:tc>
          <w:tcPr>
            <w:tcW w:w="2103"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40+</w:t>
            </w:r>
          </w:p>
        </w:tc>
        <w:tc>
          <w:tcPr>
            <w:tcW w:w="67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2.08</w:t>
            </w:r>
            <w:r>
              <w:rPr>
                <w:rFonts w:ascii="Times New Roman" w:eastAsia="Times New Roman" w:hAnsi="Times New Roman" w:cs="Times New Roman"/>
              </w:rPr>
              <w:t xml:space="preserve"> %</w:t>
            </w:r>
          </w:p>
        </w:tc>
      </w:tr>
    </w:tbl>
    <w:p w:rsidR="008608AB" w:rsidRDefault="00C40FED" w:rsidP="009B7A97">
      <w:pPr>
        <w:rPr>
          <w:rFonts w:ascii="Cambria Math" w:hAnsi="Cambria Math"/>
        </w:rPr>
      </w:pPr>
      <w:r>
        <w:rPr>
          <w:rFonts w:ascii="Cambria Math" w:hAnsi="Cambria Math"/>
        </w:rPr>
        <w:t xml:space="preserve"> </w:t>
      </w:r>
    </w:p>
    <w:p w:rsidR="006A2AC6" w:rsidRPr="006A2AC6" w:rsidRDefault="007021D0" w:rsidP="006A2AC6">
      <w:pPr>
        <w:pStyle w:val="ListParagraph"/>
        <w:numPr>
          <w:ilvl w:val="0"/>
          <w:numId w:val="2"/>
        </w:numPr>
        <w:rPr>
          <w:rFonts w:ascii="Cambria Math" w:hAnsi="Cambria Math"/>
        </w:rPr>
      </w:pPr>
      <w:r>
        <w:rPr>
          <w:rFonts w:ascii="Cambria Math" w:hAnsi="Cambria Math"/>
        </w:rPr>
        <w:t>Purchasing Analysis (Age)</w:t>
      </w:r>
    </w:p>
    <w:p w:rsidR="006A2AC6" w:rsidRPr="006A2AC6" w:rsidRDefault="006A2AC6" w:rsidP="006A2AC6">
      <w:pPr>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5"/>
        <w:gridCol w:w="2507"/>
        <w:gridCol w:w="1037"/>
        <w:gridCol w:w="1871"/>
        <w:gridCol w:w="2574"/>
      </w:tblGrid>
      <w:tr w:rsidR="00997304" w:rsidRPr="00997304" w:rsidTr="0099730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Purchase Count</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Average Purchase 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Total Purchase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Avg. Total Purchase per Person</w:t>
            </w:r>
          </w:p>
        </w:tc>
      </w:tr>
      <w:tr w:rsidR="00997304" w:rsidRPr="00997304" w:rsidTr="0099730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Age Category</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sz w:val="20"/>
                <w:szCs w:val="20"/>
              </w:rPr>
            </w:pP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&lt;10</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23</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77.13</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4.54</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10-14</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28</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2.96</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82.78</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3.76</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15-19</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136</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3.04</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412.89</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3.86</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20-24</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365</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3.05</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1114.06</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4.32</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25-29</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101</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2.90</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293.00</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3.81</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30-34</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73</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2.93</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214.00</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4.12</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35-39</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41</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3.60</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147.67</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4.76</w:t>
            </w:r>
          </w:p>
        </w:tc>
      </w:tr>
      <w:tr w:rsidR="00997304" w:rsidRPr="00997304" w:rsidTr="009973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40+</w:t>
            </w:r>
          </w:p>
        </w:tc>
        <w:tc>
          <w:tcPr>
            <w:tcW w:w="24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13</w:t>
            </w:r>
          </w:p>
        </w:tc>
        <w:tc>
          <w:tcPr>
            <w:tcW w:w="996"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38.24</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C40FED"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3.19</w:t>
            </w:r>
          </w:p>
        </w:tc>
      </w:tr>
    </w:tbl>
    <w:p w:rsidR="00997304" w:rsidRDefault="00997304" w:rsidP="009B7A97">
      <w:pPr>
        <w:rPr>
          <w:rFonts w:ascii="Cambria Math" w:hAnsi="Cambria Math"/>
        </w:rPr>
      </w:pPr>
    </w:p>
    <w:p w:rsidR="006A2AC6" w:rsidRPr="006A2AC6" w:rsidRDefault="007021D0" w:rsidP="006A2AC6">
      <w:pPr>
        <w:pStyle w:val="ListParagraph"/>
        <w:numPr>
          <w:ilvl w:val="0"/>
          <w:numId w:val="2"/>
        </w:numPr>
        <w:rPr>
          <w:rFonts w:ascii="Cambria Math" w:hAnsi="Cambria Math"/>
        </w:rPr>
      </w:pPr>
      <w:r>
        <w:rPr>
          <w:rFonts w:ascii="Cambria Math" w:hAnsi="Cambria Math"/>
        </w:rPr>
        <w:t>Top Spenders</w:t>
      </w:r>
    </w:p>
    <w:p w:rsidR="006A2AC6" w:rsidRPr="006A2AC6" w:rsidRDefault="006A2AC6" w:rsidP="006A2AC6">
      <w:pPr>
        <w:pStyle w:val="ListParagraph"/>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9"/>
        <w:gridCol w:w="1037"/>
        <w:gridCol w:w="2304"/>
        <w:gridCol w:w="2558"/>
      </w:tblGrid>
      <w:tr w:rsidR="00997304" w:rsidRPr="00997304" w:rsidTr="00997304">
        <w:trPr>
          <w:tblHeade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Purchase 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Total Purchase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Average Purchase Price</w:t>
            </w:r>
          </w:p>
        </w:tc>
      </w:tr>
      <w:tr w:rsidR="00997304" w:rsidRPr="00997304" w:rsidTr="00997304">
        <w:trPr>
          <w:tblHeade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SN</w:t>
            </w: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sz w:val="20"/>
                <w:szCs w:val="20"/>
              </w:rPr>
            </w:pPr>
          </w:p>
        </w:tc>
      </w:tr>
      <w:tr w:rsidR="00997304" w:rsidRPr="00997304" w:rsidTr="00997304">
        <w:trP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Lisosia93</w:t>
            </w: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18.96</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3.79</w:t>
            </w:r>
          </w:p>
        </w:tc>
      </w:tr>
      <w:tr w:rsidR="00997304" w:rsidRPr="00997304" w:rsidTr="00997304">
        <w:trP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Idastidru52</w:t>
            </w: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15.45</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3.86</w:t>
            </w:r>
          </w:p>
        </w:tc>
      </w:tr>
      <w:tr w:rsidR="00997304" w:rsidRPr="00997304" w:rsidTr="00997304">
        <w:trP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Chamjask73</w:t>
            </w: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13.83</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4.61</w:t>
            </w:r>
          </w:p>
        </w:tc>
      </w:tr>
      <w:tr w:rsidR="00997304" w:rsidRPr="00997304" w:rsidTr="00997304">
        <w:trP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Iral74</w:t>
            </w: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13.62</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3.40</w:t>
            </w:r>
          </w:p>
        </w:tc>
      </w:tr>
      <w:tr w:rsidR="00997304" w:rsidRPr="00997304" w:rsidTr="00997304">
        <w:trPr>
          <w:tblCellSpacing w:w="15" w:type="dxa"/>
        </w:trPr>
        <w:tc>
          <w:tcPr>
            <w:tcW w:w="2084"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Iskadarya95</w:t>
            </w:r>
          </w:p>
        </w:tc>
        <w:tc>
          <w:tcPr>
            <w:tcW w:w="9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13.10</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w:t>
            </w: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4.37</w:t>
            </w:r>
          </w:p>
        </w:tc>
      </w:tr>
    </w:tbl>
    <w:p w:rsidR="00997304" w:rsidRDefault="00997304" w:rsidP="006A2AC6">
      <w:pPr>
        <w:rPr>
          <w:rFonts w:ascii="Cambria Math" w:hAnsi="Cambria Math"/>
        </w:rPr>
      </w:pPr>
    </w:p>
    <w:p w:rsidR="006A2AC6" w:rsidRPr="006A2AC6" w:rsidRDefault="007021D0" w:rsidP="006A2AC6">
      <w:pPr>
        <w:pStyle w:val="ListParagraph"/>
        <w:numPr>
          <w:ilvl w:val="0"/>
          <w:numId w:val="2"/>
        </w:numPr>
        <w:rPr>
          <w:rFonts w:ascii="Cambria Math" w:hAnsi="Cambria Math"/>
        </w:rPr>
      </w:pPr>
      <w:r>
        <w:rPr>
          <w:rFonts w:ascii="Cambria Math" w:hAnsi="Cambria Math"/>
        </w:rPr>
        <w:t>Most Popular Items</w:t>
      </w:r>
    </w:p>
    <w:p w:rsidR="006A2AC6" w:rsidRPr="006A2AC6" w:rsidRDefault="006A2AC6" w:rsidP="006A2AC6">
      <w:pPr>
        <w:pStyle w:val="ListParagraph"/>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22"/>
        <w:gridCol w:w="1441"/>
        <w:gridCol w:w="1737"/>
        <w:gridCol w:w="775"/>
        <w:gridCol w:w="1882"/>
      </w:tblGrid>
      <w:tr w:rsidR="00997304" w:rsidRPr="00997304" w:rsidTr="00200A8B">
        <w:trPr>
          <w:tblHeader/>
          <w:tblCellSpacing w:w="15" w:type="dxa"/>
        </w:trPr>
        <w:tc>
          <w:tcPr>
            <w:tcW w:w="32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Item ID</w:t>
            </w:r>
          </w:p>
        </w:tc>
        <w:tc>
          <w:tcPr>
            <w:tcW w:w="141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Item Name</w:t>
            </w:r>
          </w:p>
        </w:tc>
        <w:tc>
          <w:tcPr>
            <w:tcW w:w="170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Purchase Count</w:t>
            </w:r>
          </w:p>
        </w:tc>
        <w:tc>
          <w:tcPr>
            <w:tcW w:w="745"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Price</w:t>
            </w:r>
          </w:p>
        </w:tc>
        <w:tc>
          <w:tcPr>
            <w:tcW w:w="183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Total Purchase Value</w:t>
            </w:r>
          </w:p>
        </w:tc>
      </w:tr>
      <w:tr w:rsidR="00997304" w:rsidRPr="00997304" w:rsidTr="00200A8B">
        <w:trPr>
          <w:tblCellSpacing w:w="15" w:type="dxa"/>
        </w:trPr>
        <w:tc>
          <w:tcPr>
            <w:tcW w:w="32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178</w:t>
            </w:r>
          </w:p>
        </w:tc>
        <w:tc>
          <w:tcPr>
            <w:tcW w:w="141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proofErr w:type="spellStart"/>
            <w:r w:rsidRPr="00997304">
              <w:rPr>
                <w:rFonts w:ascii="Times New Roman" w:eastAsia="Times New Roman" w:hAnsi="Times New Roman" w:cs="Times New Roman"/>
              </w:rPr>
              <w:t>Oathbreaker</w:t>
            </w:r>
            <w:proofErr w:type="spellEnd"/>
            <w:r w:rsidRPr="00997304">
              <w:rPr>
                <w:rFonts w:ascii="Times New Roman" w:eastAsia="Times New Roman" w:hAnsi="Times New Roman" w:cs="Times New Roman"/>
              </w:rPr>
              <w:t>, Last Hope of the Breaking Storm</w:t>
            </w:r>
          </w:p>
        </w:tc>
        <w:tc>
          <w:tcPr>
            <w:tcW w:w="170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12</w:t>
            </w:r>
          </w:p>
        </w:tc>
        <w:tc>
          <w:tcPr>
            <w:tcW w:w="745"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4.23</w:t>
            </w:r>
          </w:p>
        </w:tc>
        <w:tc>
          <w:tcPr>
            <w:tcW w:w="183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50.76</w:t>
            </w:r>
          </w:p>
        </w:tc>
      </w:tr>
      <w:tr w:rsidR="00997304" w:rsidRPr="00997304" w:rsidTr="00200A8B">
        <w:trPr>
          <w:tblCellSpacing w:w="15" w:type="dxa"/>
        </w:trPr>
        <w:tc>
          <w:tcPr>
            <w:tcW w:w="32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145</w:t>
            </w:r>
          </w:p>
        </w:tc>
        <w:tc>
          <w:tcPr>
            <w:tcW w:w="141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Fiery Glass Crusader</w:t>
            </w:r>
          </w:p>
        </w:tc>
        <w:tc>
          <w:tcPr>
            <w:tcW w:w="170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9</w:t>
            </w:r>
          </w:p>
        </w:tc>
        <w:tc>
          <w:tcPr>
            <w:tcW w:w="745"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4.58</w:t>
            </w:r>
          </w:p>
        </w:tc>
        <w:tc>
          <w:tcPr>
            <w:tcW w:w="183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41.22</w:t>
            </w:r>
          </w:p>
        </w:tc>
      </w:tr>
      <w:tr w:rsidR="00997304" w:rsidRPr="00997304" w:rsidTr="00200A8B">
        <w:trPr>
          <w:tblCellSpacing w:w="15" w:type="dxa"/>
        </w:trPr>
        <w:tc>
          <w:tcPr>
            <w:tcW w:w="32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108</w:t>
            </w:r>
          </w:p>
        </w:tc>
        <w:tc>
          <w:tcPr>
            <w:tcW w:w="141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 xml:space="preserve">Extraction, </w:t>
            </w:r>
            <w:proofErr w:type="spellStart"/>
            <w:r w:rsidRPr="00997304">
              <w:rPr>
                <w:rFonts w:ascii="Times New Roman" w:eastAsia="Times New Roman" w:hAnsi="Times New Roman" w:cs="Times New Roman"/>
              </w:rPr>
              <w:t>Quickblade</w:t>
            </w:r>
            <w:proofErr w:type="spellEnd"/>
            <w:r w:rsidRPr="00997304">
              <w:rPr>
                <w:rFonts w:ascii="Times New Roman" w:eastAsia="Times New Roman" w:hAnsi="Times New Roman" w:cs="Times New Roman"/>
              </w:rPr>
              <w:t xml:space="preserve"> </w:t>
            </w:r>
            <w:r w:rsidRPr="00997304">
              <w:rPr>
                <w:rFonts w:ascii="Times New Roman" w:eastAsia="Times New Roman" w:hAnsi="Times New Roman" w:cs="Times New Roman"/>
              </w:rPr>
              <w:lastRenderedPageBreak/>
              <w:t>Of Trembling Hands</w:t>
            </w:r>
          </w:p>
        </w:tc>
        <w:tc>
          <w:tcPr>
            <w:tcW w:w="170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997304" w:rsidRPr="00997304">
              <w:rPr>
                <w:rFonts w:ascii="Times New Roman" w:eastAsia="Times New Roman" w:hAnsi="Times New Roman" w:cs="Times New Roman"/>
              </w:rPr>
              <w:t>9</w:t>
            </w:r>
          </w:p>
        </w:tc>
        <w:tc>
          <w:tcPr>
            <w:tcW w:w="745"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3.53</w:t>
            </w:r>
          </w:p>
        </w:tc>
        <w:tc>
          <w:tcPr>
            <w:tcW w:w="183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31.77</w:t>
            </w:r>
          </w:p>
        </w:tc>
      </w:tr>
      <w:tr w:rsidR="00997304" w:rsidRPr="00997304" w:rsidTr="00200A8B">
        <w:trPr>
          <w:tblCellSpacing w:w="15" w:type="dxa"/>
        </w:trPr>
        <w:tc>
          <w:tcPr>
            <w:tcW w:w="32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82</w:t>
            </w:r>
          </w:p>
        </w:tc>
        <w:tc>
          <w:tcPr>
            <w:tcW w:w="141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Nirvana</w:t>
            </w:r>
          </w:p>
        </w:tc>
        <w:tc>
          <w:tcPr>
            <w:tcW w:w="170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9</w:t>
            </w:r>
          </w:p>
        </w:tc>
        <w:tc>
          <w:tcPr>
            <w:tcW w:w="745"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4.90</w:t>
            </w:r>
          </w:p>
        </w:tc>
        <w:tc>
          <w:tcPr>
            <w:tcW w:w="183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44.10</w:t>
            </w:r>
          </w:p>
        </w:tc>
      </w:tr>
      <w:tr w:rsidR="00997304" w:rsidRPr="00997304" w:rsidTr="00200A8B">
        <w:trPr>
          <w:tblCellSpacing w:w="15" w:type="dxa"/>
        </w:trPr>
        <w:tc>
          <w:tcPr>
            <w:tcW w:w="327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19</w:t>
            </w:r>
          </w:p>
        </w:tc>
        <w:tc>
          <w:tcPr>
            <w:tcW w:w="1411"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Pursuit, Cudgel of Necromancy</w:t>
            </w:r>
          </w:p>
        </w:tc>
        <w:tc>
          <w:tcPr>
            <w:tcW w:w="170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w:t>
            </w:r>
          </w:p>
        </w:tc>
        <w:tc>
          <w:tcPr>
            <w:tcW w:w="745"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1.02</w:t>
            </w:r>
          </w:p>
        </w:tc>
        <w:tc>
          <w:tcPr>
            <w:tcW w:w="1837"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8.16</w:t>
            </w:r>
          </w:p>
        </w:tc>
      </w:tr>
    </w:tbl>
    <w:p w:rsidR="00997304" w:rsidRDefault="00997304" w:rsidP="009B7A97">
      <w:pPr>
        <w:rPr>
          <w:rFonts w:ascii="Cambria Math" w:hAnsi="Cambria Math"/>
        </w:rPr>
      </w:pPr>
    </w:p>
    <w:p w:rsidR="006A2AC6" w:rsidRPr="006A2AC6" w:rsidRDefault="007021D0" w:rsidP="006A2AC6">
      <w:pPr>
        <w:pStyle w:val="ListParagraph"/>
        <w:numPr>
          <w:ilvl w:val="0"/>
          <w:numId w:val="2"/>
        </w:numPr>
        <w:rPr>
          <w:rFonts w:ascii="Cambria Math" w:hAnsi="Cambria Math"/>
        </w:rPr>
      </w:pPr>
      <w:r>
        <w:rPr>
          <w:rFonts w:ascii="Cambria Math" w:hAnsi="Cambria Math"/>
        </w:rPr>
        <w:t>Most Profitable Items</w:t>
      </w:r>
    </w:p>
    <w:p w:rsidR="006A2AC6" w:rsidRPr="006A2AC6" w:rsidRDefault="006A2AC6" w:rsidP="006A2AC6">
      <w:pPr>
        <w:pStyle w:val="ListParagraph"/>
        <w:rPr>
          <w:rFonts w:ascii="Cambria Math" w:hAnsi="Cambria Mat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7"/>
        <w:gridCol w:w="1349"/>
        <w:gridCol w:w="1737"/>
        <w:gridCol w:w="769"/>
        <w:gridCol w:w="30"/>
        <w:gridCol w:w="2143"/>
      </w:tblGrid>
      <w:tr w:rsidR="00997304" w:rsidRPr="00997304" w:rsidTr="00997304">
        <w:trPr>
          <w:tblHeader/>
          <w:tblCellSpacing w:w="15" w:type="dxa"/>
        </w:trPr>
        <w:tc>
          <w:tcPr>
            <w:tcW w:w="3262"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Item ID</w:t>
            </w:r>
          </w:p>
        </w:tc>
        <w:tc>
          <w:tcPr>
            <w:tcW w:w="1319"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Item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Purchase Count</w:t>
            </w:r>
          </w:p>
        </w:tc>
        <w:tc>
          <w:tcPr>
            <w:tcW w:w="769" w:type="dxa"/>
            <w:gridSpan w:val="2"/>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Price</w:t>
            </w:r>
          </w:p>
        </w:tc>
        <w:tc>
          <w:tcPr>
            <w:tcW w:w="2098"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jc w:val="center"/>
              <w:rPr>
                <w:rFonts w:ascii="Times New Roman" w:eastAsia="Times New Roman" w:hAnsi="Times New Roman" w:cs="Times New Roman"/>
                <w:b/>
                <w:bCs/>
              </w:rPr>
            </w:pPr>
            <w:r w:rsidRPr="00997304">
              <w:rPr>
                <w:rFonts w:ascii="Times New Roman" w:eastAsia="Times New Roman" w:hAnsi="Times New Roman" w:cs="Times New Roman"/>
                <w:b/>
                <w:bCs/>
              </w:rPr>
              <w:t>Total Purchase Value</w:t>
            </w:r>
          </w:p>
        </w:tc>
      </w:tr>
      <w:tr w:rsidR="00997304" w:rsidRPr="00997304" w:rsidTr="00997304">
        <w:trPr>
          <w:tblCellSpacing w:w="15" w:type="dxa"/>
        </w:trPr>
        <w:tc>
          <w:tcPr>
            <w:tcW w:w="3262"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178</w:t>
            </w:r>
          </w:p>
        </w:tc>
        <w:tc>
          <w:tcPr>
            <w:tcW w:w="1319"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proofErr w:type="spellStart"/>
            <w:r w:rsidRPr="00997304">
              <w:rPr>
                <w:rFonts w:ascii="Times New Roman" w:eastAsia="Times New Roman" w:hAnsi="Times New Roman" w:cs="Times New Roman"/>
              </w:rPr>
              <w:t>Oathbreaker</w:t>
            </w:r>
            <w:proofErr w:type="spellEnd"/>
            <w:r w:rsidRPr="00997304">
              <w:rPr>
                <w:rFonts w:ascii="Times New Roman" w:eastAsia="Times New Roman" w:hAnsi="Times New Roman" w:cs="Times New Roman"/>
              </w:rPr>
              <w:t>, Last Hope of the Breaking Storm</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4.23</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50.76</w:t>
            </w:r>
          </w:p>
        </w:tc>
      </w:tr>
      <w:tr w:rsidR="00997304" w:rsidRPr="00997304" w:rsidTr="00997304">
        <w:trPr>
          <w:tblCellSpacing w:w="15" w:type="dxa"/>
        </w:trPr>
        <w:tc>
          <w:tcPr>
            <w:tcW w:w="3262"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82</w:t>
            </w:r>
          </w:p>
        </w:tc>
        <w:tc>
          <w:tcPr>
            <w:tcW w:w="1319"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Nirvana</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4.90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44.10</w:t>
            </w:r>
          </w:p>
        </w:tc>
      </w:tr>
      <w:tr w:rsidR="00997304" w:rsidRPr="00997304" w:rsidTr="00997304">
        <w:trPr>
          <w:tblCellSpacing w:w="15" w:type="dxa"/>
        </w:trPr>
        <w:tc>
          <w:tcPr>
            <w:tcW w:w="3262"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145</w:t>
            </w:r>
          </w:p>
        </w:tc>
        <w:tc>
          <w:tcPr>
            <w:tcW w:w="1319"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Fiery Glass Crusader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4.58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41.22</w:t>
            </w:r>
          </w:p>
        </w:tc>
      </w:tr>
      <w:tr w:rsidR="00997304" w:rsidRPr="00997304" w:rsidTr="00997304">
        <w:trPr>
          <w:tblCellSpacing w:w="15" w:type="dxa"/>
        </w:trPr>
        <w:tc>
          <w:tcPr>
            <w:tcW w:w="3262"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92</w:t>
            </w:r>
          </w:p>
        </w:tc>
        <w:tc>
          <w:tcPr>
            <w:tcW w:w="1319"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Final Critic</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4.88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39.04</w:t>
            </w:r>
          </w:p>
        </w:tc>
      </w:tr>
      <w:tr w:rsidR="00997304" w:rsidRPr="00997304" w:rsidTr="00997304">
        <w:trPr>
          <w:tblCellSpacing w:w="15" w:type="dxa"/>
        </w:trPr>
        <w:tc>
          <w:tcPr>
            <w:tcW w:w="3262"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103</w:t>
            </w:r>
          </w:p>
        </w:tc>
        <w:tc>
          <w:tcPr>
            <w:tcW w:w="1319" w:type="dxa"/>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Singed Scalpel</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97304" w:rsidRPr="00997304" w:rsidRDefault="00997304" w:rsidP="00997304">
            <w:pPr>
              <w:rPr>
                <w:rFonts w:ascii="Times New Roman" w:eastAsia="Times New Roman" w:hAnsi="Times New Roman" w:cs="Times New Roman"/>
              </w:rPr>
            </w:pPr>
            <w:r w:rsidRPr="00997304">
              <w:rPr>
                <w:rFonts w:ascii="Times New Roman" w:eastAsia="Times New Roman" w:hAnsi="Times New Roman" w:cs="Times New Roman"/>
              </w:rPr>
              <w:t>4.35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97304" w:rsidRPr="00997304" w:rsidRDefault="009C0492" w:rsidP="00997304">
            <w:pPr>
              <w:rPr>
                <w:rFonts w:ascii="Times New Roman" w:eastAsia="Times New Roman" w:hAnsi="Times New Roman" w:cs="Times New Roman"/>
              </w:rPr>
            </w:pPr>
            <w:r>
              <w:rPr>
                <w:rFonts w:ascii="Times New Roman" w:eastAsia="Times New Roman" w:hAnsi="Times New Roman" w:cs="Times New Roman"/>
              </w:rPr>
              <w:t xml:space="preserve">  </w:t>
            </w:r>
            <w:r w:rsidR="00997304" w:rsidRPr="00997304">
              <w:rPr>
                <w:rFonts w:ascii="Times New Roman" w:eastAsia="Times New Roman" w:hAnsi="Times New Roman" w:cs="Times New Roman"/>
              </w:rPr>
              <w:t>34.80</w:t>
            </w:r>
          </w:p>
        </w:tc>
      </w:tr>
    </w:tbl>
    <w:p w:rsidR="008608AB" w:rsidRDefault="008608AB" w:rsidP="009B7A97">
      <w:pPr>
        <w:rPr>
          <w:rFonts w:ascii="Cambria Math" w:hAnsi="Cambria Math"/>
        </w:rPr>
      </w:pPr>
    </w:p>
    <w:p w:rsidR="008608AB" w:rsidRPr="009B7A97" w:rsidRDefault="008608AB" w:rsidP="009B7A97">
      <w:pPr>
        <w:rPr>
          <w:rFonts w:ascii="Cambria Math" w:hAnsi="Cambria Math"/>
        </w:rPr>
      </w:pPr>
    </w:p>
    <w:sectPr w:rsidR="008608AB" w:rsidRPr="009B7A97" w:rsidSect="007A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3D5E"/>
    <w:multiLevelType w:val="multilevel"/>
    <w:tmpl w:val="174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307A0"/>
    <w:multiLevelType w:val="hybridMultilevel"/>
    <w:tmpl w:val="4DE81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7"/>
    <w:rsid w:val="00176CC5"/>
    <w:rsid w:val="001C4D76"/>
    <w:rsid w:val="00200A8B"/>
    <w:rsid w:val="00284368"/>
    <w:rsid w:val="00325073"/>
    <w:rsid w:val="00333352"/>
    <w:rsid w:val="006A2AC6"/>
    <w:rsid w:val="006E6D1F"/>
    <w:rsid w:val="007021D0"/>
    <w:rsid w:val="007A5A94"/>
    <w:rsid w:val="008608AB"/>
    <w:rsid w:val="00997304"/>
    <w:rsid w:val="009B7A97"/>
    <w:rsid w:val="009C0492"/>
    <w:rsid w:val="00C40FED"/>
    <w:rsid w:val="00EB5505"/>
    <w:rsid w:val="00FD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9A4C5"/>
  <w14:defaultImageDpi w14:val="32767"/>
  <w15:chartTrackingRefBased/>
  <w15:docId w15:val="{8E80B48A-4862-6C48-837D-4FBD42D9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21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7A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A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7A9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A2AC6"/>
    <w:pPr>
      <w:ind w:left="720"/>
      <w:contextualSpacing/>
    </w:pPr>
  </w:style>
  <w:style w:type="character" w:customStyle="1" w:styleId="Heading2Char">
    <w:name w:val="Heading 2 Char"/>
    <w:basedOn w:val="DefaultParagraphFont"/>
    <w:link w:val="Heading2"/>
    <w:uiPriority w:val="9"/>
    <w:semiHidden/>
    <w:rsid w:val="007021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6781">
      <w:bodyDiv w:val="1"/>
      <w:marLeft w:val="0"/>
      <w:marRight w:val="0"/>
      <w:marTop w:val="0"/>
      <w:marBottom w:val="0"/>
      <w:divBdr>
        <w:top w:val="none" w:sz="0" w:space="0" w:color="auto"/>
        <w:left w:val="none" w:sz="0" w:space="0" w:color="auto"/>
        <w:bottom w:val="none" w:sz="0" w:space="0" w:color="auto"/>
        <w:right w:val="none" w:sz="0" w:space="0" w:color="auto"/>
      </w:divBdr>
    </w:div>
    <w:div w:id="336810910">
      <w:bodyDiv w:val="1"/>
      <w:marLeft w:val="0"/>
      <w:marRight w:val="0"/>
      <w:marTop w:val="0"/>
      <w:marBottom w:val="0"/>
      <w:divBdr>
        <w:top w:val="none" w:sz="0" w:space="0" w:color="auto"/>
        <w:left w:val="none" w:sz="0" w:space="0" w:color="auto"/>
        <w:bottom w:val="none" w:sz="0" w:space="0" w:color="auto"/>
        <w:right w:val="none" w:sz="0" w:space="0" w:color="auto"/>
      </w:divBdr>
    </w:div>
    <w:div w:id="436755203">
      <w:bodyDiv w:val="1"/>
      <w:marLeft w:val="0"/>
      <w:marRight w:val="0"/>
      <w:marTop w:val="0"/>
      <w:marBottom w:val="0"/>
      <w:divBdr>
        <w:top w:val="none" w:sz="0" w:space="0" w:color="auto"/>
        <w:left w:val="none" w:sz="0" w:space="0" w:color="auto"/>
        <w:bottom w:val="none" w:sz="0" w:space="0" w:color="auto"/>
        <w:right w:val="none" w:sz="0" w:space="0" w:color="auto"/>
      </w:divBdr>
    </w:div>
    <w:div w:id="498545703">
      <w:bodyDiv w:val="1"/>
      <w:marLeft w:val="0"/>
      <w:marRight w:val="0"/>
      <w:marTop w:val="0"/>
      <w:marBottom w:val="0"/>
      <w:divBdr>
        <w:top w:val="none" w:sz="0" w:space="0" w:color="auto"/>
        <w:left w:val="none" w:sz="0" w:space="0" w:color="auto"/>
        <w:bottom w:val="none" w:sz="0" w:space="0" w:color="auto"/>
        <w:right w:val="none" w:sz="0" w:space="0" w:color="auto"/>
      </w:divBdr>
      <w:divsChild>
        <w:div w:id="1044451787">
          <w:marLeft w:val="0"/>
          <w:marRight w:val="0"/>
          <w:marTop w:val="0"/>
          <w:marBottom w:val="0"/>
          <w:divBdr>
            <w:top w:val="none" w:sz="0" w:space="0" w:color="auto"/>
            <w:left w:val="none" w:sz="0" w:space="0" w:color="auto"/>
            <w:bottom w:val="none" w:sz="0" w:space="0" w:color="auto"/>
            <w:right w:val="none" w:sz="0" w:space="0" w:color="auto"/>
          </w:divBdr>
          <w:divsChild>
            <w:div w:id="2072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466">
      <w:bodyDiv w:val="1"/>
      <w:marLeft w:val="0"/>
      <w:marRight w:val="0"/>
      <w:marTop w:val="0"/>
      <w:marBottom w:val="0"/>
      <w:divBdr>
        <w:top w:val="none" w:sz="0" w:space="0" w:color="auto"/>
        <w:left w:val="none" w:sz="0" w:space="0" w:color="auto"/>
        <w:bottom w:val="none" w:sz="0" w:space="0" w:color="auto"/>
        <w:right w:val="none" w:sz="0" w:space="0" w:color="auto"/>
      </w:divBdr>
    </w:div>
    <w:div w:id="834420333">
      <w:bodyDiv w:val="1"/>
      <w:marLeft w:val="0"/>
      <w:marRight w:val="0"/>
      <w:marTop w:val="0"/>
      <w:marBottom w:val="0"/>
      <w:divBdr>
        <w:top w:val="none" w:sz="0" w:space="0" w:color="auto"/>
        <w:left w:val="none" w:sz="0" w:space="0" w:color="auto"/>
        <w:bottom w:val="none" w:sz="0" w:space="0" w:color="auto"/>
        <w:right w:val="none" w:sz="0" w:space="0" w:color="auto"/>
      </w:divBdr>
    </w:div>
    <w:div w:id="884872222">
      <w:bodyDiv w:val="1"/>
      <w:marLeft w:val="0"/>
      <w:marRight w:val="0"/>
      <w:marTop w:val="0"/>
      <w:marBottom w:val="0"/>
      <w:divBdr>
        <w:top w:val="none" w:sz="0" w:space="0" w:color="auto"/>
        <w:left w:val="none" w:sz="0" w:space="0" w:color="auto"/>
        <w:bottom w:val="none" w:sz="0" w:space="0" w:color="auto"/>
        <w:right w:val="none" w:sz="0" w:space="0" w:color="auto"/>
      </w:divBdr>
    </w:div>
    <w:div w:id="1024019931">
      <w:bodyDiv w:val="1"/>
      <w:marLeft w:val="0"/>
      <w:marRight w:val="0"/>
      <w:marTop w:val="0"/>
      <w:marBottom w:val="0"/>
      <w:divBdr>
        <w:top w:val="none" w:sz="0" w:space="0" w:color="auto"/>
        <w:left w:val="none" w:sz="0" w:space="0" w:color="auto"/>
        <w:bottom w:val="none" w:sz="0" w:space="0" w:color="auto"/>
        <w:right w:val="none" w:sz="0" w:space="0" w:color="auto"/>
      </w:divBdr>
    </w:div>
    <w:div w:id="1368678163">
      <w:bodyDiv w:val="1"/>
      <w:marLeft w:val="0"/>
      <w:marRight w:val="0"/>
      <w:marTop w:val="0"/>
      <w:marBottom w:val="0"/>
      <w:divBdr>
        <w:top w:val="none" w:sz="0" w:space="0" w:color="auto"/>
        <w:left w:val="none" w:sz="0" w:space="0" w:color="auto"/>
        <w:bottom w:val="none" w:sz="0" w:space="0" w:color="auto"/>
        <w:right w:val="none" w:sz="0" w:space="0" w:color="auto"/>
      </w:divBdr>
      <w:divsChild>
        <w:div w:id="1594169568">
          <w:marLeft w:val="0"/>
          <w:marRight w:val="0"/>
          <w:marTop w:val="0"/>
          <w:marBottom w:val="0"/>
          <w:divBdr>
            <w:top w:val="none" w:sz="0" w:space="0" w:color="auto"/>
            <w:left w:val="none" w:sz="0" w:space="0" w:color="auto"/>
            <w:bottom w:val="none" w:sz="0" w:space="0" w:color="auto"/>
            <w:right w:val="none" w:sz="0" w:space="0" w:color="auto"/>
          </w:divBdr>
          <w:divsChild>
            <w:div w:id="9859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8265">
      <w:bodyDiv w:val="1"/>
      <w:marLeft w:val="0"/>
      <w:marRight w:val="0"/>
      <w:marTop w:val="0"/>
      <w:marBottom w:val="0"/>
      <w:divBdr>
        <w:top w:val="none" w:sz="0" w:space="0" w:color="auto"/>
        <w:left w:val="none" w:sz="0" w:space="0" w:color="auto"/>
        <w:bottom w:val="none" w:sz="0" w:space="0" w:color="auto"/>
        <w:right w:val="none" w:sz="0" w:space="0" w:color="auto"/>
      </w:divBdr>
    </w:div>
    <w:div w:id="1565876253">
      <w:bodyDiv w:val="1"/>
      <w:marLeft w:val="0"/>
      <w:marRight w:val="0"/>
      <w:marTop w:val="0"/>
      <w:marBottom w:val="0"/>
      <w:divBdr>
        <w:top w:val="none" w:sz="0" w:space="0" w:color="auto"/>
        <w:left w:val="none" w:sz="0" w:space="0" w:color="auto"/>
        <w:bottom w:val="none" w:sz="0" w:space="0" w:color="auto"/>
        <w:right w:val="none" w:sz="0" w:space="0" w:color="auto"/>
      </w:divBdr>
    </w:div>
    <w:div w:id="180869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9</cp:revision>
  <dcterms:created xsi:type="dcterms:W3CDTF">2018-08-16T13:33:00Z</dcterms:created>
  <dcterms:modified xsi:type="dcterms:W3CDTF">2018-08-17T19:59:00Z</dcterms:modified>
</cp:coreProperties>
</file>