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91f1c7cb0fbb6a3c7147f54c5f12f210e2dc48"/>
      <w:r>
        <w:t xml:space="preserve">MyFinance Accounting Portal — Solution Architecture</w:t>
      </w:r>
      <w:bookmarkEnd w:id="20"/>
    </w:p>
    <w:p>
      <w:pPr>
        <w:pStyle w:val="FirstParagraph"/>
      </w:pPr>
      <w:r>
        <w:rPr>
          <w:b/>
        </w:rPr>
        <w:t xml:space="preserve">Client:</w:t>
      </w:r>
      <w:r>
        <w:t xml:space="preserve"> </w:t>
      </w:r>
      <w:r>
        <w:t xml:space="preserve">Accounting Firm (multi-tenant SaaS) ·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31 May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02b2e9de4183984340b81b0bb402a984d3925a"/>
      <w:r>
        <w:t xml:space="preserve">1. Executive Summary</w:t>
      </w:r>
      <w:bookmarkEnd w:id="21"/>
    </w:p>
    <w:p>
      <w:pPr>
        <w:pStyle w:val="FirstParagraph"/>
      </w:pPr>
      <w:r>
        <w:t xml:space="preserve">MyFinance is a multi-tenant SaaS portal connecting accounting firms with the client companies whose accounting they manage. It centralizes document exchange, reconciliation, financial reporting, fiscal-declaration handling, payroll distribution, notifications, tasks, and a client-facing assistant.</w:t>
      </w:r>
    </w:p>
    <w:p>
      <w:pPr>
        <w:pStyle w:val="BodyText"/>
      </w:pPr>
      <w:r>
        <w:t xml:space="preserve">The architecture is a</w:t>
      </w:r>
      <w:r>
        <w:t xml:space="preserve"> </w:t>
      </w:r>
      <w:r>
        <w:rPr>
          <w:b/>
        </w:rPr>
        <w:t xml:space="preserve">modular monolith</w:t>
      </w:r>
      <w:r>
        <w:t xml:space="preserve"> </w:t>
      </w:r>
      <w:r>
        <w:t xml:space="preserve">(Java / Spring Boot) exposing a REST API to a</w:t>
      </w:r>
      <w:r>
        <w:t xml:space="preserve"> </w:t>
      </w:r>
      <w:r>
        <w:rPr>
          <w:b/>
        </w:rPr>
        <w:t xml:space="preserve">React PWA</w:t>
      </w:r>
      <w:r>
        <w:t xml:space="preserve">, with</w:t>
      </w:r>
      <w:r>
        <w:t xml:space="preserve"> </w:t>
      </w:r>
      <w:r>
        <w:rPr>
          <w:b/>
        </w:rPr>
        <w:t xml:space="preserve">asynchronous workers</w:t>
      </w:r>
      <w:r>
        <w:t xml:space="preserve"> </w:t>
      </w:r>
      <w:r>
        <w:t xml:space="preserve">handling the heavy, bursty work — document extraction, reconciliation, and outbound email/notifications. Identity, data, and files are consolidated on</w:t>
      </w:r>
      <w:r>
        <w:t xml:space="preserve"> </w:t>
      </w:r>
      <w:r>
        <w:rPr>
          <w:b/>
        </w:rPr>
        <w:t xml:space="preserve">Supabase</w:t>
      </w:r>
      <w:r>
        <w:t xml:space="preserve"> </w:t>
      </w:r>
      <w:r>
        <w:t xml:space="preserve">(managed</w:t>
      </w:r>
      <w:r>
        <w:t xml:space="preserve"> </w:t>
      </w:r>
      <w:r>
        <w:rPr>
          <w:b/>
        </w:rPr>
        <w:t xml:space="preserve">PostgreSQL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 row-level security,</w:t>
      </w:r>
      <w:r>
        <w:t xml:space="preserve"> </w:t>
      </w:r>
      <w:r>
        <w:rPr>
          <w:b/>
        </w:rPr>
        <w:t xml:space="preserve">Supabase Auth</w:t>
      </w:r>
      <w:r>
        <w:t xml:space="preserve">,</w:t>
      </w:r>
      <w:r>
        <w:t xml:space="preserve"> </w:t>
      </w:r>
      <w:r>
        <w:rPr>
          <w:b/>
        </w:rPr>
        <w:t xml:space="preserve">Supabase Storage</w:t>
      </w:r>
      <w:r>
        <w:t xml:space="preserve">, and</w:t>
      </w:r>
      <w:r>
        <w:t xml:space="preserve"> </w:t>
      </w:r>
      <w:r>
        <w:rPr>
          <w:b/>
        </w:rPr>
        <w:t xml:space="preserve">pgvector</w:t>
      </w:r>
      <w:r>
        <w:t xml:space="preserve">), with</w:t>
      </w:r>
      <w:r>
        <w:t xml:space="preserve"> </w:t>
      </w:r>
      <w:r>
        <w:rPr>
          <w:b/>
        </w:rPr>
        <w:t xml:space="preserve">Redis</w:t>
      </w:r>
      <w:r>
        <w:t xml:space="preserve"> </w:t>
      </w:r>
      <w:r>
        <w:t xml:space="preserve">for caching and the job queue. Receipt photos are extracted with</w:t>
      </w:r>
      <w:r>
        <w:t xml:space="preserve"> </w:t>
      </w:r>
      <w:r>
        <w:rPr>
          <w:b/>
        </w:rPr>
        <w:t xml:space="preserve">Claude vision</w:t>
      </w:r>
      <w:r>
        <w:t xml:space="preserve"> </w:t>
      </w:r>
      <w:r>
        <w:t xml:space="preserve">(via AWS Bedrock, EU region); bank-statement and invoice PDFs are parsed structurally in-process (Apache PDFBox + tabula-java). The backend and async worker run</w:t>
      </w:r>
      <w:r>
        <w:t xml:space="preserve"> </w:t>
      </w:r>
      <w:r>
        <w:rPr>
          <w:b/>
        </w:rPr>
        <w:t xml:space="preserve">always-on on a low-cost EU host (Hetzner)</w:t>
      </w:r>
      <w:r>
        <w:t xml:space="preserve"> </w:t>
      </w:r>
      <w:r>
        <w:t xml:space="preserve">— deliberately not serverless, because the workers are long-running — the React frontend is served from cheap static hosting (Vercel/Cloudflare), and everything sits in the</w:t>
      </w:r>
      <w:r>
        <w:t xml:space="preserve"> </w:t>
      </w:r>
      <w:r>
        <w:rPr>
          <w:b/>
        </w:rPr>
        <w:t xml:space="preserve">EU region</w:t>
      </w:r>
      <w:r>
        <w:t xml:space="preserve"> </w:t>
      </w:r>
      <w:r>
        <w:t xml:space="preserve">for GDPR data residency.</w:t>
      </w:r>
    </w:p>
    <w:p>
      <w:pPr>
        <w:pStyle w:val="BodyText"/>
      </w:pPr>
      <w:r>
        <w:t xml:space="preserve">The design deliberately favors low build and run cost for a one-team, medium-scale MVP, while keeping clean module boundaries (mapped to MOD-01…14) so the system can be decomposed later if scale demands it.</w:t>
      </w:r>
    </w:p>
    <w:p>
      <w:pPr>
        <w:pStyle w:val="Heading2"/>
      </w:pPr>
      <w:bookmarkStart w:id="22" w:name="X437bd8544d220a31fa3cc0e06277f831c466add"/>
      <w:r>
        <w:t xml:space="preserve">2. Goals &amp; Constraints</w:t>
      </w:r>
      <w:bookmarkEnd w:id="22"/>
    </w:p>
    <w:p>
      <w:pPr>
        <w:pStyle w:val="FirstParagraph"/>
      </w:pPr>
      <w:r>
        <w:rPr>
          <w:b/>
        </w:rPr>
        <w:t xml:space="preserve">Goals</w:t>
      </w:r>
    </w:p>
    <w:p>
      <w:pPr>
        <w:numPr>
          <w:ilvl w:val="0"/>
          <w:numId w:val="1001"/>
        </w:numPr>
        <w:pStyle w:val="Compact"/>
      </w:pPr>
      <w:r>
        <w:t xml:space="preserve">Enable client-driven document upload with real-time missing-document detection (the core differentiator).</w:t>
      </w:r>
    </w:p>
    <w:p>
      <w:pPr>
        <w:numPr>
          <w:ilvl w:val="0"/>
          <w:numId w:val="1001"/>
        </w:numPr>
        <w:pStyle w:val="Compact"/>
      </w:pPr>
      <w:r>
        <w:t xml:space="preserve">Automatically extract amounts owed to the state from fiscal declarations and send templated payment emails.</w:t>
      </w:r>
    </w:p>
    <w:p>
      <w:pPr>
        <w:numPr>
          <w:ilvl w:val="0"/>
          <w:numId w:val="1001"/>
        </w:numPr>
        <w:pStyle w:val="Compact"/>
      </w:pPr>
      <w:r>
        <w:t xml:space="preserve">Give employees a single monthly control-tower dashboard across all client companies.</w:t>
      </w:r>
    </w:p>
    <w:p>
      <w:pPr>
        <w:numPr>
          <w:ilvl w:val="0"/>
          <w:numId w:val="1001"/>
        </w:numPr>
        <w:pStyle w:val="Compact"/>
      </w:pPr>
      <w:r>
        <w:t xml:space="preserve">Operate as a secure, auditable, GDPR-compliant multi-tenant SaaS sellable to many firms.</w:t>
      </w:r>
    </w:p>
    <w:p>
      <w:pPr>
        <w:numPr>
          <w:ilvl w:val="0"/>
          <w:numId w:val="1001"/>
        </w:numPr>
        <w:pStyle w:val="Compact"/>
      </w:pPr>
      <w:r>
        <w:t xml:space="preserve">Keep MVP build and run cost low; ship a PoC that de-risks extraction first.</w:t>
      </w:r>
    </w:p>
    <w:p>
      <w:pPr>
        <w:pStyle w:val="FirstParagraph"/>
      </w:pPr>
      <w:r>
        <w:rPr>
          <w:b/>
        </w:rPr>
        <w:t xml:space="preserve">Constraints</w:t>
      </w:r>
    </w:p>
    <w:p>
      <w:pPr>
        <w:numPr>
          <w:ilvl w:val="0"/>
          <w:numId w:val="1002"/>
        </w:numPr>
        <w:pStyle w:val="Compact"/>
      </w:pPr>
      <w:r>
        <w:t xml:space="preserve">Backend Java / Spring Boot on Hetzner (cheap always-on EU host); Supabase for Auth + Postgres + Storage; frontend React on Vercel/Cloudflare.</w:t>
      </w:r>
    </w:p>
    <w:p>
      <w:pPr>
        <w:numPr>
          <w:ilvl w:val="0"/>
          <w:numId w:val="1002"/>
        </w:numPr>
        <w:pStyle w:val="Compact"/>
      </w:pPr>
      <w:r>
        <w:t xml:space="preserve">EU data residency; business-hours availability target for MVP. (Supabase is EU-hosted on AWS Frankfurt but US-incorporated — Schrems II exposure accepted for MVP, EU-sovereign fallback noted.)</w:t>
      </w:r>
    </w:p>
    <w:p>
      <w:pPr>
        <w:numPr>
          <w:ilvl w:val="0"/>
          <w:numId w:val="1002"/>
        </w:numPr>
        <w:pStyle w:val="Compact"/>
      </w:pPr>
      <w:r>
        <w:t xml:space="preserve">Medium scale: ~10–30 tenants, ~1–3k companies, ~1–3k representatives, with month-/quarter-end upload bursts.</w:t>
      </w:r>
    </w:p>
    <w:p>
      <w:pPr>
        <w:numPr>
          <w:ilvl w:val="0"/>
          <w:numId w:val="1002"/>
        </w:numPr>
        <w:pStyle w:val="Compact"/>
      </w:pPr>
      <w:r>
        <w:t xml:space="preserve">Multi-tenant from day one (shared DB + row-level security); provisioning only (no billing) in MVP.</w:t>
      </w:r>
    </w:p>
    <w:p>
      <w:pPr>
        <w:numPr>
          <w:ilvl w:val="0"/>
          <w:numId w:val="1002"/>
        </w:numPr>
        <w:pStyle w:val="Compact"/>
      </w:pPr>
      <w:r>
        <w:t xml:space="preserve">Bilingual UI (Romanian + English).</w:t>
      </w:r>
    </w:p>
    <w:p>
      <w:pPr>
        <w:numPr>
          <w:ilvl w:val="0"/>
          <w:numId w:val="1002"/>
        </w:numPr>
        <w:pStyle w:val="Compact"/>
      </w:pPr>
      <w:r>
        <w:t xml:space="preserve">Manual/minimal data migration (spreadsheet import; no full historical migration).</w:t>
      </w:r>
    </w:p>
    <w:p>
      <w:pPr>
        <w:pStyle w:val="Heading2"/>
      </w:pPr>
      <w:bookmarkStart w:id="23" w:name="X8049dbab54a79117b2656388b376c3acb283a54"/>
      <w:r>
        <w:t xml:space="preserve">3. Considerations Checklist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Architectural style &amp; patterns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Modular monolith + async workers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/ module decomposition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Mapped to MOD-01…14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Bounded contexts (DDD)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Module boundaries now; full DDD only if split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design &amp; versioning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REST, URI-versioned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Relational,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classification &amp; retention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PII + statutory accounting-records retention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migration / coexistence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Manual/minimal import in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Email, Gmail/M365, Google OAuth, Document-AI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Event-driven / messaging</w:t>
            </w:r>
          </w:p>
        </w:tc>
        <w:tc>
          <w:p>
            <w:pPr>
              <w:pStyle w:val="Compact"/>
              <w:jc w:val="left"/>
            </w:pPr>
            <w:r>
              <w:t xml:space="preserve">Yes (light)</w:t>
            </w:r>
          </w:p>
        </w:tc>
        <w:tc>
          <w:p>
            <w:pPr>
              <w:pStyle w:val="Compact"/>
              <w:jc w:val="left"/>
            </w:pPr>
            <w:r>
              <w:t xml:space="preserve">Job queue for extraction/email, not full event sourcing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 model &amp; environments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Dev/Staging/Prod, EU cloud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topology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Public edge / private app / data tiers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as Code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Terraform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strategy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Rolling + feature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Build/test/scan/deploy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Multi-region / DR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Single EU region acceptable for MVP; backups + PITR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Email+password, Google OAuth, TOTP MFA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RBAC + tenant 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protection (encryption, PII)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TLS, encryption at rest, field-level for sensitive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security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Rate limiting, validation, CORS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 (GDPR)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EU residency, DSR, retention-aware erasure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Immutable audit log incl. automated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management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Managed secrets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security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WAF, private DB, egress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Short-lived tokens +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HSTS/CSP/etc. on web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Supply-chain security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SCA/secret scanning in CI; SBOM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AppSec pipeline</w:t>
            </w:r>
          </w:p>
        </w:tc>
        <w:tc>
          <w:p>
            <w:pPr>
              <w:pStyle w:val="Compact"/>
              <w:jc w:val="left"/>
            </w:pPr>
            <w:r>
              <w:t xml:space="preserve">Yes (light)</w:t>
            </w:r>
          </w:p>
        </w:tc>
        <w:tc>
          <w:p>
            <w:pPr>
              <w:pStyle w:val="Compact"/>
              <w:jc w:val="left"/>
            </w:pPr>
            <w:r>
              <w:t xml:space="preserve">SAST/SCA/secret scan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 model (STRIDE)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Sensitive data + public exposure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by design / residency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EU residency, data minimization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Basic runbooks for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&amp; SLOs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Interactive UX; async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Caching strategy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Redis + CDN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performance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Indexes, tenant-aware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processing &amp; backpressure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Queue with retries/DLQ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 / throttling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Per-tenant/per-user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Load/stress/soak testing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Targeted load test before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 strategy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Stateless app + worker scaling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Sharding / partitioning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Medium scale; not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Read/write split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Add read replica when reporting load grows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Strong (single primary)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Capacity planning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Sized for month-end bursts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Geographic distribution / edge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Single EU region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 &amp; resilience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Retries, circuit breakers, graceful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RTO/RPO per component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Defined per data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/ 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 external calls (OCR, email, Gmail/M365)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Accept-and-queue when extraction 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Chaos testing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Premature for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Liveness/readiness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— logging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Structured + correlation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— metrics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RED/USE + business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Distributed tracing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Single deployable; add if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Dashboards &amp; alerting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Error + delivery + extraction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On-call &amp; runbooks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Lightweight for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 &amp; code org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Modular packages, clear boundaries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strategy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Unit/integration/contract/E2E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versioning &amp; deprecation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URI versioning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fitness functions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Premature for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/ FinOps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Low-cost EU stack, per-tenant cost awareness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Internationalization (i18n)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Romanian +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Localization workflow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Message catalogs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zones &amp; currency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UTC storage; RON + foreign currency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 (WCAG)</w:t>
            </w:r>
          </w:p>
        </w:tc>
        <w:tc>
          <w:p>
            <w:pPr>
              <w:pStyle w:val="Compact"/>
              <w:jc w:val="left"/>
            </w:pPr>
            <w:r>
              <w:t xml:space="preserve">Yes (target)</w:t>
            </w:r>
          </w:p>
        </w:tc>
        <w:tc>
          <w:p>
            <w:pPr>
              <w:pStyle w:val="Compact"/>
              <w:jc w:val="left"/>
            </w:pPr>
            <w:r>
              <w:t xml:space="preserve">WCAG 2.2 AA target for client-facing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Multi-tenancy / isolation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Pool model: shared DB + 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AI/ML model lifecycle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Chatbot (RAG/LLM) + OCR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traceability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Section 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Section 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risks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Section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Phasing (PoC/MVP/Future)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Section 17</w:t>
            </w:r>
          </w:p>
        </w:tc>
      </w:tr>
    </w:tbl>
    <w:p>
      <w:pPr>
        <w:pStyle w:val="Heading2"/>
      </w:pPr>
      <w:bookmarkStart w:id="24" w:name="X11f255d5f859827308d5dc9ef65bf48c3a0e8b5"/>
      <w:r>
        <w:t xml:space="preserve">4. Architectural Style &amp; Patterns</w:t>
      </w:r>
      <w:bookmarkEnd w:id="24"/>
    </w:p>
    <w:p>
      <w:pPr>
        <w:pStyle w:val="FirstParagraph"/>
      </w:pPr>
      <w:r>
        <w:rPr>
          <w:b/>
        </w:rPr>
        <w:t xml:space="preserve">Primary style:</w:t>
      </w:r>
      <w:r>
        <w:t xml:space="preserve"> </w:t>
      </w:r>
      <w:r>
        <w:t xml:space="preserve">Modular monolith with separate asynchronous workers. A single Spring Boot deployable hosts all domain modules behind a REST API; a worker process consumes a job queue for extraction, reconciliation, report generation, and outbound messaging.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One team, medium scale, and tight coupling around a shared monthly accounting cycle make a modular monolith dramatically cheaper to build, test, deploy, and operate than microservices, while clean module boundaries keep future decomposition open. Only the genuinely bursty/slow work is offloaded to async workers.</w:t>
      </w:r>
    </w:p>
    <w:p>
      <w:pPr>
        <w:pStyle w:val="BodyText"/>
      </w:pPr>
      <w:r>
        <w:rPr>
          <w:b/>
        </w:rPr>
        <w:t xml:space="preserve">Internal architecture:</w:t>
      </w:r>
      <w:r>
        <w:t xml:space="preserve"> </w:t>
      </w:r>
      <w:r>
        <w:t xml:space="preserve">Layered / hexagonal per module — domain logic isolated behind ports, with adapters for persistence, object storage, OCR, email, and identity providers. This keeps the OCR/Document-AI provider and the email/Gmail integrations swappable.</w:t>
      </w:r>
    </w:p>
    <w:p>
      <w:pPr>
        <w:pStyle w:val="BodyText"/>
      </w:pPr>
      <w:r>
        <w:rPr>
          <w:b/>
        </w:rPr>
        <w:t xml:space="preserve">Patterns applied:</w:t>
      </w:r>
      <w:r>
        <w:t xml:space="preserve"> </w:t>
      </w:r>
      <w:r>
        <w:t xml:space="preserve">Repository, ports-and-adapters (anti-corruption layer around external services), background-job queue with idempotent consumers, outbox-style reliable email/notification dispatch, feature flags for tenant capabilities, and an extraction "strategy" interface selecting structured-parse vs. OCR per document type.</w:t>
      </w:r>
    </w:p>
    <w:p>
      <w:pPr>
        <w:pStyle w:val="Heading2"/>
      </w:pPr>
      <w:bookmarkStart w:id="25" w:name="Xc47465cb8dca4bd5a4094d5007764f55b56fc02"/>
      <w:r>
        <w:t xml:space="preserve">5. Technology Stack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Java 21, Spring Boot 3 (Web, Security, Data JPA, Validation)</w:t>
            </w:r>
          </w:p>
        </w:tc>
        <w:tc>
          <w:p>
            <w:pPr>
              <w:pStyle w:val="Compact"/>
              <w:jc w:val="left"/>
            </w:pPr>
            <w:r>
              <w:t xml:space="preserve">Team preference; mature, productive, strong ecosystem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workers</w:t>
            </w:r>
          </w:p>
        </w:tc>
        <w:tc>
          <w:p>
            <w:pPr>
              <w:pStyle w:val="Compact"/>
              <w:jc w:val="left"/>
            </w:pPr>
            <w:r>
              <w:t xml:space="preserve">Spring + queue consumers (same codebase, separate process)</w:t>
            </w:r>
          </w:p>
        </w:tc>
        <w:tc>
          <w:p>
            <w:pPr>
              <w:pStyle w:val="Compact"/>
              <w:jc w:val="left"/>
            </w:pPr>
            <w:r>
              <w:t xml:space="preserve">Reuse domain code; isolate heavy/bursty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queue</w:t>
            </w:r>
          </w:p>
        </w:tc>
        <w:tc>
          <w:p>
            <w:pPr>
              <w:pStyle w:val="Compact"/>
              <w:jc w:val="left"/>
            </w:pPr>
            <w:r>
              <w:t xml:space="preserve">Redis (or a managed queue)</w:t>
            </w:r>
          </w:p>
        </w:tc>
        <w:tc>
          <w:p>
            <w:pPr>
              <w:pStyle w:val="Compact"/>
              <w:jc w:val="left"/>
            </w:pPr>
            <w:r>
              <w:t xml:space="preserve">Simple, cheap; backs extraction/email jobs with retries/DLQ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Supabase PostgreSQL (EU/Frankfurt) with Row-Level Security + pgvector</w:t>
            </w:r>
          </w:p>
        </w:tc>
        <w:tc>
          <w:p>
            <w:pPr>
              <w:pStyle w:val="Compact"/>
              <w:jc w:val="left"/>
            </w:pPr>
            <w:r>
              <w:t xml:space="preserve">Managed Postgres; RLS hardens tenant isolation; pgvector for chatbot; consolidated with Auth/Storage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Supabase Auth (email+password, Google OAuth/OIDC, TOTP MFA)</w:t>
            </w:r>
          </w:p>
        </w:tc>
        <w:tc>
          <w:p>
            <w:pPr>
              <w:pStyle w:val="Compact"/>
              <w:jc w:val="left"/>
            </w:pPr>
            <w:r>
              <w:t xml:space="preserve">Covers all auth requirements out of the box (TOTP free); Spring validates Supabase JWTs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/ queue</w:t>
            </w:r>
          </w:p>
        </w:tc>
        <w:tc>
          <w:p>
            <w:pPr>
              <w:pStyle w:val="Compact"/>
              <w:jc w:val="left"/>
            </w:pPr>
            <w:r>
              <w:t xml:space="preserve">Redis (on Hetzner) or Postgres pgmq</w:t>
            </w:r>
          </w:p>
        </w:tc>
        <w:tc>
          <w:p>
            <w:pPr>
              <w:pStyle w:val="Compact"/>
              <w:jc w:val="left"/>
            </w:pPr>
            <w:r>
              <w:t xml:space="preserve">Caching, rate-limit counters, background-job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Supabase Storage (S3-compatible)</w:t>
            </w:r>
          </w:p>
        </w:tc>
        <w:tc>
          <w:p>
            <w:pPr>
              <w:pStyle w:val="Compact"/>
              <w:jc w:val="left"/>
            </w:pPr>
            <w:r>
              <w:t xml:space="preserve">Document and generated-PDF storage, consolidated with DB/Auth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+ Vite (SPA), installable PWA</w:t>
            </w:r>
          </w:p>
        </w:tc>
        <w:tc>
          <w:p>
            <w:pPr>
              <w:pStyle w:val="Compact"/>
              <w:jc w:val="left"/>
            </w:pPr>
            <w:r>
              <w:t xml:space="preserve">Simplest standard path; cheap static hosting; camera + web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parsing</w:t>
            </w:r>
          </w:p>
        </w:tc>
        <w:tc>
          <w:p>
            <w:pPr>
              <w:pStyle w:val="Compact"/>
              <w:jc w:val="left"/>
            </w:pPr>
            <w:r>
              <w:t xml:space="preserve">Apache PDFBox (readable-PDF text), tabula-java (bank-statement &amp; balance tables), JAXB/Jackson-XML for</w:t>
            </w:r>
            <w:r>
              <w:t xml:space="preserve"> </w:t>
            </w:r>
            <w:r>
              <w:rPr>
                <w:b/>
              </w:rPr>
              <w:t xml:space="preserve">embedded ANAF declaration XML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d212.xml</w:t>
            </w:r>
            <w:r>
              <w:t xml:space="preserve">) and e-Factura. Per-bank parsers behind one BankStatementParser port; per-declaration-type XML mappers behind one extractor port. Avoid iText (AGPL).</w:t>
            </w:r>
          </w:p>
        </w:tc>
        <w:tc>
          <w:p>
            <w:pPr>
              <w:pStyle w:val="Compact"/>
              <w:jc w:val="left"/>
            </w:pPr>
            <w:r>
              <w:t xml:space="preserve">Validated on real BRD statement, BT Leasing invoice, Situație profit, and ANAF D212 — all readable PDFs / embedded XML, parsed in-process with no per-page cost. Structured extracts self-cross-check (declaration component taxes sum to total; balance lines sum to stated totals). OCR only for photo receipts.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OCR</w:t>
            </w:r>
          </w:p>
        </w:tc>
        <w:tc>
          <w:p>
            <w:pPr>
              <w:pStyle w:val="Compact"/>
              <w:jc w:val="left"/>
            </w:pPr>
            <w:r>
              <w:t xml:space="preserve">Claude vision via AWS Bedrock (EU region) — structured JSON extraction; self-hosted PaddleOCR as EU-sovereign fallback</w:t>
            </w:r>
          </w:p>
        </w:tc>
        <w:tc>
          <w:p>
            <w:pPr>
              <w:pStyle w:val="Compact"/>
              <w:jc w:val="left"/>
            </w:pPr>
            <w:r>
              <w:t xml:space="preserve">Only photo receipts need OCR; behind a swappable adapter; benchmark in PoC; amounts always re-verified in reconciliation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(outbound)</w:t>
            </w:r>
          </w:p>
        </w:tc>
        <w:tc>
          <w:p>
            <w:pPr>
              <w:pStyle w:val="Compact"/>
              <w:jc w:val="left"/>
            </w:pPr>
            <w:r>
              <w:t xml:space="preserve">Amazon SES (EU region) via Spring JavaMailSender; Thymeleaf templates; SPF/DKIM/DMARC</w:t>
            </w:r>
          </w:p>
        </w:tc>
        <w:tc>
          <w:p>
            <w:pPr>
              <w:pStyle w:val="Compact"/>
              <w:jc w:val="left"/>
            </w:pPr>
            <w:r>
              <w:t xml:space="preserve">Cheapest with solid deliverability; EU residency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ingestion</w:t>
            </w:r>
          </w:p>
        </w:tc>
        <w:tc>
          <w:p>
            <w:pPr>
              <w:pStyle w:val="Compact"/>
              <w:jc w:val="left"/>
            </w:pPr>
            <w:r>
              <w:t xml:space="preserve">Gmail API / Microsoft Graph (OAuth 2.0)</w:t>
            </w:r>
          </w:p>
        </w:tc>
        <w:tc>
          <w:p>
            <w:pPr>
              <w:pStyle w:val="Compact"/>
              <w:jc w:val="left"/>
            </w:pPr>
            <w:r>
              <w:t xml:space="preserve">Email-agent pulls document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In-app via Supabase Realtime; web push via Web Push API + VAPID (nl.martijndwars:web-push); email via SES</w:t>
            </w:r>
          </w:p>
        </w:tc>
        <w:tc>
          <w:p>
            <w:pPr>
              <w:pStyle w:val="Compact"/>
              <w:jc w:val="left"/>
            </w:pPr>
            <w:r>
              <w:t xml:space="preserve">Cheap, leverages Supabase; WhatsApp (Future) behind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assistant</w:t>
            </w:r>
          </w:p>
        </w:tc>
        <w:tc>
          <w:p>
            <w:pPr>
              <w:pStyle w:val="Compact"/>
              <w:jc w:val="left"/>
            </w:pPr>
            <w:r>
              <w:t xml:space="preserve">Claude (LLM + vision) via managed API + pgvector retrieval over KB + scoped account data</w:t>
            </w:r>
          </w:p>
        </w:tc>
        <w:tc>
          <w:p>
            <w:pPr>
              <w:pStyle w:val="Compact"/>
              <w:jc w:val="left"/>
            </w:pPr>
            <w:r>
              <w:t xml:space="preserve">Grounded representative chatbot; same vendor as receipt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p>
            <w:pPr>
              <w:pStyle w:val="Compact"/>
              <w:jc w:val="left"/>
            </w:pPr>
            <w:r>
              <w:t xml:space="preserve">Reproducible EU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(build, test, SAST/SCA/secret scan, deploy)</w:t>
            </w:r>
          </w:p>
        </w:tc>
        <w:tc>
          <w:p>
            <w:pPr>
              <w:pStyle w:val="Compact"/>
              <w:jc w:val="left"/>
            </w:pPr>
            <w:r>
              <w:t xml:space="preserve">Standard, low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Structured logging + metrics + dashboards/alerting (provider-native or Grafana stack)</w:t>
            </w:r>
          </w:p>
        </w:tc>
        <w:tc>
          <w:p>
            <w:pPr>
              <w:pStyle w:val="Compact"/>
              <w:jc w:val="left"/>
            </w:pPr>
            <w:r>
              <w:t xml:space="preserve">Production operability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Frontend on Vercel/Cloudflare Pages; Java/Spring</w:t>
            </w:r>
            <w:r>
              <w:t xml:space="preserve"> </w:t>
            </w:r>
            <w:r>
              <w:rPr>
                <w:b/>
              </w:rPr>
              <w:t xml:space="preserve">backend + worker always-on on Hetzner</w:t>
            </w:r>
            <w:r>
              <w:t xml:space="preserve"> </w:t>
            </w:r>
            <w:r>
              <w:t xml:space="preserve">(cheap EU); Supabase (managed) for DB/Auth/Storage</w:t>
            </w:r>
          </w:p>
        </w:tc>
        <w:tc>
          <w:p>
            <w:pPr>
              <w:pStyle w:val="Compact"/>
              <w:jc w:val="left"/>
            </w:pPr>
            <w:r>
              <w:t xml:space="preserve">Cost-optimized, EU residency; always-on host required for long-running workers</w:t>
            </w:r>
          </w:p>
        </w:tc>
      </w:tr>
    </w:tbl>
    <w:p>
      <w:pPr>
        <w:pStyle w:val="Heading2"/>
      </w:pPr>
      <w:bookmarkStart w:id="26" w:name="Xecd1f58c1cdf2671ed7ee02bd1af0eff7062c8c"/>
      <w:r>
        <w:t xml:space="preserve">6. System Architecture &amp; Module Mapping</w:t>
      </w:r>
      <w:bookmarkEnd w:id="26"/>
    </w:p>
    <w:p>
      <w:pPr>
        <w:pStyle w:val="FirstParagraph"/>
      </w:pPr>
      <w:r>
        <w:t xml:space="preserve">The system is one backend with internal modules, a React PWA, an async worker, and a small set of external services.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API (Spring Boot)</w:t>
            </w:r>
          </w:p>
        </w:tc>
        <w:tc>
          <w:p>
            <w:pPr>
              <w:pStyle w:val="Compact"/>
              <w:jc w:val="left"/>
            </w:pPr>
            <w:r>
              <w:t xml:space="preserve">MOD-01…13</w:t>
            </w:r>
          </w:p>
        </w:tc>
        <w:tc>
          <w:p>
            <w:pPr>
              <w:pStyle w:val="Compact"/>
              <w:jc w:val="left"/>
            </w:pPr>
            <w:r>
              <w:t xml:space="preserve">REST API, auth, business logic,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HTTPS/REST to frontend; DB; queue; object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PWA</w:t>
            </w:r>
          </w:p>
        </w:tc>
        <w:tc>
          <w:p>
            <w:pPr>
              <w:pStyle w:val="Compact"/>
              <w:jc w:val="left"/>
            </w:pPr>
            <w:r>
              <w:t xml:space="preserve">MOD-02, 04, 06, 07, 08, 11, 13, 14</w:t>
            </w:r>
          </w:p>
        </w:tc>
        <w:tc>
          <w:p>
            <w:pPr>
              <w:pStyle w:val="Compact"/>
              <w:jc w:val="left"/>
            </w:pPr>
            <w:r>
              <w:t xml:space="preserve">All user UIs; camera capture; web push</w:t>
            </w:r>
          </w:p>
        </w:tc>
        <w:tc>
          <w:p>
            <w:pPr>
              <w:pStyle w:val="Compact"/>
              <w:jc w:val="left"/>
            </w:pPr>
            <w:r>
              <w:t xml:space="preserve">REST to Web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 Worker</w:t>
            </w:r>
          </w:p>
        </w:tc>
        <w:tc>
          <w:p>
            <w:pPr>
              <w:pStyle w:val="Compact"/>
              <w:jc w:val="left"/>
            </w:pPr>
            <w:r>
              <w:t xml:space="preserve">MOD-04, 05, 06, 07</w:t>
            </w:r>
          </w:p>
        </w:tc>
        <w:tc>
          <w:p>
            <w:pPr>
              <w:pStyle w:val="Compact"/>
              <w:jc w:val="left"/>
            </w:pPr>
            <w:r>
              <w:t xml:space="preserve">OCR/parse documents, reconcile, generate reports</w:t>
            </w:r>
          </w:p>
        </w:tc>
        <w:tc>
          <w:p>
            <w:pPr>
              <w:pStyle w:val="Compact"/>
              <w:jc w:val="left"/>
            </w:pPr>
            <w:r>
              <w:t xml:space="preserve">Queue consumer; OCR API; object storage;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 Worker</w:t>
            </w:r>
          </w:p>
        </w:tc>
        <w:tc>
          <w:p>
            <w:pPr>
              <w:pStyle w:val="Compact"/>
              <w:jc w:val="left"/>
            </w:pPr>
            <w:r>
              <w:t xml:space="preserve">MOD-09</w:t>
            </w:r>
          </w:p>
        </w:tc>
        <w:tc>
          <w:p>
            <w:pPr>
              <w:pStyle w:val="Compact"/>
              <w:jc w:val="left"/>
            </w:pPr>
            <w:r>
              <w:t xml:space="preserve">Send email + in-app; scheduled rules; delivery tracking</w:t>
            </w:r>
          </w:p>
        </w:tc>
        <w:tc>
          <w:p>
            <w:pPr>
              <w:pStyle w:val="Compact"/>
              <w:jc w:val="left"/>
            </w:pPr>
            <w:r>
              <w:t xml:space="preserve">Queue consumer; email provider;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Email-Ingestion Agent</w:t>
            </w:r>
          </w:p>
        </w:tc>
        <w:tc>
          <w:p>
            <w:pPr>
              <w:pStyle w:val="Compact"/>
              <w:jc w:val="left"/>
            </w:pPr>
            <w:r>
              <w:t xml:space="preserve">MOD-04</w:t>
            </w:r>
          </w:p>
        </w:tc>
        <w:tc>
          <w:p>
            <w:pPr>
              <w:pStyle w:val="Compact"/>
              <w:jc w:val="left"/>
            </w:pPr>
            <w:r>
              <w:t xml:space="preserve">Poll Gmail/M365, import attachments, triage</w:t>
            </w:r>
          </w:p>
        </w:tc>
        <w:tc>
          <w:p>
            <w:pPr>
              <w:pStyle w:val="Compact"/>
              <w:jc w:val="left"/>
            </w:pPr>
            <w:r>
              <w:t xml:space="preserve">Gmail/Graph API; queue; object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&amp; Access</w:t>
            </w:r>
          </w:p>
        </w:tc>
        <w:tc>
          <w:p>
            <w:pPr>
              <w:pStyle w:val="Compact"/>
              <w:jc w:val="left"/>
            </w:pPr>
            <w:r>
              <w:t xml:space="preserve">MOD-01, 02</w:t>
            </w:r>
          </w:p>
        </w:tc>
        <w:tc>
          <w:p>
            <w:pPr>
              <w:pStyle w:val="Compact"/>
              <w:jc w:val="left"/>
            </w:pPr>
            <w:r>
              <w:t xml:space="preserve">Tenancy, roles, auth, MFA, OAuth, RLS context</w:t>
            </w:r>
          </w:p>
        </w:tc>
        <w:tc>
          <w:p>
            <w:pPr>
              <w:pStyle w:val="Compact"/>
              <w:jc w:val="left"/>
            </w:pPr>
            <w:r>
              <w:t xml:space="preserve">DB; Google OIDC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Knowledge/Chatbot service</w:t>
            </w:r>
          </w:p>
        </w:tc>
        <w:tc>
          <w:p>
            <w:pPr>
              <w:pStyle w:val="Compact"/>
              <w:jc w:val="left"/>
            </w:pPr>
            <w:r>
              <w:t xml:space="preserve">MOD-13</w:t>
            </w:r>
          </w:p>
        </w:tc>
        <w:tc>
          <w:p>
            <w:pPr>
              <w:pStyle w:val="Compact"/>
              <w:jc w:val="left"/>
            </w:pPr>
            <w:r>
              <w:t xml:space="preserve">Retrieval-grounded Q&amp;A, KB management</w:t>
            </w:r>
          </w:p>
        </w:tc>
        <w:tc>
          <w:p>
            <w:pPr>
              <w:pStyle w:val="Compact"/>
              <w:jc w:val="left"/>
            </w:pPr>
            <w:r>
              <w:t xml:space="preserve">LLM API; pgvector; DB (scoped)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System of record (tenant-scoped via RLS)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MOD-04…08</w:t>
            </w:r>
          </w:p>
        </w:tc>
        <w:tc>
          <w:p>
            <w:pPr>
              <w:pStyle w:val="Compact"/>
              <w:jc w:val="left"/>
            </w:pPr>
            <w:r>
              <w:t xml:space="preserve">Documents, generated PDFs</w:t>
            </w:r>
          </w:p>
        </w:tc>
        <w:tc>
          <w:p>
            <w:pPr>
              <w:pStyle w:val="Compact"/>
              <w:jc w:val="left"/>
            </w:pPr>
            <w:r>
              <w:t xml:space="preserve">S3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cross-cutting</w:t>
            </w:r>
          </w:p>
        </w:tc>
        <w:tc>
          <w:p>
            <w:pPr>
              <w:pStyle w:val="Compact"/>
              <w:jc w:val="left"/>
            </w:pPr>
            <w:r>
              <w:t xml:space="preserve">Cache, sessions, queue, rate limits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7" w:name="Xfd2a7a8ff61c66acd477349febdade489c0430f"/>
      <w:r>
        <w:t xml:space="preserve">6.1 C4 — System Context</w:t>
      </w:r>
      <w:bookmarkEnd w:id="27"/>
    </w:p>
    <w:p>
      <w:pPr>
        <w:pStyle w:val="FirstParagraph"/>
      </w:pPr>
      <w:r>
        <w:rPr>
          <w:i/>
        </w:rPr>
        <w:t xml:space="preserve">[Diagram rendered in the HTML companion document.]</w:t>
      </w:r>
    </w:p>
    <w:p>
      <w:pPr>
        <w:pStyle w:val="Heading3"/>
      </w:pPr>
      <w:bookmarkStart w:id="28" w:name="X0b29f7a31a6810858b1153c24eb14d45bac6f25"/>
      <w:r>
        <w:t xml:space="preserve">6.2 C4 — Containers</w:t>
      </w:r>
      <w:bookmarkEnd w:id="28"/>
    </w:p>
    <w:p>
      <w:pPr>
        <w:pStyle w:val="FirstParagraph"/>
      </w:pPr>
      <w:r>
        <w:rPr>
          <w:i/>
        </w:rPr>
        <w:t xml:space="preserve">[Diagram rendered in the HTML companion document.]</w:t>
      </w:r>
    </w:p>
    <w:p>
      <w:pPr>
        <w:pStyle w:val="Heading2"/>
      </w:pPr>
      <w:bookmarkStart w:id="29" w:name="X5319439ed8124b6ee0fcf570cc2bb9728bc8f31"/>
      <w:r>
        <w:t xml:space="preserve">7. Data Model</w:t>
      </w:r>
      <w:bookmarkEnd w:id="29"/>
    </w:p>
    <w:p>
      <w:pPr>
        <w:pStyle w:val="FirstParagraph"/>
      </w:pPr>
      <w:r>
        <w:t xml:space="preserve">Core entities (tenant-scoped). Every table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is protected by row-level security.</w:t>
      </w:r>
    </w:p>
    <w:p>
      <w:pPr>
        <w:pStyle w:val="BodyText"/>
      </w:pPr>
      <w:r>
        <w:rPr>
          <w:i/>
        </w:rPr>
        <w:t xml:space="preserve">[Diagram rendered in the HTML companion document.]</w:t>
      </w:r>
    </w:p>
    <w:p>
      <w:pPr>
        <w:pStyle w:val="BodyText"/>
      </w:pPr>
      <w:r>
        <w:t xml:space="preserve">Key entities: Tenant, User (role, mfa), Company (type, CUI, VAT status, tax regime, responsible employee), Representative (one company), TreasuryAccount (tax type + locality + IBAN), Document (type, period, source, file ref, status), BankTransaction (date, amount, direction, partner name, partner IBAN, description, matchedDocumentId,</w:t>
      </w:r>
      <w:r>
        <w:t xml:space="preserve"> </w:t>
      </w:r>
      <w:r>
        <w:rPr>
          <w:b/>
        </w:rPr>
        <w:t xml:space="preserve">requiresDocument</w:t>
      </w:r>
      <w:r>
        <w:t xml:space="preserve">,</w:t>
      </w:r>
      <w:r>
        <w:t xml:space="preserve"> </w:t>
      </w:r>
      <w:r>
        <w:rPr>
          <w:b/>
        </w:rPr>
        <w:t xml:space="preserve">decisionSource</w:t>
      </w:r>
      <w:r>
        <w:t xml:space="preserve"> </w:t>
      </w:r>
      <w:r>
        <w:t xml:space="preserve">= SYSTEM_RULE/LEARNED_RULE/ACCOUNTANT_SET,</w:t>
      </w:r>
      <w:r>
        <w:t xml:space="preserve"> </w:t>
      </w:r>
      <w:r>
        <w:rPr>
          <w:b/>
        </w:rPr>
        <w:t xml:space="preserve">category</w:t>
      </w:r>
      <w:r>
        <w:t xml:space="preserve">, overrideReason), TransactionRule (per-company learned rule: (partner IBAN, normalized description) → requiresDocument, created from accountant decisions), ExtractionJob (confidence, review state), PeriodStatus (per company/month), TrialBalance, FinancialReport, FiscalDeclaration + TaxLine, MonthlyTaxSummary (amounts per tax, deadline, verification + email status), PayrollDocument, DocumentRequest (what was asked of a company + status), Notification, EmailLog (what was emailed, to whom, when, delivery status), AuditEntry, Task, KBArticle (with embedding for retrieval).</w:t>
      </w:r>
    </w:p>
    <w:p>
      <w:pPr>
        <w:pStyle w:val="Heading2"/>
      </w:pPr>
      <w:bookmarkStart w:id="30" w:name="X02ace87cbe14b4e0879ed228626c418b5db11ec"/>
      <w:r>
        <w:t xml:space="preserve">8. Data Architecture — Classification &amp; Retention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KB articles (published)</w:t>
            </w:r>
          </w:p>
        </w:tc>
        <w:tc>
          <w:p>
            <w:pPr>
              <w:pStyle w:val="Compact"/>
              <w:jc w:val="left"/>
            </w:pPr>
            <w:r>
              <w:t xml:space="preserve">Standard access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Tasks, dashboards, period status</w:t>
            </w:r>
          </w:p>
        </w:tc>
        <w:tc>
          <w:p>
            <w:pPr>
              <w:pStyle w:val="Compact"/>
              <w:jc w:val="left"/>
            </w:pPr>
            <w:r>
              <w:t xml:space="preserve">Tenant-scoped RBAC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p>
            <w:pPr>
              <w:pStyle w:val="Compact"/>
              <w:jc w:val="left"/>
            </w:pPr>
            <w:r>
              <w:t xml:space="preserve">Financial reports, tax amounts, bank transactions</w:t>
            </w:r>
          </w:p>
        </w:tc>
        <w:tc>
          <w:p>
            <w:pPr>
              <w:pStyle w:val="Compact"/>
              <w:jc w:val="left"/>
            </w:pPr>
            <w:r>
              <w:t xml:space="preserve">RBAC + encryption at rest +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Sensitive PII</w:t>
            </w:r>
          </w:p>
        </w:tc>
        <w:tc>
          <w:p>
            <w:pPr>
              <w:pStyle w:val="Compact"/>
              <w:jc w:val="left"/>
            </w:pPr>
            <w:r>
              <w:t xml:space="preserve">Identifiers (CUI/CNP), payroll/salary, contact data</w:t>
            </w:r>
          </w:p>
        </w:tc>
        <w:tc>
          <w:p>
            <w:pPr>
              <w:pStyle w:val="Compact"/>
              <w:jc w:val="left"/>
            </w:pPr>
            <w:r>
              <w:t xml:space="preserve">Field-level encryption, strict scoping, masked in logs</w:t>
            </w:r>
          </w:p>
        </w:tc>
      </w:tr>
    </w:tbl>
    <w:p>
      <w:pPr>
        <w:pStyle w:val="BodyText"/>
      </w:pPr>
      <w:r>
        <w:rPr>
          <w:b/>
        </w:rPr>
        <w:t xml:space="preserve">Retention:</w:t>
      </w:r>
      <w:r>
        <w:t xml:space="preserve"> </w:t>
      </w:r>
      <w:r>
        <w:t xml:space="preserve">Legally-required accounting records are retained for the statutory period (to be confirmed with the firm; Romania commonly multi-year). Retention-aware erasure on request: revoke access and anonymize non-required PII immediately, retain mandated records for the window, full purge after. Audit log retained per policy and immutable. Storage: OLTP in PostgreSQL; documents/PDFs in object storage; KB embeddings in pgvector.</w:t>
      </w:r>
    </w:p>
    <w:p>
      <w:pPr>
        <w:pStyle w:val="Heading2"/>
      </w:pPr>
      <w:bookmarkStart w:id="31" w:name="Xbbcf5a0df84f77f13375db9f4da7fe1f9ed2b9c"/>
      <w:r>
        <w:t xml:space="preserve">9. API &amp; Integration Design</w:t>
      </w:r>
      <w:bookmarkEnd w:id="31"/>
    </w:p>
    <w:p>
      <w:pPr>
        <w:pStyle w:val="FirstParagraph"/>
      </w:pPr>
      <w:r>
        <w:t xml:space="preserve">REST over HTTPS, JSON,</w:t>
      </w:r>
      <w:r>
        <w:t xml:space="preserve"> </w:t>
      </w:r>
      <w:r>
        <w:rPr>
          <w:b/>
        </w:rPr>
        <w:t xml:space="preserve">URI-versioned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</w:t>
      </w:r>
      <w:r>
        <w:t xml:space="preserve">). OpenAPI is the contract source of truth with a breaking-change CI gate. Synchronous request/response for interactive operations;</w:t>
      </w:r>
      <w:r>
        <w:t xml:space="preserve"> </w:t>
      </w:r>
      <w:r>
        <w:rPr>
          <w:b/>
        </w:rPr>
        <w:t xml:space="preserve">asynchronous</w:t>
      </w:r>
      <w:r>
        <w:t xml:space="preserve"> </w:t>
      </w:r>
      <w:r>
        <w:t xml:space="preserve">(enqueue + status polling/web push) for extraction, report generation, and bulk email. Anti-corruption adapters wrap every external service.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Amazon SES (EU)</w:t>
            </w:r>
          </w:p>
        </w:tc>
        <w:tc>
          <w:p>
            <w:pPr>
              <w:pStyle w:val="Compact"/>
              <w:jc w:val="left"/>
            </w:pPr>
            <w:r>
              <w:t xml:space="preserve">API/SMTP</w:t>
            </w:r>
          </w:p>
        </w:tc>
        <w:tc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p>
            <w:pPr>
              <w:pStyle w:val="Compact"/>
              <w:jc w:val="left"/>
            </w:pPr>
            <w:r>
              <w:t xml:space="preserve">Reports, tax/payroll emails, notifications; SPF/DKIM/DMARC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Gmail / Microsoft 365</w:t>
            </w:r>
          </w:p>
        </w:tc>
        <w:tc>
          <w:p>
            <w:pPr>
              <w:pStyle w:val="Compact"/>
              <w:jc w:val="left"/>
            </w:pPr>
            <w:r>
              <w:t xml:space="preserve">OAuth 2.0 API</w:t>
            </w:r>
          </w:p>
        </w:tc>
        <w:tc>
          <w:p>
            <w:pPr>
              <w:pStyle w:val="Compact"/>
              <w:jc w:val="left"/>
            </w:pPr>
            <w:r>
              <w:t xml:space="preserve">MIME/JSON</w:t>
            </w:r>
          </w:p>
        </w:tc>
        <w:tc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p>
            <w:pPr>
              <w:pStyle w:val="Compact"/>
              <w:jc w:val="left"/>
            </w:pPr>
            <w:r>
              <w:t xml:space="preserve">Email-ingestion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Identity (via Supabase Auth)</w:t>
            </w:r>
          </w:p>
        </w:tc>
        <w:tc>
          <w:p>
            <w:pPr>
              <w:pStyle w:val="Compact"/>
              <w:jc w:val="left"/>
            </w:pPr>
            <w:r>
              <w:t xml:space="preserve">OAuth 2.0 / OIDC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p>
            <w:pPr>
              <w:pStyle w:val="Compact"/>
              <w:jc w:val="left"/>
            </w:pPr>
            <w:r>
              <w:t xml:space="preserve">Sign-in for all user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vision (AWS Bedrock, EU)</w:t>
            </w:r>
          </w:p>
        </w:tc>
        <w:tc>
          <w:p>
            <w:pPr>
              <w:pStyle w:val="Compact"/>
              <w:jc w:val="left"/>
            </w:pPr>
            <w:r>
              <w:t xml:space="preserve">HTTPS API</w:t>
            </w:r>
          </w:p>
        </w:tc>
        <w:tc>
          <w:p>
            <w:pPr>
              <w:pStyle w:val="Compact"/>
              <w:jc w:val="left"/>
            </w:pPr>
            <w:r>
              <w:t xml:space="preserve">Image → JSON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p>
            <w:pPr>
              <w:pStyle w:val="Compact"/>
              <w:jc w:val="left"/>
            </w:pPr>
            <w:r>
              <w:t xml:space="preserve">Receipt OCR only; PaddleOCR self-hosted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Business API</w:t>
            </w:r>
          </w:p>
        </w:tc>
        <w:tc>
          <w:p>
            <w:pPr>
              <w:pStyle w:val="Compact"/>
              <w:jc w:val="left"/>
            </w:pPr>
            <w:r>
              <w:t xml:space="preserve">HTTPS API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p>
            <w:pPr>
              <w:pStyle w:val="Compact"/>
              <w:jc w:val="left"/>
            </w:pPr>
            <w:r>
              <w:t xml:space="preserve">Future (feature-flagged)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e-Factura / ANAF SPV</w:t>
            </w:r>
          </w:p>
        </w:tc>
        <w:tc>
          <w:p>
            <w:pPr>
              <w:pStyle w:val="Compact"/>
              <w:jc w:val="left"/>
            </w:pPr>
            <w:r>
              <w:t xml:space="preserve">HTTPS API</w:t>
            </w:r>
          </w:p>
        </w:tc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</w:tr>
    </w:tbl>
    <w:p>
      <w:pPr>
        <w:pStyle w:val="Heading2"/>
      </w:pPr>
      <w:bookmarkStart w:id="32" w:name="X9ebf42b0e22bf5ff2fc8d143dc9cee691777bc5"/>
      <w:r>
        <w:t xml:space="preserve">10. Asynchronous Processing</w:t>
      </w:r>
      <w:bookmarkEnd w:id="32"/>
    </w:p>
    <w:p>
      <w:pPr>
        <w:pStyle w:val="FirstParagraph"/>
      </w:pPr>
      <w:r>
        <w:t xml:space="preserve">A Redis-backed job queue decouples slow/bursty work. Jobs:</w:t>
      </w:r>
      <w:r>
        <w:t xml:space="preserve"> </w:t>
      </w:r>
      <w:r>
        <w:rPr>
          <w:rStyle w:val="VerbatimChar"/>
        </w:rPr>
        <w:t xml:space="preserve">extract-document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reconcile-period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run-notification-rule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ingest-mailbox</w:t>
      </w:r>
      <w:r>
        <w:t xml:space="preserve">. Consumers are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(keyed by document/period/message id), with</w:t>
      </w:r>
      <w:r>
        <w:t xml:space="preserve"> </w:t>
      </w:r>
      <w:r>
        <w:rPr>
          <w:b/>
        </w:rPr>
        <w:t xml:space="preserve">exponential backoff + DLQ</w:t>
      </w:r>
      <w:r>
        <w:t xml:space="preserve"> </w:t>
      </w:r>
      <w:r>
        <w:t xml:space="preserve">for poison messages. Outbound email/notification uses an outbox pattern so a crash never double-sends or loses a message. Backpressure: queue-depth limits + accept-and-queue uploads when extraction is saturated (month-end bursts).</w:t>
      </w:r>
    </w:p>
    <w:p>
      <w:pPr>
        <w:pStyle w:val="Heading2"/>
      </w:pPr>
      <w:bookmarkStart w:id="33" w:name="X69ec7627a90d03828de106134c35929245812ae"/>
      <w:r>
        <w:t xml:space="preserve">11. Key Process Flows</w:t>
      </w:r>
      <w:bookmarkEnd w:id="33"/>
    </w:p>
    <w:p>
      <w:pPr>
        <w:pStyle w:val="FirstParagraph"/>
      </w:pPr>
      <w:r>
        <w:rPr>
          <w:b/>
        </w:rPr>
        <w:t xml:space="preserve">Document intake → reconciliation</w:t>
      </w:r>
    </w:p>
    <w:p>
      <w:pPr>
        <w:pStyle w:val="BodyText"/>
      </w:pPr>
      <w:r>
        <w:rPr>
          <w:i/>
        </w:rPr>
        <w:t xml:space="preserve">[Diagram rendered in the HTML companion document.]</w:t>
      </w:r>
    </w:p>
    <w:p>
      <w:pPr>
        <w:pStyle w:val="BodyText"/>
      </w:pPr>
      <w:r>
        <w:rPr>
          <w:b/>
        </w:rPr>
        <w:t xml:space="preserve">Transaction document-requirement classification (MOD-04) — adaptive rules, no LLM.</w:t>
      </w:r>
      <w:r>
        <w:t xml:space="preserve"> </w:t>
      </w:r>
      <w:r>
        <w:t xml:space="preserve">Each parsed bank transaction carries a</w:t>
      </w:r>
      <w:r>
        <w:t xml:space="preserve"> </w:t>
      </w:r>
      <w:r>
        <w:rPr>
          <w:rStyle w:val="VerbatimChar"/>
        </w:rPr>
        <w:t xml:space="preserve">requiresDocument</w:t>
      </w:r>
      <w:r>
        <w:t xml:space="preserve"> </w:t>
      </w:r>
      <w:r>
        <w:t xml:space="preserve">decision plus a</w:t>
      </w:r>
      <w:r>
        <w:t xml:space="preserve"> </w:t>
      </w:r>
      <w:r>
        <w:rPr>
          <w:rStyle w:val="VerbatimChar"/>
        </w:rPr>
        <w:t xml:space="preserve">decisionSource</w:t>
      </w:r>
      <w:r>
        <w:t xml:space="preserve"> </w:t>
      </w:r>
      <w:r>
        <w:t xml:space="preserve">of</w:t>
      </w:r>
      <w:r>
        <w:t xml:space="preserve"> </w:t>
      </w:r>
      <w:r>
        <w:rPr>
          <w:b/>
        </w:rPr>
        <w:t xml:space="preserve">SYSTEM_RULE</w:t>
      </w:r>
      <w:r>
        <w:t xml:space="preserve">,</w:t>
      </w:r>
      <w:r>
        <w:t xml:space="preserve"> </w:t>
      </w:r>
      <w:r>
        <w:rPr>
          <w:b/>
        </w:rPr>
        <w:t xml:space="preserve">LEARNED_RULE</w:t>
      </w:r>
      <w:r>
        <w:t xml:space="preserve">, or</w:t>
      </w:r>
      <w:r>
        <w:t xml:space="preserve"> </w:t>
      </w:r>
      <w:r>
        <w:rPr>
          <w:b/>
        </w:rPr>
        <w:t xml:space="preserve">ACCOUNTANT_SET</w:t>
      </w:r>
      <w:r>
        <w:t xml:space="preserve">. A deterministic</w:t>
      </w:r>
      <w:r>
        <w:t xml:space="preserve"> </w:t>
      </w:r>
      <w:r>
        <w:rPr>
          <w:b/>
        </w:rPr>
        <w:t xml:space="preserve">base rule engine</w:t>
      </w:r>
      <w:r>
        <w:t xml:space="preserve"> </w:t>
      </w:r>
      <w:r>
        <w:t xml:space="preserve">resolves the unambiguous majority using structured signals: direction (incoming/credit = income → none); counterparty IBAN prefix (</w:t>
      </w:r>
      <w:r>
        <w:rPr>
          <w:rStyle w:val="VerbatimChar"/>
        </w:rPr>
        <w:t xml:space="preserve">…TREZ…</w:t>
      </w:r>
      <w:r>
        <w:t xml:space="preserve"> </w:t>
      </w:r>
      <w:r>
        <w:t xml:space="preserve">= Treasury → covered by declaration; the company's own IBANs → internal transfer → none); description keywords (</w:t>
      </w:r>
      <w:r>
        <w:rPr>
          <w:rStyle w:val="VerbatimChar"/>
        </w:rPr>
        <w:t xml:space="preserve">salariu</w:t>
      </w:r>
      <w:r>
        <w:t xml:space="preserve"> </w:t>
      </w:r>
      <w:r>
        <w:t xml:space="preserve">→ payroll;</w:t>
      </w:r>
      <w:r>
        <w:t xml:space="preserve"> </w:t>
      </w:r>
      <w:r>
        <w:rPr>
          <w:rStyle w:val="VerbatimChar"/>
        </w:rPr>
        <w:t xml:space="preserve">leasing</w:t>
      </w:r>
      <w:r>
        <w:t xml:space="preserve">/</w:t>
      </w:r>
      <w:r>
        <w:rPr>
          <w:rStyle w:val="VerbatimChar"/>
        </w:rPr>
        <w:t xml:space="preserve">rată</w:t>
      </w:r>
      <w:r>
        <w:t xml:space="preserve"> </w:t>
      </w:r>
      <w:r>
        <w:t xml:space="preserve">→ leasing invoice;</w:t>
      </w:r>
      <w:r>
        <w:t xml:space="preserve"> </w:t>
      </w:r>
      <w:r>
        <w:rPr>
          <w:rStyle w:val="VerbatimChar"/>
        </w:rPr>
        <w:t xml:space="preserve">comision</w:t>
      </w:r>
      <w:r>
        <w:t xml:space="preserve">/</w:t>
      </w:r>
      <w:r>
        <w:rPr>
          <w:rStyle w:val="VerbatimChar"/>
        </w:rPr>
        <w:t xml:space="preserve">taxă</w:t>
      </w:r>
      <w:r>
        <w:t xml:space="preserve"> </w:t>
      </w:r>
      <w:r>
        <w:t xml:space="preserve">→ bank fee); otherwise a supplier debit → invoice required. The system is</w:t>
      </w:r>
      <w:r>
        <w:t xml:space="preserve"> </w:t>
      </w:r>
      <w:r>
        <w:rPr>
          <w:b/>
        </w:rPr>
        <w:t xml:space="preserve">adaptive</w:t>
      </w:r>
      <w:r>
        <w:t xml:space="preserve">: when an accountant marks a transaction "no document needed" (or the reverse), it stores a</w:t>
      </w:r>
      <w:r>
        <w:t xml:space="preserve"> </w:t>
      </w:r>
      <w:r>
        <w:rPr>
          <w:b/>
        </w:rPr>
        <w:t xml:space="preserve">learned rule</w:t>
      </w:r>
      <w:r>
        <w:t xml:space="preserve"> </w:t>
      </w:r>
      <w:r>
        <w:t xml:space="preserve">for that company keyed on</w:t>
      </w:r>
      <w:r>
        <w:t xml:space="preserve"> </w:t>
      </w:r>
      <w:r>
        <w:rPr>
          <w:rStyle w:val="VerbatimChar"/>
        </w:rPr>
        <w:t xml:space="preserve">(partner IBAN, normalized description)</w:t>
      </w:r>
      <w:r>
        <w:t xml:space="preserve">; in later periods any transaction matching that signature is auto-classified the same way (decisionSource = LEARNED_RULE), so the firm is never asked twice. An</w:t>
      </w:r>
      <w:r>
        <w:t xml:space="preserve"> </w:t>
      </w:r>
      <w:r>
        <w:rPr>
          <w:b/>
        </w:rPr>
        <w:t xml:space="preserve">accountant override</w:t>
      </w:r>
      <w:r>
        <w:t xml:space="preserve"> </w:t>
      </w:r>
      <w:r>
        <w:t xml:space="preserve">always wins, is audited, and creates/updates the learned rule. Only</w:t>
      </w:r>
      <w:r>
        <w:t xml:space="preserve"> </w:t>
      </w:r>
      <w:r>
        <w:rPr>
          <w:rStyle w:val="VerbatimChar"/>
        </w:rPr>
        <w:t xml:space="preserve">requiresDocument &amp;&amp; unmatched</w:t>
      </w:r>
      <w:r>
        <w:t xml:space="preserve"> </w:t>
      </w:r>
      <w:r>
        <w:t xml:space="preserve">transactions drive the missing-documents list and reminder emails. Validated on a real BRD statement: of 6 transactions only the supplier and leasing debits genuinely required a document. No LLM is used; classification is fully deterministic and explainable. Consistent with the golden rule — no money figure auto-drives an email without the accountant gate.</w:t>
      </w:r>
    </w:p>
    <w:p>
      <w:pPr>
        <w:pStyle w:val="BodyText"/>
      </w:pPr>
      <w:r>
        <w:rPr>
          <w:b/>
        </w:rPr>
        <w:t xml:space="preserve">Fiscal declaration → state-payment email</w:t>
      </w:r>
    </w:p>
    <w:p>
      <w:pPr>
        <w:pStyle w:val="BodyText"/>
      </w:pPr>
      <w:r>
        <w:rPr>
          <w:i/>
        </w:rPr>
        <w:t xml:space="preserve">[Diagram rendered in the HTML companion document.]</w:t>
      </w:r>
    </w:p>
    <w:p>
      <w:pPr>
        <w:pStyle w:val="BodyText"/>
      </w:pPr>
      <w:r>
        <w:rPr>
          <w:b/>
        </w:rPr>
        <w:t xml:space="preserve">Per-company monthly status</w:t>
      </w:r>
    </w:p>
    <w:p>
      <w:pPr>
        <w:pStyle w:val="BodyText"/>
      </w:pPr>
      <w:r>
        <w:rPr>
          <w:i/>
        </w:rPr>
        <w:t xml:space="preserve">[Diagram rendered in the HTML companion document.]</w:t>
      </w:r>
    </w:p>
    <w:p>
      <w:pPr>
        <w:pStyle w:val="Heading2"/>
      </w:pPr>
      <w:bookmarkStart w:id="34" w:name="Xcfcf03fa1d04003d4b4cfa61d129ec59656b20c"/>
      <w:r>
        <w:t xml:space="preserve">12. Deployment Architecture</w:t>
      </w:r>
      <w:bookmarkEnd w:id="34"/>
    </w:p>
    <w:p>
      <w:pPr>
        <w:pStyle w:val="FirstParagraph"/>
      </w:pPr>
      <w:r>
        <w:rPr>
          <w:b/>
        </w:rPr>
        <w:t xml:space="preserve">Model:</w:t>
      </w:r>
      <w:r>
        <w:t xml:space="preserve"> </w:t>
      </w:r>
      <w:r>
        <w:t xml:space="preserve">Multi-tenant SaaS, single EU region. Cost-optimized split hosting.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Development/integration</w:t>
            </w:r>
          </w:p>
        </w:tc>
        <w:tc>
          <w:p>
            <w:pPr>
              <w:pStyle w:val="Compact"/>
              <w:jc w:val="left"/>
            </w:pPr>
            <w:r>
              <w:t xml:space="preserve">Synthetic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Pre-prod validation, UAT</w:t>
            </w:r>
          </w:p>
        </w:tc>
        <w:tc>
          <w:p>
            <w:pPr>
              <w:pStyle w:val="Compact"/>
              <w:jc w:val="left"/>
            </w:pPr>
            <w:r>
              <w:t xml:space="preserve">Anonymized/synthetic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Real (EU residency)</w:t>
            </w:r>
          </w:p>
        </w:tc>
      </w:tr>
    </w:tbl>
    <w:p>
      <w:pPr>
        <w:pStyle w:val="BodyText"/>
      </w:pPr>
      <w:r>
        <w:rPr>
          <w:b/>
        </w:rPr>
        <w:t xml:space="preserve">Topology:</w:t>
      </w:r>
      <w:r>
        <w:t xml:space="preserve"> </w:t>
      </w:r>
      <w:r>
        <w:t xml:space="preserve">Public edge (CDN + WAF) → React frontend on static hosting (Vercel/Cloudflare);</w:t>
      </w:r>
      <w:r>
        <w:t xml:space="preserve"> </w:t>
      </w:r>
      <w:r>
        <w:rPr>
          <w:b/>
        </w:rPr>
        <w:t xml:space="preserve">Java/Spring API + async worker always-on on a Hetzner EU host</w:t>
      </w:r>
      <w:r>
        <w:t xml:space="preserve">;</w:t>
      </w:r>
      <w:r>
        <w:t xml:space="preserve"> </w:t>
      </w:r>
      <w:r>
        <w:rPr>
          <w:b/>
        </w:rPr>
        <w:t xml:space="preserve">Supabase (EU/Frankfurt)</w:t>
      </w:r>
      <w:r>
        <w:t xml:space="preserve"> </w:t>
      </w:r>
      <w:r>
        <w:t xml:space="preserve">provides managed PostgreSQL (+ Auth, Storage, pgvector); Redis on Hetzner. Documents served via signed URLs. TLS terminated at the edge; certificates auto-managed. The backend is intentionally not serverless — the extraction/email-ingestion/notification workers are long-running and stateful, which serverless platforms (e.g. Vercel functions) cannot host within their execution limits.</w:t>
      </w:r>
    </w:p>
    <w:p>
      <w:pPr>
        <w:pStyle w:val="BodyText"/>
      </w:pPr>
      <w:r>
        <w:rPr>
          <w:b/>
        </w:rPr>
        <w:t xml:space="preserve">IaC:</w:t>
      </w:r>
      <w:r>
        <w:t xml:space="preserve"> </w:t>
      </w:r>
      <w:r>
        <w:t xml:space="preserve">Terraform for Hetzner infra; Supabase managed.</w:t>
      </w:r>
      <w:r>
        <w:t xml:space="preserve"> </w:t>
      </w:r>
      <w:r>
        <w:rPr>
          <w:b/>
        </w:rPr>
        <w:t xml:space="preserve">CI/CD:</w:t>
      </w:r>
      <w:r>
        <w:t xml:space="preserve"> </w:t>
      </w:r>
      <w:r>
        <w:t xml:space="preserve">GitHub Actions — build → unit/integration tests → SAST/SCA/secret scan → deploy; rolling deploys with feature flags.</w:t>
      </w:r>
      <w:r>
        <w:t xml:space="preserve"> </w:t>
      </w:r>
      <w:r>
        <w:rPr>
          <w:b/>
        </w:rPr>
        <w:t xml:space="preserve">DR:</w:t>
      </w:r>
      <w:r>
        <w:t xml:space="preserve"> </w:t>
      </w:r>
      <w:r>
        <w:t xml:space="preserve">Supabase automated backups + point-in-time recovery for PostgreSQL; object storage versioning; documented restore procedure.</w:t>
      </w:r>
    </w:p>
    <w:p>
      <w:pPr>
        <w:pStyle w:val="BodyText"/>
      </w:pPr>
      <w:r>
        <w:rPr>
          <w:i/>
        </w:rPr>
        <w:t xml:space="preserve">[Diagram rendered in the HTML companion document.]</w:t>
      </w:r>
    </w:p>
    <w:p>
      <w:pPr>
        <w:pStyle w:val="Heading2"/>
      </w:pPr>
      <w:bookmarkStart w:id="35" w:name="X84f331daed71656c88e2a05a5cf170b7f5bcde4"/>
      <w:r>
        <w:t xml:space="preserve">13. Security Architecture</w:t>
      </w:r>
      <w:bookmarkEnd w:id="3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Authentication:</w:t>
      </w:r>
      <w:r>
        <w:t xml:space="preserve"> </w:t>
      </w:r>
      <w:r>
        <w:rPr>
          <w:b/>
        </w:rPr>
        <w:t xml:space="preserve">Supabase Auth</w:t>
      </w:r>
      <w:r>
        <w:t xml:space="preserve"> </w:t>
      </w:r>
      <w:r>
        <w:t xml:space="preserve">— email+password (verified, lockout), Google OAuth (OIDC), and</w:t>
      </w:r>
      <w:r>
        <w:t xml:space="preserve"> </w:t>
      </w:r>
      <w:r>
        <w:rPr>
          <w:b/>
        </w:rPr>
        <w:t xml:space="preserve">TOTP MFA required for employees/admins</w:t>
      </w:r>
      <w:r>
        <w:t xml:space="preserve"> </w:t>
      </w:r>
      <w:r>
        <w:t xml:space="preserve">(TOTP is free on Supabase); Google Workspace 2FA satisfies it for Google sign-in. The Spring backend acts as a resource server validating Supabase-issued JWTs,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role carried as JWT claims.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Authorization:</w:t>
      </w:r>
      <w:r>
        <w:t xml:space="preserve"> </w:t>
      </w:r>
      <w:r>
        <w:t xml:space="preserve">RBAC (Super-Admin, Tenant Admin, Employee, Representative) +</w:t>
      </w:r>
      <w:r>
        <w:t xml:space="preserve"> </w:t>
      </w:r>
      <w:r>
        <w:rPr>
          <w:b/>
        </w:rPr>
        <w:t xml:space="preserve">Supabase PostgreSQL row-level security</w:t>
      </w:r>
      <w:r>
        <w:t xml:space="preserve"> </w:t>
      </w:r>
      <w:r>
        <w:t xml:space="preserve">binding every query to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(the backend sets the tenant context per request); representatives further scoped to their company.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 protection:</w:t>
      </w:r>
      <w:r>
        <w:t xml:space="preserve"> </w:t>
      </w:r>
      <w:r>
        <w:t xml:space="preserve">TLS 1.2+ in transit; encryption at rest;</w:t>
      </w:r>
      <w:r>
        <w:t xml:space="preserve"> </w:t>
      </w:r>
      <w:r>
        <w:rPr>
          <w:b/>
        </w:rPr>
        <w:t xml:space="preserve">field-level encryption</w:t>
      </w:r>
      <w:r>
        <w:t xml:space="preserve"> </w:t>
      </w:r>
      <w:r>
        <w:t xml:space="preserve">for sensitive PII and payroll; PII masked in logs.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API security:</w:t>
      </w:r>
      <w:r>
        <w:t xml:space="preserve"> </w:t>
      </w:r>
      <w:r>
        <w:t xml:space="preserve">input validation, output encoding, per-tenant/per-user rate limiting, strict CORS, signed URLs for document access.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Audit:</w:t>
      </w:r>
      <w:r>
        <w:t xml:space="preserve"> </w:t>
      </w:r>
      <w:r>
        <w:t xml:space="preserve">immutable audit log of all user and automated actions.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Secrets:</w:t>
      </w:r>
      <w:r>
        <w:t xml:space="preserve"> </w:t>
      </w:r>
      <w:r>
        <w:t xml:space="preserve">managed secret store; no secrets in code/config; rotation supported.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Network:</w:t>
      </w:r>
      <w:r>
        <w:t xml:space="preserve"> </w:t>
      </w:r>
      <w:r>
        <w:t xml:space="preserve">WAF at edge, private DB/Redis, controlled egress to whitelisted external APIs.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Sessions:</w:t>
      </w:r>
      <w:r>
        <w:t xml:space="preserve"> </w:t>
      </w:r>
      <w:r>
        <w:t xml:space="preserve">short-lived access tokens + rotating refresh tokens; revocation on logout/deactivation.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Web headers:</w:t>
      </w:r>
      <w:r>
        <w:t xml:space="preserve"> </w:t>
      </w:r>
      <w:r>
        <w:t xml:space="preserve">HSTS, CSP, X-Frame-Options, Referrer-Policy, Permissions-Policy.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AppSec in CI:</w:t>
      </w:r>
      <w:r>
        <w:t xml:space="preserve"> </w:t>
      </w:r>
      <w:r>
        <w:t xml:space="preserve">SAST, dependency scanning (SCA), secret scanning.</w:t>
      </w:r>
    </w:p>
    <w:p>
      <w:pPr>
        <w:pStyle w:val="Heading2"/>
      </w:pPr>
      <w:bookmarkStart w:id="36" w:name="X6fc0637a7f4b85828dec889a51c8f770171a070"/>
      <w:r>
        <w:t xml:space="preserve">14. Threat Model (STRIDE, abridged)</w:t>
      </w:r>
      <w:bookmarkEnd w:id="36"/>
    </w:p>
    <w:p>
      <w:pPr>
        <w:pStyle w:val="FirstParagraph"/>
      </w:pPr>
      <w:r>
        <w:t xml:space="preserve">Trust boundaries: Internet ↔ Edge ↔ App ↔ Data; and Tenant ↔ Tenant (logical).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Spoofing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Credential stuffing</w:t>
            </w:r>
          </w:p>
        </w:tc>
        <w:tc>
          <w:p>
            <w:pPr>
              <w:pStyle w:val="Compact"/>
              <w:jc w:val="left"/>
            </w:pPr>
            <w:r>
              <w:t xml:space="preserve">MFA, lockout, OAuth, rate limit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Tampering</w:t>
            </w:r>
          </w:p>
        </w:tc>
        <w:tc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p>
            <w:pPr>
              <w:pStyle w:val="Compact"/>
              <w:jc w:val="left"/>
            </w:pPr>
            <w:r>
              <w:t xml:space="preserve">Altered file in transit/store</w:t>
            </w:r>
          </w:p>
        </w:tc>
        <w:tc>
          <w:p>
            <w:pPr>
              <w:pStyle w:val="Compact"/>
              <w:jc w:val="left"/>
            </w:pPr>
            <w:r>
              <w:t xml:space="preserve">TLS, signed URLs, integrity checks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Repudiation</w:t>
            </w:r>
          </w:p>
        </w:tc>
        <w:tc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p>
            <w:pPr>
              <w:pStyle w:val="Compact"/>
              <w:jc w:val="left"/>
            </w:pPr>
            <w:r>
              <w:t xml:space="preserve">Denying an action</w:t>
            </w:r>
          </w:p>
        </w:tc>
        <w:tc>
          <w:p>
            <w:pPr>
              <w:pStyle w:val="Compact"/>
              <w:jc w:val="left"/>
            </w:pPr>
            <w:r>
              <w:t xml:space="preserve">Immutable audit log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t xml:space="preserve">Info disclosure</w:t>
            </w:r>
          </w:p>
        </w:tc>
        <w:tc>
          <w:p>
            <w:pPr>
              <w:pStyle w:val="Compact"/>
              <w:jc w:val="left"/>
            </w:pPr>
            <w:r>
              <w:t xml:space="preserve">Cross-tenant data</w:t>
            </w:r>
          </w:p>
        </w:tc>
        <w:tc>
          <w:p>
            <w:pPr>
              <w:pStyle w:val="Compact"/>
              <w:jc w:val="left"/>
            </w:pPr>
            <w:r>
              <w:t xml:space="preserve">Query leaks another tenant</w:t>
            </w:r>
          </w:p>
        </w:tc>
        <w:tc>
          <w:p>
            <w:pPr>
              <w:pStyle w:val="Compact"/>
              <w:jc w:val="left"/>
            </w:pPr>
            <w:r>
              <w:t xml:space="preserve">RLS + tenant context + tests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Info disclosure</w:t>
            </w:r>
          </w:p>
        </w:tc>
        <w:tc>
          <w:p>
            <w:pPr>
              <w:pStyle w:val="Compact"/>
              <w:jc w:val="left"/>
            </w:pPr>
            <w:r>
              <w:t xml:space="preserve">PII/payroll</w:t>
            </w:r>
          </w:p>
        </w:tc>
        <w:tc>
          <w:p>
            <w:pPr>
              <w:pStyle w:val="Compact"/>
              <w:jc w:val="left"/>
            </w:pPr>
            <w:r>
              <w:t xml:space="preserve">Sensitive data exposure</w:t>
            </w:r>
          </w:p>
        </w:tc>
        <w:tc>
          <w:p>
            <w:pPr>
              <w:pStyle w:val="Compact"/>
              <w:jc w:val="left"/>
            </w:pPr>
            <w:r>
              <w:t xml:space="preserve">Field-level encryption, masking, RBAC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DoS</w:t>
            </w:r>
          </w:p>
        </w:tc>
        <w:tc>
          <w:p>
            <w:pPr>
              <w:pStyle w:val="Compact"/>
              <w:jc w:val="left"/>
            </w:pPr>
            <w:r>
              <w:t xml:space="preserve">Upload/extraction</w:t>
            </w:r>
          </w:p>
        </w:tc>
        <w:tc>
          <w:p>
            <w:pPr>
              <w:pStyle w:val="Compact"/>
              <w:jc w:val="left"/>
            </w:pPr>
            <w:r>
              <w:t xml:space="preserve">Month-end flood</w:t>
            </w:r>
          </w:p>
        </w:tc>
        <w:tc>
          <w:p>
            <w:pPr>
              <w:pStyle w:val="Compact"/>
              <w:jc w:val="left"/>
            </w:pPr>
            <w:r>
              <w:t xml:space="preserve">Queue backpressure, rate limits, autoscale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p>
            <w:pPr>
              <w:pStyle w:val="Compact"/>
              <w:jc w:val="left"/>
            </w:pPr>
            <w:r>
              <w:t xml:space="preserve">Server-side authz checks, least privilege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p>
            <w:pPr>
              <w:pStyle w:val="Compact"/>
              <w:jc w:val="left"/>
            </w:pPr>
            <w:r>
              <w:t xml:space="preserve">Info disclosure</w:t>
            </w:r>
          </w:p>
        </w:tc>
        <w:tc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p>
            <w:pPr>
              <w:pStyle w:val="Compact"/>
              <w:jc w:val="left"/>
            </w:pPr>
            <w:r>
              <w:t xml:space="preserve">Prompt-injection leaking other data</w:t>
            </w:r>
          </w:p>
        </w:tc>
        <w:tc>
          <w:p>
            <w:pPr>
              <w:pStyle w:val="Compact"/>
              <w:jc w:val="left"/>
            </w:pPr>
            <w:r>
              <w:t xml:space="preserve">Strict scoping, grounded retrieval, no cross-tenant context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OWASP Top 10 / API Top 10 sweep included in the AppSec checklist.</w:t>
      </w:r>
    </w:p>
    <w:p>
      <w:pPr>
        <w:pStyle w:val="Heading2"/>
      </w:pPr>
      <w:bookmarkStart w:id="37" w:name="X01ea59dfaf78bcf7b04ae8375a95e9b3296c0ff"/>
      <w:r>
        <w:t xml:space="preserve">15. Performance, Scalability &amp; Reliability</w:t>
      </w:r>
      <w:bookmarkEnd w:id="37"/>
    </w:p>
    <w:p>
      <w:pPr>
        <w:pStyle w:val="FirstParagraph"/>
      </w:pPr>
      <w:r>
        <w:rPr>
          <w:b/>
        </w:rPr>
        <w:t xml:space="preserve">Performance/SLOs (targets):</w:t>
      </w:r>
      <w:r>
        <w:t xml:space="preserve"> </w:t>
      </w:r>
      <w:r>
        <w:t xml:space="preserve">interactive pages p95 &lt; ~1s under normal load; uploads accepted immediately with async extraction and progress feedback; extraction throughput sized to absorb month-/quarter-end bursts. Caching: CDN for static, Redis for hot reads; tenant-aware indexes on</w:t>
      </w:r>
      <w:r>
        <w:t xml:space="preserve"> </w:t>
      </w:r>
      <w:r>
        <w:rPr>
          <w:rStyle w:val="VerbatimChar"/>
        </w:rPr>
        <w:t xml:space="preserve">(tenant_id, company_id, period)</w:t>
      </w:r>
      <w:r>
        <w:t xml:space="preserve">.</w:t>
      </w:r>
    </w:p>
    <w:p>
      <w:pPr>
        <w:pStyle w:val="BodyText"/>
      </w:pPr>
      <w:r>
        <w:rPr>
          <w:b/>
        </w:rPr>
        <w:t xml:space="preserve">Scalability:</w:t>
      </w:r>
      <w:r>
        <w:t xml:space="preserve"> </w:t>
      </w:r>
      <w:r>
        <w:t xml:space="preserve">Web API and workers are</w:t>
      </w:r>
      <w:r>
        <w:t xml:space="preserve"> </w:t>
      </w:r>
      <w:r>
        <w:rPr>
          <w:b/>
        </w:rPr>
        <w:t xml:space="preserve">stateless</w:t>
      </w:r>
      <w:r>
        <w:t xml:space="preserve"> </w:t>
      </w:r>
      <w:r>
        <w:t xml:space="preserve">and scale horizontally; extraction workers scale on queue depth (the month-end lever). PostgreSQL scales vertically first; a</w:t>
      </w:r>
      <w:r>
        <w:t xml:space="preserve"> </w:t>
      </w:r>
      <w:r>
        <w:rPr>
          <w:b/>
        </w:rPr>
        <w:t xml:space="preserve">read replica</w:t>
      </w:r>
      <w:r>
        <w:t xml:space="preserve"> </w:t>
      </w:r>
      <w:r>
        <w:t xml:space="preserve">is added for reporting when needed (deferred). No sharding at this scale. Strong consistency via a single primary.</w:t>
      </w:r>
    </w:p>
    <w:p>
      <w:pPr>
        <w:pStyle w:val="BodyText"/>
      </w:pPr>
      <w:r>
        <w:rPr>
          <w:b/>
        </w:rPr>
        <w:t xml:space="preserve">Reliability:</w:t>
      </w:r>
      <w:r>
        <w:t xml:space="preserve"> </w:t>
      </w:r>
      <w:r>
        <w:t xml:space="preserve">retries with backoff + circuit breakers on OCR/email/Gmail; graceful degradation (accept-and-queue when extraction/OCR is down); liveness/readiness health checks; daily backups + PITR. RTO target hours, RPO ≤ 24h (tightened later if needed).</w:t>
      </w:r>
    </w:p>
    <w:p>
      <w:pPr>
        <w:pStyle w:val="Heading2"/>
      </w:pPr>
      <w:bookmarkStart w:id="38" w:name="X0e307e289c4b25b45ed39eac069abf9162c0a14"/>
      <w:r>
        <w:t xml:space="preserve">16. Observability, Maintainability, Cost, i18n, Multi-tenancy, AI</w:t>
      </w:r>
      <w:bookmarkEnd w:id="38"/>
    </w:p>
    <w:p>
      <w:pPr>
        <w:pStyle w:val="FirstParagraph"/>
      </w:pPr>
      <w:r>
        <w:rPr>
          <w:b/>
        </w:rPr>
        <w:t xml:space="preserve">Observability:</w:t>
      </w:r>
      <w:r>
        <w:t xml:space="preserve"> </w:t>
      </w:r>
      <w:r>
        <w:t xml:space="preserve">structured JSON logs with correlation IDs (no PII), RED/USE metrics plus business metrics (extraction success rate, email delivery, period completeness), dashboards and alerting on failures and queue backlog.</w:t>
      </w:r>
    </w:p>
    <w:p>
      <w:pPr>
        <w:pStyle w:val="BodyText"/>
      </w:pPr>
      <w:r>
        <w:rPr>
          <w:b/>
        </w:rPr>
        <w:t xml:space="preserve">Maintainability:</w:t>
      </w:r>
      <w:r>
        <w:t xml:space="preserve"> </w:t>
      </w:r>
      <w:r>
        <w:t xml:space="preserve">modular package structure with enforced boundaries; tests at unit/integration/contract/E2E levels; OpenAPI-generated client; ADRs in-repo.</w:t>
      </w:r>
    </w:p>
    <w:p>
      <w:pPr>
        <w:pStyle w:val="BodyText"/>
      </w:pPr>
      <w:r>
        <w:rPr>
          <w:b/>
        </w:rPr>
        <w:t xml:space="preserve">Cost / FinOps:</w:t>
      </w:r>
      <w:r>
        <w:t xml:space="preserve"> </w:t>
      </w:r>
      <w:r>
        <w:t xml:space="preserve">lean EU stack — Hetzner always-on host for backend + worker (low monthly fixed cost), Supabase (~$25/mo Pro for DB + Auth + Storage at our scale), cheap static frontend hosting (Vercel/Cloudflare), and pay-per-use Document-AI used only for receipts (results cached). Resource tagging by env/module; budget alerts; per-tenant cost awareness via tenant tagging on usage metrics. This stack keeps fixed monthly cost low and scales spend mainly with OCR/LLM usage.</w:t>
      </w:r>
    </w:p>
    <w:p>
      <w:pPr>
        <w:pStyle w:val="BodyText"/>
      </w:pPr>
      <w:r>
        <w:rPr>
          <w:b/>
        </w:rPr>
        <w:t xml:space="preserve">i18n / a11y:</w:t>
      </w:r>
      <w:r>
        <w:t xml:space="preserve"> </w:t>
      </w:r>
      <w:r>
        <w:t xml:space="preserve">UI in Romanian + English via message catalogs (ICU); UTC storage with locale display; RON + foreign-currency handling with explicit rounding; WCAG 2.2 AA target for client-facing screens.</w:t>
      </w:r>
    </w:p>
    <w:p>
      <w:pPr>
        <w:pStyle w:val="BodyText"/>
      </w:pPr>
      <w:r>
        <w:rPr>
          <w:b/>
        </w:rPr>
        <w:t xml:space="preserve">Dashboard read-model (MOD-11):</w:t>
      </w:r>
      <w:r>
        <w:t xml:space="preserve"> </w:t>
      </w:r>
      <w:r>
        <w:t xml:space="preserve">the employee dashboard aggregates, per selected month, a summary tile per section (Statements &amp; invoices, Taxes &amp; payments, Payroll, Reports) counting companies fully-done / partial / not-started, plus a new-companies tile (onboarded this month: in-setup / finished), above the per-company status table. Backed by read-model aggregates over PeriodStatus / MonthlyTaxSummary / EmailLog / company onboarding date — no new authoritative entities.</w:t>
      </w:r>
    </w:p>
    <w:p>
      <w:pPr>
        <w:pStyle w:val="BodyText"/>
      </w:pPr>
      <w:r>
        <w:rPr>
          <w:b/>
        </w:rPr>
        <w:t xml:space="preserve">Multi-tenancy:</w:t>
      </w:r>
      <w:r>
        <w:t xml:space="preserve"> </w:t>
      </w:r>
      <w:r>
        <w:t xml:space="preserve">pool model — shared database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row-level security; per-tenant feature flags and limits (hard-enforced); tenant suspension pauses jobs; tenant data export/deletion supports GDPR. Database-per-tenant reserved as a future premium tier.</w:t>
      </w:r>
    </w:p>
    <w:p>
      <w:pPr>
        <w:pStyle w:val="BodyText"/>
      </w:pPr>
      <w:r>
        <w:rPr>
          <w:b/>
        </w:rPr>
        <w:t xml:space="preserve">AI/ML: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OCR</w:t>
      </w:r>
      <w:r>
        <w:t xml:space="preserve"> </w:t>
      </w:r>
      <w:r>
        <w:t xml:space="preserve">via managed Document-AI behind a strategy interface, used only for receipts, with confidence thresholds and human review. (2)</w:t>
      </w:r>
      <w:r>
        <w:t xml:space="preserve"> </w:t>
      </w:r>
      <w:r>
        <w:rPr>
          <w:b/>
        </w:rPr>
        <w:t xml:space="preserve">Chatbot</w:t>
      </w:r>
      <w:r>
        <w:t xml:space="preserve"> </w:t>
      </w:r>
      <w:r>
        <w:t xml:space="preserve">— representative-facing, retrieval-grounded over the KB (pgvector) and the user's own scoped data; read-only; disclaimers; low-confidence escalation; audited; feature-flag gated. Broader account-data Q&amp;A flagged for a grounding/guardrails spike.</w:t>
      </w:r>
    </w:p>
    <w:p>
      <w:pPr>
        <w:pStyle w:val="Heading2"/>
      </w:pPr>
      <w:bookmarkStart w:id="39" w:name="X5d53525bc662b7b631ac6711b75e2e95c1ccbdd"/>
      <w:r>
        <w:t xml:space="preserve">17. Phasing</w:t>
      </w:r>
      <w:bookmarkEnd w:id="3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PoC:</w:t>
      </w:r>
      <w:r>
        <w:t xml:space="preserve"> </w:t>
      </w:r>
      <w:r>
        <w:t xml:space="preserve">prove extraction + reconciliation on real samples (ANAF declaration parse, bank-PDF parse, receipt OCR, missing-doc reconciliation, state-payment email auto-fill). Simplified infra: single small environment, managed Postgres, OCR API; minimal auth/company setup. Goal: de-risk accuracy and cost.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MVP:</w:t>
      </w:r>
      <w:r>
        <w:t xml:space="preserve"> </w:t>
      </w:r>
      <w:r>
        <w:t xml:space="preserve">full MOD-01…12 multi-tenant, bounded chatbot (MOD-13), responsive web + PWA (MOD-14); production-grade security, audit, CI/CD, observability, backups; email + in-app notifications.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Future:</w:t>
      </w:r>
      <w:r>
        <w:t xml:space="preserve"> </w:t>
      </w:r>
      <w:r>
        <w:t xml:space="preserve">WhatsApp channel, e-Factura/ANAF SPV, in-app messaging, native app, per-employee payslip distribution, payroll integration, template customization, per-employee access restriction, database-per-tenant tier, read replicas, distributed tracing.</w:t>
      </w:r>
    </w:p>
    <w:p>
      <w:pPr>
        <w:pStyle w:val="Heading2"/>
      </w:pPr>
      <w:bookmarkStart w:id="40" w:name="X82c5adaf35d7336ed901238f42c5ba1a1f108ac"/>
      <w:r>
        <w:t xml:space="preserve">18. Quality-Attribute Traceability (NFR ↔ Design)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Architectural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Multi-tenant isolation</w:t>
            </w:r>
          </w:p>
        </w:tc>
        <w:tc>
          <w:p>
            <w:pPr>
              <w:pStyle w:val="Compact"/>
              <w:jc w:val="left"/>
            </w:pPr>
            <w:r>
              <w:t xml:space="preserve">Shared DB + RLS + tenant context + cross-tenant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GDPR / data residency</w:t>
            </w:r>
          </w:p>
        </w:tc>
        <w:tc>
          <w:p>
            <w:pPr>
              <w:pStyle w:val="Compact"/>
              <w:jc w:val="left"/>
            </w:pPr>
            <w:r>
              <w:t xml:space="preserve">EU region, field-level encryption, retention-aware erasure,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(sensitive financial data)</w:t>
            </w:r>
          </w:p>
        </w:tc>
        <w:tc>
          <w:p>
            <w:pPr>
              <w:pStyle w:val="Compact"/>
              <w:jc w:val="left"/>
            </w:pPr>
            <w:r>
              <w:t xml:space="preserve">MFA, RBAC, encryption, audit, WAF, AppSec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Month-end concurrency</w:t>
            </w:r>
          </w:p>
        </w:tc>
        <w:tc>
          <w:p>
            <w:pPr>
              <w:pStyle w:val="Compact"/>
              <w:jc w:val="left"/>
            </w:pPr>
            <w:r>
              <w:t xml:space="preserve">Async workers + queue backpressure + horizontal scaling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Business-hours availability</w:t>
            </w:r>
          </w:p>
        </w:tc>
        <w:tc>
          <w:p>
            <w:pPr>
              <w:pStyle w:val="Compact"/>
              <w:jc w:val="left"/>
            </w:pPr>
            <w:r>
              <w:t xml:space="preserve">Managed services, health checks, backups + PITR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Bilingual UI</w:t>
            </w:r>
          </w:p>
        </w:tc>
        <w:tc>
          <w:p>
            <w:pPr>
              <w:pStyle w:val="Compact"/>
              <w:jc w:val="left"/>
            </w:pPr>
            <w:r>
              <w:t xml:space="preserve">i18n message catalogs (RO/EN)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p>
            <w:pPr>
              <w:pStyle w:val="Compact"/>
              <w:jc w:val="left"/>
            </w:pPr>
            <w:r>
              <w:t xml:space="preserve">Immutable audit log incl. automated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cost</w:t>
            </w:r>
          </w:p>
        </w:tc>
        <w:tc>
          <w:p>
            <w:pPr>
              <w:pStyle w:val="Compact"/>
              <w:jc w:val="left"/>
            </w:pPr>
            <w:r>
              <w:t xml:space="preserve">Lean EU split hosting, pay-per-use OCR, modular monolith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 accuracy</w:t>
            </w:r>
          </w:p>
        </w:tc>
        <w:tc>
          <w:p>
            <w:pPr>
              <w:pStyle w:val="Compact"/>
              <w:jc w:val="left"/>
            </w:pPr>
            <w:r>
              <w:t xml:space="preserve">Structured-parse-first, OCR for receipts only, confidence + human review</w:t>
            </w:r>
          </w:p>
        </w:tc>
      </w:tr>
    </w:tbl>
    <w:p>
      <w:pPr>
        <w:pStyle w:val="Heading2"/>
      </w:pPr>
      <w:bookmarkStart w:id="41" w:name="Xabfb0efed31e9980686c081d76c3145de69d04a"/>
      <w:r>
        <w:t xml:space="preserve">19. Key Architectural Decisions (ADRs)</w:t>
      </w:r>
      <w:bookmarkEnd w:id="4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ADR-1 Modular monolith over microservices.</w:t>
      </w:r>
      <w:r>
        <w:t xml:space="preserve"> </w:t>
      </w:r>
      <w:r>
        <w:t xml:space="preserve">Context: one team, medium scale, cost focus. Options: microservices, serverless, modular monolith. Chosen: modular monolith + async workers. Rationale: lowest build/run cost, clean boundaries preserved. Consequence: must enforce module boundaries; vertical scaling first.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ADR-2 Shared DB + RLS for multi-tenancy (on Supabase Postgres).</w:t>
      </w:r>
      <w:r>
        <w:t xml:space="preserve"> </w:t>
      </w:r>
      <w:r>
        <w:t xml:space="preserve">Options: DB-per-tenant, schema-per-tenant, pool+RLS. Chosen: pool + Supabase Postgres row-level security + field-level encryption. Rationale: cost and operability at this scale; RLS is Supabase's native model; isolation hardened in the DB. Consequence: rigorous tenant-context discipline; DB-per-tenant available later as premium.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ADR-3 OCR only for receipts.</w:t>
      </w:r>
      <w:r>
        <w:t xml:space="preserve"> </w:t>
      </w:r>
      <w:r>
        <w:t xml:space="preserve">Context: bank statements are text PDFs, invoices structured. Chosen: structural parsing in-process; managed Document-AI only for receipt photos. Rationale: cuts the hardest/most expensive path to one document type. Consequence: provider behind an interface; benchmarked in PoC.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ADR-4 React SPA/PWA + Spring Boot API.</w:t>
      </w:r>
      <w:r>
        <w:t xml:space="preserve"> </w:t>
      </w:r>
      <w:r>
        <w:t xml:space="preserve">Chosen: simplest standard frontend, cheap static hosting, becomes the PWA. Consequence: split hosting (frontend vs backend) for cost.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ADR-5 Java/Spring on Hetzner over Node-on-Vercel.</w:t>
      </w:r>
      <w:r>
        <w:t xml:space="preserve"> </w:t>
      </w:r>
      <w:r>
        <w:t xml:space="preserve">Context: cost focus; Node-on-Vercel was considered. Options: (a) Node/TS API on Vercel functions, (b) keep Java/Spring on a cheap always-on host. Chosen: keep Java/Spring (team fit) on Hetzner; frontend on Vercel/Cloudflare. Rationale: Node's run-cost saving is marginal, and serverless (Vercel functions) cannot host the long-running extraction/email-ingestion/notification workers within execution limits — an always-on host is required regardless. Consequence: backend is always-on; Vercel used only for the frontend.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ADR-7 Claude vision for receipt OCR.</w:t>
      </w:r>
      <w:r>
        <w:t xml:space="preserve"> </w:t>
      </w:r>
      <w:r>
        <w:t xml:space="preserve">Context: only photo receipts need OCR (PDFs parsed in-process); an LLM is already in the stack for the chatbot. Options: managed Document-AI (Textract/Document AI), self-hosted OCR (PaddleOCR/Tesseract), Claude vision. Chosen: Claude vision via AWS Bedrock (EU region) by default, structured JSON output; self-hosted PaddleOCR as EU-sovereign fallback; benchmark in PoC. Rationale: structured reasoned extraction without per-template setup, same vendor as the chatbot, negligible cost at receipt volume. Consequence: extracted amounts are non-authoritative and must pass reconciliation/confidence checks before posting.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ADR-6 Supabase for Auth + Postgres + Storage.</w:t>
      </w:r>
      <w:r>
        <w:t xml:space="preserve"> </w:t>
      </w:r>
      <w:r>
        <w:t xml:space="preserve">Context: minimize build and run cost. Chosen: consolidate identity, database, object storage, and pgvector on Supabase (EU/Frankfurt); Spring validates Supabase JWTs. Rationale: Supabase Auth covers email/password + Google OAuth + free TOTP MFA out of the box, RLS fits multi-tenancy, and one managed service (~$25/mo Pro at our scale) replaces three components. Consequence: Supabase is US-incorporated (Schrems II exposure) even on EU hosting — accepted for MVP, with a self-hosted/EU-native Postgres fallback documented for strict-sovereignty clients.</w:t>
      </w:r>
    </w:p>
    <w:p>
      <w:pPr>
        <w:pStyle w:val="Heading2"/>
      </w:pPr>
      <w:bookmarkStart w:id="42" w:name="X7319fee0cf396b14354734afc5aa27b04ed1f12"/>
      <w:r>
        <w:t xml:space="preserve">20. Technical Risks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OCR accuracy below expectations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PoC benchmark; confidence + human review; structured sources preferred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Bank-statement PDF format variety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Parser per layout + manual-entry fallback; validate on samples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Chatbot broader Q&amp;A leaks/hallucinates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Grounding spike, strict scoping, disclaimers,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Month-end load spikes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Queue backpressure + worker autoscaling + load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Cross-tenant data leak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RLS + tenant-context tests + code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deliverability (taxes/reports)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Reputable provider, SPF/DKIM/DMARC, bounce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creep (OCR/LLM usage)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Usage caps, caching, receipts-only OCR, model selection by query</w:t>
            </w:r>
          </w:p>
        </w:tc>
      </w:tr>
    </w:tbl>
    <w:p>
      <w:pPr>
        <w:pStyle w:val="Heading2"/>
      </w:pPr>
      <w:bookmarkStart w:id="43" w:name="X07c2c1635d8ab151b7867c1732afd80186faf8c"/>
      <w:r>
        <w:t xml:space="preserve">21. Open Items</w:t>
      </w:r>
      <w:bookmarkEnd w:id="43"/>
    </w:p>
    <w:p>
      <w:pPr>
        <w:numPr>
          <w:ilvl w:val="0"/>
          <w:numId w:val="1006"/>
        </w:numPr>
        <w:pStyle w:val="Compact"/>
      </w:pPr>
      <w:r>
        <w:t xml:space="preserve">Extraction validated on real samples (BRD bank statement, BT Leasing invoice, Situație profit, ANAF D212) — all readable PDFs / embedded XML, self-validating. Remaining: build out the per-bank parser and per-declaration XML-mapper library from a few more layouts/types.</w:t>
      </w:r>
    </w:p>
    <w:p>
      <w:pPr>
        <w:numPr>
          <w:ilvl w:val="0"/>
          <w:numId w:val="1006"/>
        </w:numPr>
        <w:pStyle w:val="Compact"/>
      </w:pPr>
      <w:r>
        <w:t xml:space="preserve">Confirm statutory accounting-records retention period for the erasure policy.</w:t>
      </w:r>
    </w:p>
    <w:p>
      <w:pPr>
        <w:numPr>
          <w:ilvl w:val="0"/>
          <w:numId w:val="1006"/>
        </w:numPr>
        <w:pStyle w:val="Compact"/>
      </w:pPr>
      <w:r>
        <w:t xml:space="preserve">Confirm month-end concurrency profile for capacity sizing.</w:t>
      </w:r>
    </w:p>
    <w:p>
      <w:pPr>
        <w:numPr>
          <w:ilvl w:val="0"/>
          <w:numId w:val="1006"/>
        </w:numPr>
        <w:pStyle w:val="Compact"/>
      </w:pPr>
      <w:r>
        <w:t xml:space="preserve">Decide final OCR provider during the PoC (backend host set to Hetzner; Supabase for Auth/DB/Storage).</w:t>
      </w:r>
    </w:p>
    <w:p>
      <w:pPr>
        <w:numPr>
          <w:ilvl w:val="0"/>
          <w:numId w:val="1006"/>
        </w:numPr>
        <w:pStyle w:val="Compact"/>
      </w:pPr>
      <w:r>
        <w:t xml:space="preserve">Define email→company mapping rules for the ingestion agent.</w:t>
      </w:r>
    </w:p>
    <w:p>
      <w:pPr>
        <w:numPr>
          <w:ilvl w:val="0"/>
          <w:numId w:val="1006"/>
        </w:numPr>
        <w:pStyle w:val="Compact"/>
      </w:pPr>
      <w:r>
        <w:t xml:space="preserve">Revisit Supabase data-sovereignty (Schrems II) if a client requires strict EU-only legal control; document self-hosted/EU-native Postgres fallback.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2026-06-01T16:07:05Z</dcterms:created>
  <dcterms:modified xsi:type="dcterms:W3CDTF">2026-06-01T16:07:05Z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