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80"/>
        <w:jc w:val="center"/>
      </w:pPr>
      <w:r>
        <w:rPr>
          <w:rFonts w:ascii="Arial" w:cs="Arial" w:eastAsia="Arial" w:hAnsi="Arial"/>
          <w:b/>
          <w:bCs/>
          <w:color w:val="1B3A5C"/>
          <w:sz w:val="80"/>
          <w:szCs w:val="80"/>
        </w:rPr>
        <w:t xml:space="preserve">SARA ERP</w:t>
      </w:r>
    </w:p>
    <w:p>
      <w:pPr>
        <w:spacing w:after="60"/>
        <w:jc w:val="center"/>
      </w:pPr>
      <w:r>
        <w:rPr>
          <w:rFonts w:ascii="Arial" w:cs="Arial" w:eastAsia="Arial" w:hAnsi="Arial"/>
          <w:color w:val="2E6DA4"/>
          <w:sz w:val="36"/>
          <w:szCs w:val="36"/>
        </w:rPr>
        <w:t xml:space="preserve">Sistema Contable Integral para Nicaragua</w:t>
      </w:r>
    </w:p>
    <w:p>
      <w:pPr>
        <w:spacing w:after="40"/>
        <w:jc w:val="center"/>
      </w:pPr>
      <w:r>
        <w:rPr>
          <w:rFonts w:ascii="Arial" w:cs="Arial" w:eastAsia="Arial" w:hAnsi="Arial"/>
          <w:color w:val="2E6DA4"/>
          <w:sz w:val="24"/>
          <w:szCs w:val="24"/>
        </w:rPr>
        <w:t xml:space="preserve">________________________________________</w:t>
      </w:r>
    </w:p>
    <w:p>
      <w:pPr>
        <w:spacing w:after="80"/>
        <w:jc w:val="center"/>
      </w:pPr>
      <w:r>
        <w:rPr>
          <w:rFonts w:ascii="Arial" w:cs="Arial" w:eastAsia="Arial" w:hAnsi="Arial"/>
          <w:b/>
          <w:bCs/>
          <w:color w:val="1B3A5C"/>
          <w:sz w:val="30"/>
          <w:szCs w:val="30"/>
        </w:rPr>
        <w:t xml:space="preserve">MANUAL TECNICO Y GUIA DE USUARIO</w:t>
      </w:r>
    </w:p>
    <w:p>
      <w:pPr>
        <w:spacing w:after="40"/>
        <w:jc w:val="center"/>
      </w:pPr>
      <w:r>
        <w:rPr>
          <w:rFonts w:ascii="Arial" w:cs="Arial" w:eastAsia="Arial" w:hAnsi="Arial"/>
          <w:color w:val="2E6DA4"/>
          <w:sz w:val="24"/>
          <w:szCs w:val="24"/>
        </w:rPr>
        <w:t xml:space="preserve">________________________________________</w:t>
      </w:r>
    </w:p>
    <w:p>
      <w:pPr>
        <w:spacing w:after="80"/>
      </w:pP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pPr>
              <w:spacing w:after="0"/>
              <w:jc w:val="left"/>
            </w:pPr>
            <w:r>
              <w:rPr>
                <w:rFonts w:ascii="Arial" w:cs="Arial" w:eastAsia="Arial" w:hAnsi="Arial"/>
                <w:b/>
                <w:bCs/>
                <w:color w:val="FFFFFF"/>
                <w:sz w:val="20"/>
                <w:szCs w:val="20"/>
              </w:rPr>
              <w:t xml:space="preserve">Version</w:t>
            </w:r>
          </w:p>
        </w:tc>
        <w:tc>
          <w:tcPr>
            <w:tcW w:type="dxa" w:w="4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1.0 - Junio 2026</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pPr>
              <w:spacing w:after="0"/>
              <w:jc w:val="left"/>
            </w:pPr>
            <w:r>
              <w:rPr>
                <w:rFonts w:ascii="Arial" w:cs="Arial" w:eastAsia="Arial" w:hAnsi="Arial"/>
                <w:b/>
                <w:bCs/>
                <w:color w:val="FFFFFF"/>
                <w:sz w:val="20"/>
                <w:szCs w:val="20"/>
              </w:rPr>
              <w:t xml:space="preserve">Plataforma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SaaS - Next.js / Supabase / Vercel</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pPr>
              <w:spacing w:after="0"/>
              <w:jc w:val="left"/>
            </w:pPr>
            <w:r>
              <w:rPr>
                <w:rFonts w:ascii="Arial" w:cs="Arial" w:eastAsia="Arial" w:hAnsi="Arial"/>
                <w:b/>
                <w:bCs/>
                <w:color w:val="FFFFFF"/>
                <w:sz w:val="20"/>
                <w:szCs w:val="20"/>
              </w:rPr>
              <w:t xml:space="preserve">Marco Legal</w:t>
            </w:r>
          </w:p>
        </w:tc>
        <w:tc>
          <w:tcPr>
            <w:tcW w:type="dxa" w:w="4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Ley 822 LCT · Ley 539 INSS · DGI VET</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pPr>
              <w:spacing w:after="0"/>
              <w:jc w:val="left"/>
            </w:pPr>
            <w:r>
              <w:rPr>
                <w:rFonts w:ascii="Arial" w:cs="Arial" w:eastAsia="Arial" w:hAnsi="Arial"/>
                <w:b/>
                <w:bCs/>
                <w:color w:val="FFFFFF"/>
                <w:sz w:val="20"/>
                <w:szCs w:val="20"/>
              </w:rPr>
              <w:t xml:space="preserve">Moneda 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Cordoba Nicaraguense (C$) / USD</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pPr>
              <w:spacing w:after="0"/>
              <w:jc w:val="left"/>
            </w:pPr>
            <w:r>
              <w:rPr>
                <w:rFonts w:ascii="Arial" w:cs="Arial" w:eastAsia="Arial" w:hAnsi="Arial"/>
                <w:b/>
                <w:bCs/>
                <w:color w:val="FFFFFF"/>
                <w:sz w:val="20"/>
                <w:szCs w:val="20"/>
              </w:rPr>
              <w:t xml:space="preserve">Modulos Implementados</w:t>
            </w:r>
          </w:p>
        </w:tc>
        <w:tc>
          <w:tcPr>
            <w:tcW w:type="dxa" w:w="4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12 modulos + 8 fases de migracion</w:t>
            </w:r>
          </w:p>
        </w:tc>
      </w:tr>
    </w:tbl>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888888"/>
          <w:sz w:val="18"/>
          <w:szCs w:val="18"/>
        </w:rPr>
        <w:t xml:space="preserve">Documento confidencial - Uso interno</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rPr>
        <w:t xml:space="preserve">1. Vision General del Sistema</w:t>
      </w:r>
    </w:p>
    <w:p>
      <w:pPr>
        <w:spacing w:after="120"/>
        <w:jc w:val="both"/>
      </w:pPr>
      <w:r>
        <w:rPr>
          <w:rFonts w:ascii="Arial" w:cs="Arial" w:eastAsia="Arial" w:hAnsi="Arial"/>
          <w:b w:val="false"/>
          <w:bCs w:val="false"/>
          <w:color w:val="222222"/>
          <w:sz w:val="22"/>
          <w:szCs w:val="22"/>
        </w:rPr>
        <w:t xml:space="preserve">SARA ERP (Sistema de Administracion y Registro de Actividades) es una plataforma SaaS de contabilidad integral disenada exclusivamente para empresas y contribuyentes nicaraguenses. El sistema cumple con los estandares exigidos por la Direccion General de Ingresos (DGI) para la presentacion de declaraciones a traves del portal VET (Ventanilla Electronica Tributaria).</w:t>
      </w:r>
    </w:p>
    <w:p>
      <w:pPr>
        <w:spacing w:after="120"/>
        <w:jc w:val="both"/>
      </w:pPr>
      <w:r>
        <w:rPr>
          <w:rFonts w:ascii="Arial" w:cs="Arial" w:eastAsia="Arial" w:hAnsi="Arial"/>
          <w:b w:val="false"/>
          <w:bCs w:val="false"/>
          <w:color w:val="222222"/>
          <w:sz w:val="22"/>
          <w:szCs w:val="22"/>
        </w:rPr>
        <w:t xml:space="preserve">El sistema fue desarrollado bajo las disposiciones de la Ley 822 - Ley de Concertacion Tributaria (LCT), la Ley 539 del INSS, el Codigo del Trabajo y los reglamentos municipales de arbitrios, garantizando que todos los calculos, formularios y reportes sean aceptados por las autoridades nicaraguenses.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4E6F1" w:val="clear"/>
            <w:tcMar>
              <w:top w:type="dxa" w:w="140"/>
              <w:left w:type="dxa" w:w="240"/>
              <w:bottom w:type="dxa" w:w="140"/>
              <w:right w:type="dxa" w:w="240"/>
            </w:tcMar>
          </w:tcPr>
          <w:p>
            <w:pPr>
              <w:spacing w:after="60"/>
            </w:pPr>
            <w:r>
              <w:rPr>
                <w:rFonts w:ascii="Arial" w:cs="Arial" w:eastAsia="Arial" w:hAnsi="Arial"/>
                <w:b/>
                <w:bCs/>
                <w:color w:val="1B3A5C"/>
                <w:sz w:val="22"/>
                <w:szCs w:val="22"/>
              </w:rPr>
              <w:t xml:space="preserve">Principios de Diseno</w:t>
            </w:r>
          </w:p>
          <w:p>
            <w:pPr>
              <w:spacing w:after="40"/>
            </w:pPr>
            <w:r>
              <w:rPr>
                <w:rFonts w:ascii="Arial" w:cs="Arial" w:eastAsia="Arial" w:hAnsi="Arial"/>
                <w:color w:val="222222"/>
                <w:sz w:val="20"/>
                <w:szCs w:val="20"/>
              </w:rPr>
              <w:t xml:space="preserve">Cumplimiento legal total con normativa DGI VET Nicaragua</w:t>
            </w:r>
          </w:p>
          <w:p>
            <w:pPr>
              <w:spacing w:after="40"/>
            </w:pPr>
            <w:r>
              <w:rPr>
                <w:rFonts w:ascii="Arial" w:cs="Arial" w:eastAsia="Arial" w:hAnsi="Arial"/>
                <w:color w:val="222222"/>
                <w:sz w:val="20"/>
                <w:szCs w:val="20"/>
              </w:rPr>
              <w:t xml:space="preserve">Multi-empresa: cada organizacion gestiona unicamente sus propios datos (RLS)</w:t>
            </w:r>
          </w:p>
          <w:p>
            <w:pPr>
              <w:spacing w:after="40"/>
            </w:pPr>
            <w:r>
              <w:rPr>
                <w:rFonts w:ascii="Arial" w:cs="Arial" w:eastAsia="Arial" w:hAnsi="Arial"/>
                <w:color w:val="222222"/>
                <w:sz w:val="20"/>
                <w:szCs w:val="20"/>
              </w:rPr>
              <w:t xml:space="preserve">Contabilidad de partida doble automatica en todas las operaciones</w:t>
            </w:r>
          </w:p>
          <w:p>
            <w:pPr>
              <w:spacing w:after="40"/>
            </w:pPr>
            <w:r>
              <w:rPr>
                <w:rFonts w:ascii="Arial" w:cs="Arial" w:eastAsia="Arial" w:hAnsi="Arial"/>
                <w:color w:val="222222"/>
                <w:sz w:val="20"/>
                <w:szCs w:val="20"/>
              </w:rPr>
              <w:t xml:space="preserve">Disponible 24/7 como servicio en la nube (SaaS)</w:t>
            </w:r>
          </w:p>
          <w:p>
            <w:pPr>
              <w:spacing w:after="40"/>
            </w:pPr>
            <w:r>
              <w:rPr>
                <w:rFonts w:ascii="Arial" w:cs="Arial" w:eastAsia="Arial" w:hAnsi="Arial"/>
                <w:color w:val="222222"/>
                <w:sz w:val="20"/>
                <w:szCs w:val="20"/>
              </w:rPr>
              <w:t xml:space="preserve">Compatible con NIIF PYMES (Secciones 3-7)</w:t>
            </w:r>
          </w:p>
        </w:tc>
      </w:tr>
    </w:tbl>
    <w:p>
      <w:pPr>
        <w:spacing w:after="80"/>
      </w:pPr>
    </w:p>
    <w:p>
      <w:pPr>
        <w:pStyle w:val="Heading2"/>
        <w:spacing w:after="120" w:before="240"/>
      </w:pPr>
      <w:r>
        <w:rPr>
          <w:rFonts w:ascii="Arial" w:cs="Arial" w:eastAsia="Arial" w:hAnsi="Arial"/>
        </w:rPr>
        <w:t xml:space="preserve">1.1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Componente</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Tecnologia / Version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Frontend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Next.js 16 + TypeScript + Tailwind CSS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Backend / Base de Datos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Supabase (PostgreSQL 15 + Auth + RLS)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Deploy / Hosting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Vercel (CDN global, CI/CD automatico)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Control de Versiones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GitHub</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UI Components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Lucide React (iconos) + Recharts (graficas)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Formularios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React Hook Form + Zod (validacion)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Reportes Excel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xlsx-js-style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Notificaciones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Sonner (toasts)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Fechas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date-fns</w:t>
            </w:r>
          </w:p>
        </w:tc>
      </w:tr>
    </w:tbl>
    <w:p>
      <w:pPr>
        <w:spacing w:after="80"/>
      </w:pPr>
    </w:p>
    <w:p>
      <w:pPr>
        <w:pStyle w:val="Heading2"/>
        <w:spacing w:after="120" w:before="240"/>
      </w:pPr>
      <w:r>
        <w:rPr>
          <w:rFonts w:ascii="Arial" w:cs="Arial" w:eastAsia="Arial" w:hAnsi="Arial"/>
        </w:rPr>
        <w:t xml:space="preserve">1.2 Arquitectura del Sistema</w:t>
      </w:r>
    </w:p>
    <w:p>
      <w:pPr>
        <w:spacing w:after="120"/>
        <w:jc w:val="both"/>
      </w:pPr>
      <w:r>
        <w:rPr>
          <w:rFonts w:ascii="Arial" w:cs="Arial" w:eastAsia="Arial" w:hAnsi="Arial"/>
          <w:b w:val="false"/>
          <w:bCs w:val="false"/>
          <w:color w:val="222222"/>
          <w:sz w:val="22"/>
          <w:szCs w:val="22"/>
        </w:rPr>
        <w:t xml:space="preserve">SARA ERP sigue una arquitectura de tres capas con separacion de responsabilidades:</w:t>
      </w:r>
    </w:p>
    <w:p>
      <w:pPr>
        <w:pStyle w:val="ListParagraph"/>
        <w:numPr>
          <w:ilvl w:val="0"/>
          <w:numId w:val="2"/>
        </w:numPr>
        <w:spacing w:after="60"/>
      </w:pPr>
      <w:r>
        <w:rPr>
          <w:rFonts w:ascii="Arial" w:cs="Arial" w:eastAsia="Arial" w:hAnsi="Arial"/>
          <w:sz w:val="20"/>
          <w:szCs w:val="20"/>
        </w:rPr>
        <w:t xml:space="preserve">Capa de Presentacion: Next.js App Router con componentes React en modo cliente/servidor. El middleware protege rutas del dashboard mediante validacion de sesion de Supabase.</w:t>
      </w:r>
    </w:p>
    <w:p>
      <w:pPr>
        <w:pStyle w:val="ListParagraph"/>
        <w:numPr>
          <w:ilvl w:val="0"/>
          <w:numId w:val="2"/>
        </w:numPr>
        <w:spacing w:after="60"/>
      </w:pPr>
      <w:r>
        <w:rPr>
          <w:rFonts w:ascii="Arial" w:cs="Arial" w:eastAsia="Arial" w:hAnsi="Arial"/>
          <w:sz w:val="20"/>
          <w:szCs w:val="20"/>
        </w:rPr>
        <w:t xml:space="preserve">Capa de API: API Routes de Next.js (/api/**) que actuan como endpoints REST seguros. Cada ruta valida la sesion antes de consultar la base de datos.</w:t>
      </w:r>
    </w:p>
    <w:p>
      <w:pPr>
        <w:pStyle w:val="ListParagraph"/>
        <w:numPr>
          <w:ilvl w:val="0"/>
          <w:numId w:val="2"/>
        </w:numPr>
        <w:spacing w:after="60"/>
      </w:pPr>
      <w:r>
        <w:rPr>
          <w:rFonts w:ascii="Arial" w:cs="Arial" w:eastAsia="Arial" w:hAnsi="Arial"/>
          <w:sz w:val="20"/>
          <w:szCs w:val="20"/>
        </w:rPr>
        <w:t xml:space="preserve">Capa de Datos: Supabase (PostgreSQL) con Row Level Security (RLS) activo en todas las tablas. Cada empresa solo accede a sus propios registros mediante politicas de seguridad a nivel de fila.</w:t>
      </w:r>
    </w:p>
    <w:p>
      <w:pPr>
        <w:spacing w:after="80"/>
      </w:pPr>
    </w:p>
    <w:p>
      <w:pPr>
        <w:pStyle w:val="Heading2"/>
        <w:spacing w:after="120" w:before="240"/>
      </w:pPr>
      <w:r>
        <w:rPr>
          <w:rFonts w:ascii="Arial" w:cs="Arial" w:eastAsia="Arial" w:hAnsi="Arial"/>
        </w:rPr>
        <w:t xml:space="preserve">1.3 Seguridad</w:t>
      </w:r>
    </w:p>
    <w:p>
      <w:pPr>
        <w:pStyle w:val="ListParagraph"/>
        <w:numPr>
          <w:ilvl w:val="0"/>
          <w:numId w:val="2"/>
        </w:numPr>
        <w:spacing w:after="60"/>
      </w:pPr>
      <w:r>
        <w:rPr>
          <w:rFonts w:ascii="Arial" w:cs="Arial" w:eastAsia="Arial" w:hAnsi="Arial"/>
          <w:sz w:val="20"/>
          <w:szCs w:val="20"/>
        </w:rPr>
        <w:t xml:space="preserve">Row Level Security (RLS) activo en todas las tablas: cada usuario solo ve datos de su empresa.</w:t>
      </w:r>
    </w:p>
    <w:p>
      <w:pPr>
        <w:pStyle w:val="ListParagraph"/>
        <w:numPr>
          <w:ilvl w:val="0"/>
          <w:numId w:val="2"/>
        </w:numPr>
        <w:spacing w:after="60"/>
      </w:pPr>
      <w:r>
        <w:rPr>
          <w:rFonts w:ascii="Arial" w:cs="Arial" w:eastAsia="Arial" w:hAnsi="Arial"/>
          <w:sz w:val="20"/>
          <w:szCs w:val="20"/>
        </w:rPr>
        <w:t xml:space="preserve">Autenticacion gestionada por Supabase Auth (email/password con confirmacion).</w:t>
      </w:r>
    </w:p>
    <w:p>
      <w:pPr>
        <w:pStyle w:val="ListParagraph"/>
        <w:numPr>
          <w:ilvl w:val="0"/>
          <w:numId w:val="2"/>
        </w:numPr>
        <w:spacing w:after="60"/>
      </w:pPr>
      <w:r>
        <w:rPr>
          <w:rFonts w:ascii="Arial" w:cs="Arial" w:eastAsia="Arial" w:hAnsi="Arial"/>
          <w:sz w:val="20"/>
          <w:szCs w:val="20"/>
        </w:rPr>
        <w:t xml:space="preserve">Sesiones manejadas via cookies HttpOnly con Next.js SSR.</w:t>
      </w:r>
    </w:p>
    <w:p>
      <w:pPr>
        <w:pStyle w:val="ListParagraph"/>
        <w:numPr>
          <w:ilvl w:val="0"/>
          <w:numId w:val="2"/>
        </w:numPr>
        <w:spacing w:after="60"/>
      </w:pPr>
      <w:r>
        <w:rPr>
          <w:rFonts w:ascii="Arial" w:cs="Arial" w:eastAsia="Arial" w:hAnsi="Arial"/>
          <w:sz w:val="20"/>
          <w:szCs w:val="20"/>
        </w:rPr>
        <w:t xml:space="preserve">Variables de entorno separadas por ambiente (desarrollo / produccion).</w:t>
      </w:r>
    </w:p>
    <w:p>
      <w:pPr>
        <w:pStyle w:val="ListParagraph"/>
        <w:numPr>
          <w:ilvl w:val="0"/>
          <w:numId w:val="2"/>
        </w:numPr>
        <w:spacing w:after="60"/>
      </w:pPr>
      <w:r>
        <w:rPr>
          <w:rFonts w:ascii="Arial" w:cs="Arial" w:eastAsia="Arial" w:hAnsi="Arial"/>
          <w:sz w:val="20"/>
          <w:szCs w:val="20"/>
        </w:rPr>
        <w:t xml:space="preserve">Middleware de Next.js intercepta cada solicitud al dashboard para validar sesion activa.</w:t>
      </w:r>
    </w:p>
    <w:p>
      <w:r>
        <w:br w:type="page"/>
      </w:r>
    </w:p>
    <w:p>
      <w:pPr>
        <w:pStyle w:val="Heading1"/>
        <w:spacing w:after="180" w:before="360"/>
      </w:pPr>
      <w:r>
        <w:rPr>
          <w:rFonts w:ascii="Arial" w:cs="Arial" w:eastAsia="Arial" w:hAnsi="Arial"/>
        </w:rPr>
        <w:t xml:space="preserve">2. Fases de Implementacion</w:t>
      </w:r>
    </w:p>
    <w:p>
      <w:pPr>
        <w:spacing w:after="120"/>
        <w:jc w:val="both"/>
      </w:pPr>
      <w:r>
        <w:rPr>
          <w:rFonts w:ascii="Arial" w:cs="Arial" w:eastAsia="Arial" w:hAnsi="Arial"/>
          <w:b w:val="false"/>
          <w:bCs w:val="false"/>
          <w:color w:val="222222"/>
          <w:sz w:val="22"/>
          <w:szCs w:val="22"/>
        </w:rPr>
        <w:t xml:space="preserve">El sistema se construyo de forma incremental mediante migraciones de base de datos. Cada fase agrega tablas, funciones y logica de negocio de forma idempotente (ejecutable varias veces sin efectos secundarios).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000"/>
        <w:gridCol w:w="1360"/>
      </w:tblGrid>
      <w:tr>
        <w:tc>
          <w:tcPr>
            <w:tcW w:type="dxa" w:w="12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Fase</w:t>
            </w:r>
          </w:p>
        </w:tc>
        <w:tc>
          <w:tcPr>
            <w:tcW w:type="dxa" w:w="28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Migracion</w:t>
            </w:r>
          </w:p>
        </w:tc>
        <w:tc>
          <w:tcPr>
            <w:tcW w:type="dxa" w:w="4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Contenido</w:t>
            </w:r>
          </w:p>
        </w:tc>
        <w:tc>
          <w:tcPr>
            <w:tcW w:type="dxa" w:w="13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0</w:t>
            </w:r>
          </w:p>
        </w:tc>
        <w:tc>
          <w:tcPr>
            <w:tcW w:type="dxa" w:w="28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001_sara_schema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Empresas, Clientes, Proveedores, Productos, Facturas, Compras, Inventario FIFO</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002_juridica_columns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Datos extendidos para Persona Juridica y campos legales DGI</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2</w:t>
            </w:r>
          </w:p>
        </w:tc>
        <w:tc>
          <w:tcPr>
            <w:tcW w:type="dxa" w:w="28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003_caja_banco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Cuentas Caja, Cuentas Banco, Movimientos, Transacciones, Cheques, Pagos</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estados_financieros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Plan de Cuentas, Asientos Contables, Libro Mayor, Estados Financieros (NIIF PYMES)</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4</w:t>
            </w:r>
          </w:p>
        </w:tc>
        <w:tc>
          <w:tcPr>
            <w:tcW w:type="dxa" w:w="28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004_nomina_planilla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Cargos, Empleados, Planillas, Detalle Planilla (INSS/INATEC/IR Laboral)</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005_activos_fijos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Activos Fijos, Depreciaciones Mensuales (LCT Art. 45), Activos Intangibles</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r>
        <w:tc>
          <w:tcPr>
            <w:tcW w:type="dxa" w:w="12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6</w:t>
            </w:r>
          </w:p>
        </w:tc>
        <w:tc>
          <w:tcPr>
            <w:tcW w:type="dxa" w:w="28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006_tributacion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IR Anual (F106), Anticipos IR, IMI Municipal, Retenciones Definitivas, ISC</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Fase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007_funciones_avanz.</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CxC, CxP, Conciliacion Bancaria, Cierre Contable, Notas Credito/Debito</w:t>
            </w:r>
          </w:p>
        </w:tc>
        <w:tc>
          <w:tcPr>
            <w:tcW w:type="dxa" w:w="13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spacing w:after="0"/>
              <w:jc w:val="left"/>
            </w:pPr>
            <w:r>
              <w:rPr>
                <w:rFonts w:ascii="Arial" w:cs="Arial" w:eastAsia="Arial" w:hAnsi="Arial"/>
                <w:b/>
                <w:bCs/>
                <w:color w:val="1E6B3C"/>
                <w:sz w:val="20"/>
                <w:szCs w:val="20"/>
              </w:rPr>
              <w:t xml:space="preserve">Activo</w:t>
            </w:r>
          </w:p>
        </w:tc>
      </w:tr>
    </w:tbl>
    <w:p>
      <w:r>
        <w:br w:type="page"/>
      </w:r>
    </w:p>
    <w:p>
      <w:pPr>
        <w:pStyle w:val="Heading1"/>
        <w:spacing w:after="180" w:before="360"/>
      </w:pPr>
      <w:r>
        <w:rPr>
          <w:rFonts w:ascii="Arial" w:cs="Arial" w:eastAsia="Arial" w:hAnsi="Arial"/>
        </w:rPr>
        <w:t xml:space="preserve">3. Modulos del Sistema</w:t>
      </w:r>
    </w:p>
    <w:p>
      <w:pPr>
        <w:pStyle w:val="Heading2"/>
        <w:spacing w:after="120" w:before="240"/>
      </w:pPr>
      <w:r>
        <w:rPr>
          <w:rFonts w:ascii="Arial" w:cs="Arial" w:eastAsia="Arial" w:hAnsi="Arial"/>
        </w:rPr>
        <w:t xml:space="preserve">3.1 Autenticacion y Registro de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01</w:t>
            </w:r>
          </w:p>
          <w:p>
            <w:pPr>
              <w:spacing w:after="20"/>
            </w:pPr>
            <w:r>
              <w:rPr>
                <w:rFonts w:ascii="Arial" w:cs="Arial" w:eastAsia="Arial" w:hAnsi="Arial"/>
                <w:b/>
                <w:bCs/>
                <w:color w:val="FFFFFF"/>
                <w:sz w:val="28"/>
                <w:szCs w:val="28"/>
              </w:rPr>
              <w:t xml:space="preserve">Autenticacion y Perfil de Empresa</w:t>
            </w:r>
          </w:p>
          <w:p>
            <w:pPr>
              <w:spacing w:after="0"/>
            </w:pPr>
            <w:r>
              <w:rPr>
                <w:rFonts w:ascii="Arial" w:cs="Arial" w:eastAsia="Arial" w:hAnsi="Arial"/>
                <w:color w:val="BBCCDD"/>
                <w:sz w:val="18"/>
                <w:szCs w:val="18"/>
              </w:rPr>
              <w:t xml:space="preserve">Registro, inicio de sesion y configuracion del perfil fiscal</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El sistema soporta tres tipos de contribuyentes conforme la clasificacion de la DGI Nicaragua:</w:t>
      </w:r>
    </w:p>
    <w:p>
      <w:pPr>
        <w:pStyle w:val="ListParagraph"/>
        <w:numPr>
          <w:ilvl w:val="0"/>
          <w:numId w:val="2"/>
        </w:numPr>
        <w:spacing w:after="60"/>
      </w:pPr>
      <w:r>
        <w:rPr>
          <w:rFonts w:ascii="Arial" w:cs="Arial" w:eastAsia="Arial" w:hAnsi="Arial"/>
          <w:sz w:val="20"/>
          <w:szCs w:val="20"/>
        </w:rPr>
        <w:t xml:space="preserve">Persona Natural: contribuyente individual identificado con cedula de identidad y numero RUC de 14 digitos.</w:t>
      </w:r>
    </w:p>
    <w:p>
      <w:pPr>
        <w:pStyle w:val="ListParagraph"/>
        <w:numPr>
          <w:ilvl w:val="0"/>
          <w:numId w:val="2"/>
        </w:numPr>
        <w:spacing w:after="60"/>
      </w:pPr>
      <w:r>
        <w:rPr>
          <w:rFonts w:ascii="Arial" w:cs="Arial" w:eastAsia="Arial" w:hAnsi="Arial"/>
          <w:sz w:val="20"/>
          <w:szCs w:val="20"/>
        </w:rPr>
        <w:t xml:space="preserve">Persona Juridica: empresa constituida legalmente con representante legal, escritura de constitucion y RUC de 14 digitos.</w:t>
      </w:r>
    </w:p>
    <w:p>
      <w:pPr>
        <w:pStyle w:val="ListParagraph"/>
        <w:numPr>
          <w:ilvl w:val="0"/>
          <w:numId w:val="2"/>
        </w:numPr>
        <w:spacing w:after="60"/>
      </w:pPr>
      <w:r>
        <w:rPr>
          <w:rFonts w:ascii="Arial" w:cs="Arial" w:eastAsia="Arial" w:hAnsi="Arial"/>
          <w:sz w:val="20"/>
          <w:szCs w:val="20"/>
        </w:rPr>
        <w:t xml:space="preserve">Cuota Fija: contribuyentes del regimen simplificado con cuota mensual fija asignada por la DGI.</w:t>
      </w:r>
    </w:p>
    <w:p>
      <w:pPr>
        <w:spacing w:after="80"/>
      </w:pPr>
    </w:p>
    <w:p>
      <w:pPr>
        <w:pStyle w:val="Heading3"/>
        <w:spacing w:after="80" w:before="180"/>
      </w:pPr>
      <w:r>
        <w:rPr>
          <w:rFonts w:ascii="Arial" w:cs="Arial" w:eastAsia="Arial" w:hAnsi="Arial"/>
        </w:rPr>
        <w:t xml:space="preserve">Campos del Perfil Fiscal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Campo</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 / Validacion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Nombre Completo / Razon Social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Nombre legal del contribuyente (requerido)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Numero de Cedula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Cedula de identidad nicaraguense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Numero RUC</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14 digitos - formato DGI Nicaragua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Direccion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Direccion fiscal completa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Ciudad / Departamento</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De los 17 departamentos de Nicaragua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Correo Electronico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Correo de notificaciones y DGI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Telefono</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Contacto de la empresa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Representante Legal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Solo para Persona Juridica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Logo</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Imagen corporativa para facturas (URL)</w:t>
            </w:r>
          </w:p>
        </w:tc>
      </w:tr>
    </w:tbl>
    <w:p>
      <w:pPr>
        <w:spacing w:after="80"/>
      </w:pPr>
    </w:p>
    <w:p>
      <w:pPr>
        <w:spacing w:after="120"/>
        <w:jc w:val="both"/>
      </w:pPr>
      <w:r>
        <w:rPr>
          <w:rFonts w:ascii="Arial" w:cs="Arial" w:eastAsia="Arial" w:hAnsi="Arial"/>
          <w:b/>
          <w:bCs/>
          <w:color w:val="222222"/>
          <w:sz w:val="22"/>
          <w:szCs w:val="22"/>
        </w:rPr>
        <w:t xml:space="preserve">Rutas: /auth/login | /auth/register | /dashboard/empresa</w:t>
      </w:r>
    </w:p>
    <w:p>
      <w:pPr>
        <w:spacing w:after="80"/>
      </w:pPr>
    </w:p>
    <w:p>
      <w:pPr>
        <w:pStyle w:val="Heading2"/>
        <w:spacing w:after="120" w:before="240"/>
      </w:pPr>
      <w:r>
        <w:rPr>
          <w:rFonts w:ascii="Arial" w:cs="Arial" w:eastAsia="Arial" w:hAnsi="Arial"/>
        </w:rPr>
        <w:t xml:space="preserve">3.2 Dashboard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02</w:t>
            </w:r>
          </w:p>
          <w:p>
            <w:pPr>
              <w:spacing w:after="20"/>
            </w:pPr>
            <w:r>
              <w:rPr>
                <w:rFonts w:ascii="Arial" w:cs="Arial" w:eastAsia="Arial" w:hAnsi="Arial"/>
                <w:b/>
                <w:bCs/>
                <w:color w:val="FFFFFF"/>
                <w:sz w:val="28"/>
                <w:szCs w:val="28"/>
              </w:rPr>
              <w:t xml:space="preserve">Dashboard</w:t>
            </w:r>
          </w:p>
          <w:p>
            <w:pPr>
              <w:spacing w:after="0"/>
            </w:pPr>
            <w:r>
              <w:rPr>
                <w:rFonts w:ascii="Arial" w:cs="Arial" w:eastAsia="Arial" w:hAnsi="Arial"/>
                <w:color w:val="BBCCDD"/>
                <w:sz w:val="18"/>
                <w:szCs w:val="18"/>
              </w:rPr>
              <w:t xml:space="preserve">Panel de control con indicadores clave del negocio</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El dashboard muestra un resumen en tiempo real de la actividad del mes en curso: total de ventas del mes, total de compras del mes, cantidad de facturas emitidas, y productos con stock bajo. El sistema detecta automaticamente si el usuario ha completado el perfil de empresa y muestra aviso si falta configuracion.</w:t>
      </w:r>
    </w:p>
    <w:p>
      <w:pPr>
        <w:spacing w:after="80"/>
      </w:pPr>
    </w:p>
    <w:p>
      <w:pPr>
        <w:pStyle w:val="Heading2"/>
        <w:spacing w:after="120" w:before="240"/>
      </w:pPr>
      <w:r>
        <w:rPr>
          <w:rFonts w:ascii="Arial" w:cs="Arial" w:eastAsia="Arial" w:hAnsi="Arial"/>
        </w:rPr>
        <w:t xml:space="preserve">3.3 Ventas y Facturacion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03</w:t>
            </w:r>
          </w:p>
          <w:p>
            <w:pPr>
              <w:spacing w:after="20"/>
            </w:pPr>
            <w:r>
              <w:rPr>
                <w:rFonts w:ascii="Arial" w:cs="Arial" w:eastAsia="Arial" w:hAnsi="Arial"/>
                <w:b/>
                <w:bCs/>
                <w:color w:val="FFFFFF"/>
                <w:sz w:val="28"/>
                <w:szCs w:val="28"/>
              </w:rPr>
              <w:t xml:space="preserve">Ventas y Facturacion</w:t>
            </w:r>
          </w:p>
          <w:p>
            <w:pPr>
              <w:spacing w:after="0"/>
            </w:pPr>
            <w:r>
              <w:rPr>
                <w:rFonts w:ascii="Arial" w:cs="Arial" w:eastAsia="Arial" w:hAnsi="Arial"/>
                <w:color w:val="BBCCDD"/>
                <w:sz w:val="18"/>
                <w:szCs w:val="18"/>
              </w:rPr>
              <w:t xml:space="preserve">Emision de facturas, cobros y libro de ventas DGI</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Gestiona el ciclo completo de ventas: creacion de facturas, seguimiento de estado, cobros parciales y generacion del libro de ventas para la DGI.</w:t>
      </w:r>
    </w:p>
    <w:p>
      <w:pPr>
        <w:spacing w:after="80"/>
      </w:pPr>
    </w:p>
    <w:p>
      <w:pPr>
        <w:pStyle w:val="Heading3"/>
        <w:spacing w:after="80" w:before="180"/>
      </w:pPr>
      <w:r>
        <w:rPr>
          <w:rFonts w:ascii="Arial" w:cs="Arial" w:eastAsia="Arial" w:hAnsi="Arial"/>
        </w:rPr>
        <w:t xml:space="preserve">Cabecera de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Campo</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Valores / Validacion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Numero de Factura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Autoincremental con prefijo configurable (ej: F-000001)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Cliente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Seleccion del catalogo o nombre libre (consumidor final)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Fecha de Emision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Fecha actual - editable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Fecha de Vencimiento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Para credito: fecha limite de pago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Tipo de Pago</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Contado / Credito / Transferencia / Cheque / Tarjeta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Estado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Borrador &gt; Emitida &gt; Parcial &gt; Pagada &gt; Anulada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Notas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Observaciones internas o para el cliente</w:t>
            </w:r>
          </w:p>
        </w:tc>
      </w:tr>
    </w:tbl>
    <w:p>
      <w:pPr>
        <w:spacing w:after="80"/>
      </w:pPr>
    </w:p>
    <w:p>
      <w:pPr>
        <w:pStyle w:val="Heading3"/>
        <w:spacing w:after="80" w:before="180"/>
      </w:pPr>
      <w:r>
        <w:rPr>
          <w:rFonts w:ascii="Arial" w:cs="Arial" w:eastAsia="Arial" w:hAnsi="Arial"/>
        </w:rPr>
        <w:t xml:space="preserve">Normativa Fiscal Aplicada</w:t>
      </w:r>
    </w:p>
    <w:p>
      <w:pPr>
        <w:pStyle w:val="ListParagraph"/>
        <w:numPr>
          <w:ilvl w:val="0"/>
          <w:numId w:val="2"/>
        </w:numPr>
        <w:spacing w:after="60"/>
      </w:pPr>
      <w:r>
        <w:rPr>
          <w:rFonts w:ascii="Arial" w:cs="Arial" w:eastAsia="Arial" w:hAnsi="Arial"/>
          <w:sz w:val="20"/>
          <w:szCs w:val="20"/>
        </w:rPr>
        <w:t xml:space="preserve">IVA general: 15% (Ley 822 LCT Art. 107)</w:t>
      </w:r>
    </w:p>
    <w:p>
      <w:pPr>
        <w:pStyle w:val="ListParagraph"/>
        <w:numPr>
          <w:ilvl w:val="0"/>
          <w:numId w:val="2"/>
        </w:numPr>
        <w:spacing w:after="60"/>
      </w:pPr>
      <w:r>
        <w:rPr>
          <w:rFonts w:ascii="Arial" w:cs="Arial" w:eastAsia="Arial" w:hAnsi="Arial"/>
          <w:sz w:val="20"/>
          <w:szCs w:val="20"/>
        </w:rPr>
        <w:t xml:space="preserve">IR retencion en la fuente: 2% sobre ventas a contribuyentes (Ley 822 LCT Art. 44)</w:t>
      </w:r>
    </w:p>
    <w:p>
      <w:pPr>
        <w:pStyle w:val="ListParagraph"/>
        <w:numPr>
          <w:ilvl w:val="0"/>
          <w:numId w:val="2"/>
        </w:numPr>
        <w:spacing w:after="60"/>
      </w:pPr>
      <w:r>
        <w:rPr>
          <w:rFonts w:ascii="Arial" w:cs="Arial" w:eastAsia="Arial" w:hAnsi="Arial"/>
          <w:sz w:val="20"/>
          <w:szCs w:val="20"/>
        </w:rPr>
        <w:t xml:space="preserve">Numeracion correlativa por empresa (tabla consecutivos configurable)</w:t>
      </w:r>
    </w:p>
    <w:p>
      <w:pPr>
        <w:pStyle w:val="ListParagraph"/>
        <w:numPr>
          <w:ilvl w:val="0"/>
          <w:numId w:val="2"/>
        </w:numPr>
        <w:spacing w:after="60"/>
      </w:pPr>
      <w:r>
        <w:rPr>
          <w:rFonts w:ascii="Arial" w:cs="Arial" w:eastAsia="Arial" w:hAnsi="Arial"/>
          <w:sz w:val="20"/>
          <w:szCs w:val="20"/>
        </w:rPr>
        <w:t xml:space="preserve">Asiento automatico: Debito CxC/Caja | Credito Ventas + IVA Debito + Retencion IR</w:t>
      </w:r>
    </w:p>
    <w:p>
      <w:pPr>
        <w:spacing w:after="80"/>
      </w:pPr>
    </w:p>
    <w:p>
      <w:pPr>
        <w:spacing w:after="120"/>
        <w:jc w:val="both"/>
      </w:pPr>
      <w:r>
        <w:rPr>
          <w:rFonts w:ascii="Arial" w:cs="Arial" w:eastAsia="Arial" w:hAnsi="Arial"/>
          <w:b/>
          <w:bCs/>
          <w:color w:val="222222"/>
          <w:sz w:val="22"/>
          <w:szCs w:val="22"/>
        </w:rPr>
        <w:t xml:space="preserve">Rutas: /dashboard/ventas | /dashboard/ventas/nueva | /dashboard/ventas/[id]</w:t>
      </w:r>
    </w:p>
    <w:p>
      <w:r>
        <w:br w:type="page"/>
      </w:r>
    </w:p>
    <w:p>
      <w:pPr>
        <w:pStyle w:val="Heading2"/>
        <w:spacing w:after="120" w:before="240"/>
      </w:pPr>
      <w:r>
        <w:rPr>
          <w:rFonts w:ascii="Arial" w:cs="Arial" w:eastAsia="Arial" w:hAnsi="Arial"/>
        </w:rPr>
        <w:t xml:space="preserve">3.4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04</w:t>
            </w:r>
          </w:p>
          <w:p>
            <w:pPr>
              <w:spacing w:after="20"/>
            </w:pPr>
            <w:r>
              <w:rPr>
                <w:rFonts w:ascii="Arial" w:cs="Arial" w:eastAsia="Arial" w:hAnsi="Arial"/>
                <w:b/>
                <w:bCs/>
                <w:color w:val="FFFFFF"/>
                <w:sz w:val="28"/>
                <w:szCs w:val="28"/>
              </w:rPr>
              <w:t xml:space="preserve">Compras</w:t>
            </w:r>
          </w:p>
          <w:p>
            <w:pPr>
              <w:spacing w:after="0"/>
            </w:pPr>
            <w:r>
              <w:rPr>
                <w:rFonts w:ascii="Arial" w:cs="Arial" w:eastAsia="Arial" w:hAnsi="Arial"/>
                <w:color w:val="BBCCDD"/>
                <w:sz w:val="18"/>
                <w:szCs w:val="18"/>
              </w:rPr>
              <w:t xml:space="preserve">Registro de compras, abonos y libro de compras DGI</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Gestiona todas las compras de la empresa con soporte para pagos parciales, distincion por tipo de proveedor (Natural / Juridica / Cuota Fija / Gran Contribuyente) y generacion del libro de compras mensual para la DGI.</w:t>
      </w:r>
    </w:p>
    <w:p>
      <w:pPr>
        <w:spacing w:after="80"/>
      </w:pPr>
    </w:p>
    <w:p>
      <w:pPr>
        <w:pStyle w:val="Heading3"/>
        <w:spacing w:after="80" w:before="180"/>
      </w:pPr>
      <w:r>
        <w:rPr>
          <w:rFonts w:ascii="Arial" w:cs="Arial" w:eastAsia="Arial" w:hAnsi="Arial"/>
        </w:rPr>
        <w:t xml:space="preserve">Estados de una Compra</w:t>
      </w:r>
    </w:p>
    <w:p>
      <w:pPr>
        <w:pStyle w:val="ListParagraph"/>
        <w:numPr>
          <w:ilvl w:val="0"/>
          <w:numId w:val="2"/>
        </w:numPr>
        <w:spacing w:after="60"/>
      </w:pPr>
      <w:r>
        <w:rPr>
          <w:rFonts w:ascii="Arial" w:cs="Arial" w:eastAsia="Arial" w:hAnsi="Arial"/>
          <w:sz w:val="20"/>
          <w:szCs w:val="20"/>
        </w:rPr>
        <w:t xml:space="preserve">Borrador - registro en proceso</w:t>
      </w:r>
    </w:p>
    <w:p>
      <w:pPr>
        <w:pStyle w:val="ListParagraph"/>
        <w:numPr>
          <w:ilvl w:val="0"/>
          <w:numId w:val="2"/>
        </w:numPr>
        <w:spacing w:after="60"/>
      </w:pPr>
      <w:r>
        <w:rPr>
          <w:rFonts w:ascii="Arial" w:cs="Arial" w:eastAsia="Arial" w:hAnsi="Arial"/>
          <w:sz w:val="20"/>
          <w:szCs w:val="20"/>
        </w:rPr>
        <w:t xml:space="preserve">Recibida - mercancia o servicio recibido, pendiente de pago</w:t>
      </w:r>
    </w:p>
    <w:p>
      <w:pPr>
        <w:pStyle w:val="ListParagraph"/>
        <w:numPr>
          <w:ilvl w:val="0"/>
          <w:numId w:val="2"/>
        </w:numPr>
        <w:spacing w:after="60"/>
      </w:pPr>
      <w:r>
        <w:rPr>
          <w:rFonts w:ascii="Arial" w:cs="Arial" w:eastAsia="Arial" w:hAnsi="Arial"/>
          <w:sz w:val="20"/>
          <w:szCs w:val="20"/>
        </w:rPr>
        <w:t xml:space="preserve">Parcial - con abonos parciales registrados</w:t>
      </w:r>
    </w:p>
    <w:p>
      <w:pPr>
        <w:pStyle w:val="ListParagraph"/>
        <w:numPr>
          <w:ilvl w:val="0"/>
          <w:numId w:val="2"/>
        </w:numPr>
        <w:spacing w:after="60"/>
      </w:pPr>
      <w:r>
        <w:rPr>
          <w:rFonts w:ascii="Arial" w:cs="Arial" w:eastAsia="Arial" w:hAnsi="Arial"/>
          <w:sz w:val="20"/>
          <w:szCs w:val="20"/>
        </w:rPr>
        <w:t xml:space="preserve">Pagada - saldo cancelado en su totalidad</w:t>
      </w:r>
    </w:p>
    <w:p>
      <w:pPr>
        <w:pStyle w:val="ListParagraph"/>
        <w:numPr>
          <w:ilvl w:val="0"/>
          <w:numId w:val="2"/>
        </w:numPr>
        <w:spacing w:after="60"/>
      </w:pPr>
      <w:r>
        <w:rPr>
          <w:rFonts w:ascii="Arial" w:cs="Arial" w:eastAsia="Arial" w:hAnsi="Arial"/>
          <w:sz w:val="20"/>
          <w:szCs w:val="20"/>
        </w:rPr>
        <w:t xml:space="preserve">Anulada - compra cancelada (se revierte el inventario)</w:t>
      </w:r>
    </w:p>
    <w:p>
      <w:pPr>
        <w:spacing w:after="80"/>
      </w:pPr>
    </w:p>
    <w:p>
      <w:pPr>
        <w:pStyle w:val="Heading3"/>
        <w:spacing w:after="80" w:before="180"/>
      </w:pPr>
      <w:r>
        <w:rPr>
          <w:rFonts w:ascii="Arial" w:cs="Arial" w:eastAsia="Arial" w:hAnsi="Arial"/>
        </w:rPr>
        <w:t xml:space="preserve">Asiento Automatico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Cuenta</w:t>
            </w:r>
          </w:p>
        </w:tc>
        <w:tc>
          <w:tcPr>
            <w:tcW w:type="dxa" w:w="4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Movimiento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Inventario / Compras (1.1.08 / 5.1.02)</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Debito - costo de la mercancia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IVA Credito Fiscal (1.1.09)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Debito - IVA pagado acreditable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Cuentas por Pagar / Caja (2.1.01 / 1.1.01)</w:t>
            </w:r>
          </w:p>
        </w:tc>
        <w:tc>
          <w:tcPr>
            <w:tcW w:type="dxa" w:w="4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Credito - total de la compra</w:t>
            </w:r>
          </w:p>
        </w:tc>
      </w:tr>
    </w:tbl>
    <w:p>
      <w:pPr>
        <w:spacing w:after="80"/>
      </w:pPr>
    </w:p>
    <w:p>
      <w:pPr>
        <w:spacing w:after="120"/>
        <w:jc w:val="both"/>
      </w:pPr>
      <w:r>
        <w:rPr>
          <w:rFonts w:ascii="Arial" w:cs="Arial" w:eastAsia="Arial" w:hAnsi="Arial"/>
          <w:b/>
          <w:bCs/>
          <w:color w:val="222222"/>
          <w:sz w:val="22"/>
          <w:szCs w:val="22"/>
        </w:rPr>
        <w:t xml:space="preserve">Rutas: /dashboard/compras | /dashboard/compras/nueva | /dashboard/proveedores</w:t>
      </w:r>
    </w:p>
    <w:p>
      <w:pPr>
        <w:spacing w:after="80"/>
      </w:pPr>
    </w:p>
    <w:p>
      <w:pPr>
        <w:pStyle w:val="Heading2"/>
        <w:spacing w:after="120" w:before="240"/>
      </w:pPr>
      <w:r>
        <w:rPr>
          <w:rFonts w:ascii="Arial" w:cs="Arial" w:eastAsia="Arial" w:hAnsi="Arial"/>
        </w:rPr>
        <w:t xml:space="preserve">3.5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05</w:t>
            </w:r>
          </w:p>
          <w:p>
            <w:pPr>
              <w:spacing w:after="20"/>
            </w:pPr>
            <w:r>
              <w:rPr>
                <w:rFonts w:ascii="Arial" w:cs="Arial" w:eastAsia="Arial" w:hAnsi="Arial"/>
                <w:b/>
                <w:bCs/>
                <w:color w:val="FFFFFF"/>
                <w:sz w:val="28"/>
                <w:szCs w:val="28"/>
              </w:rPr>
              <w:t xml:space="preserve">Inventario y Productos</w:t>
            </w:r>
          </w:p>
          <w:p>
            <w:pPr>
              <w:spacing w:after="0"/>
            </w:pPr>
            <w:r>
              <w:rPr>
                <w:rFonts w:ascii="Arial" w:cs="Arial" w:eastAsia="Arial" w:hAnsi="Arial"/>
                <w:color w:val="BBCCDD"/>
                <w:sz w:val="18"/>
                <w:szCs w:val="18"/>
              </w:rPr>
              <w:t xml:space="preserve">Control de existencias con metodo FIFO</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Gestiona el catalogo de productos y el control de existencias mediante el metodo FIFO (First In, First Out). Cada compra genera un lote de inventario. Al realizar una venta, el sistema consume los lotes mas antiguos primero para calcular el CMV.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Campo del Producto</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Codigo</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Identificador unico por empresa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Nombre / Descripcion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Descripcion del articulo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Unidad de Medida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UND, Caja, KG, GR, Litro, ML, Metro, Par, Docena, Servicio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Precio de Compra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Costo de adquisicion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Precio de Venta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Precio de lista para facturacion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Stock Actual / Minimo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Existencias actuales y umbral de alerta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Aplica IVA / ISC / IMI</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Clasificacion tributaria del producto</w:t>
            </w:r>
          </w:p>
        </w:tc>
      </w:tr>
    </w:tbl>
    <w:p>
      <w:pPr>
        <w:spacing w:after="80"/>
      </w:pPr>
    </w:p>
    <w:p>
      <w:pPr>
        <w:spacing w:after="120"/>
        <w:jc w:val="both"/>
      </w:pPr>
      <w:r>
        <w:rPr>
          <w:rFonts w:ascii="Arial" w:cs="Arial" w:eastAsia="Arial" w:hAnsi="Arial"/>
          <w:b/>
          <w:bCs/>
          <w:color w:val="222222"/>
          <w:sz w:val="22"/>
          <w:szCs w:val="22"/>
        </w:rPr>
        <w:t xml:space="preserve">Ruta: /dashboard/inventario</w:t>
      </w:r>
    </w:p>
    <w:p>
      <w:r>
        <w:br w:type="page"/>
      </w:r>
    </w:p>
    <w:p>
      <w:pPr>
        <w:pStyle w:val="Heading2"/>
        <w:spacing w:after="120" w:before="240"/>
      </w:pPr>
      <w:r>
        <w:rPr>
          <w:rFonts w:ascii="Arial" w:cs="Arial" w:eastAsia="Arial" w:hAnsi="Arial"/>
        </w:rPr>
        <w:t xml:space="preserve">3.6 Caja y Bancos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06</w:t>
            </w:r>
          </w:p>
          <w:p>
            <w:pPr>
              <w:spacing w:after="20"/>
            </w:pPr>
            <w:r>
              <w:rPr>
                <w:rFonts w:ascii="Arial" w:cs="Arial" w:eastAsia="Arial" w:hAnsi="Arial"/>
                <w:b/>
                <w:bCs/>
                <w:color w:val="FFFFFF"/>
                <w:sz w:val="28"/>
                <w:szCs w:val="28"/>
              </w:rPr>
              <w:t xml:space="preserve">Caja y Bancos</w:t>
            </w:r>
          </w:p>
          <w:p>
            <w:pPr>
              <w:spacing w:after="0"/>
            </w:pPr>
            <w:r>
              <w:rPr>
                <w:rFonts w:ascii="Arial" w:cs="Arial" w:eastAsia="Arial" w:hAnsi="Arial"/>
                <w:color w:val="BBCCDD"/>
                <w:sz w:val="18"/>
                <w:szCs w:val="18"/>
              </w:rPr>
              <w:t xml:space="preserve">Gestion de efectivo, cuentas bancarias, cheques y conciliacion</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Controla todos los flujos de efectivo y bancarios. Soporta multiples cajas (general y chica) y multiples cuentas bancarias en cordobas y dolares.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Subtabla</w:t>
            </w:r>
          </w:p>
        </w:tc>
        <w:tc>
          <w:tcPr>
            <w:tcW w:type="dxa" w:w="61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Cuentas de Caja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Caja General y Caja Chica en NIO o USD con saldo automatico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Movimientos de Caja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Ingresos y egresos de efectivo vinculados a facturas/compras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Cuentas Bancarias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BAC, Banpro, Lafise, etc. en NIO/USD con tipo de cambio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Transacciones Banco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Transferencias, cheques, tarjetas con referencia y conciliacion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Cheques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Registro de cheques emitidos y recibidos con fecha de vencimiento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Conciliacion Bancaria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Cruce entre saldo contable y extracto bancario oficial</w:t>
            </w:r>
          </w:p>
        </w:tc>
      </w:tr>
    </w:tbl>
    <w:p>
      <w:pPr>
        <w:spacing w:after="80"/>
      </w:pPr>
    </w:p>
    <w:p>
      <w:pPr>
        <w:spacing w:after="120"/>
        <w:jc w:val="both"/>
      </w:pPr>
      <w:r>
        <w:rPr>
          <w:rFonts w:ascii="Arial" w:cs="Arial" w:eastAsia="Arial" w:hAnsi="Arial"/>
          <w:b/>
          <w:bCs/>
          <w:color w:val="222222"/>
          <w:sz w:val="22"/>
          <w:szCs w:val="22"/>
        </w:rPr>
        <w:t xml:space="preserve">Rutas: /dashboard/caja-bancos | /dashboard/caja | /dashboard/bancos | /dashboard/conciliacion-bancaria</w:t>
      </w:r>
    </w:p>
    <w:p>
      <w:pPr>
        <w:spacing w:after="80"/>
      </w:pPr>
    </w:p>
    <w:p>
      <w:pPr>
        <w:pStyle w:val="Heading2"/>
        <w:spacing w:after="120" w:before="240"/>
      </w:pPr>
      <w:r>
        <w:rPr>
          <w:rFonts w:ascii="Arial" w:cs="Arial" w:eastAsia="Arial" w:hAnsi="Arial"/>
        </w:rPr>
        <w:t xml:space="preserve">3.7 Clientes y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07</w:t>
            </w:r>
          </w:p>
          <w:p>
            <w:pPr>
              <w:spacing w:after="20"/>
            </w:pPr>
            <w:r>
              <w:rPr>
                <w:rFonts w:ascii="Arial" w:cs="Arial" w:eastAsia="Arial" w:hAnsi="Arial"/>
                <w:b/>
                <w:bCs/>
                <w:color w:val="FFFFFF"/>
                <w:sz w:val="28"/>
                <w:szCs w:val="28"/>
              </w:rPr>
              <w:t xml:space="preserve">Clientes y Proveedores</w:t>
            </w:r>
          </w:p>
          <w:p>
            <w:pPr>
              <w:spacing w:after="0"/>
            </w:pPr>
            <w:r>
              <w:rPr>
                <w:rFonts w:ascii="Arial" w:cs="Arial" w:eastAsia="Arial" w:hAnsi="Arial"/>
                <w:color w:val="BBCCDD"/>
                <w:sz w:val="18"/>
                <w:szCs w:val="18"/>
              </w:rPr>
              <w:t xml:space="preserve">Catalogos de terceros con datos fiscales completos</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Campo</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Nombre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Nombre completo o razon social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RUC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Registro Unico del Contribuyente (14 digitos)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Cedula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Para personas naturales sin RUC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Direccion / Ciudad / Departamento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Domicilio fiscal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Tipo (Cliente)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Contado / Credito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Limite de Credito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Monto maximo para ventas a credito (C$)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Tipo de Persona (Proveedor)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Natural / Juridica / Cuota Fija / Gran Contribuyente</w:t>
            </w:r>
          </w:p>
        </w:tc>
      </w:tr>
    </w:tbl>
    <w:p>
      <w:pPr>
        <w:spacing w:after="80"/>
      </w:pPr>
    </w:p>
    <w:p>
      <w:pPr>
        <w:spacing w:after="120"/>
        <w:jc w:val="both"/>
      </w:pPr>
      <w:r>
        <w:rPr>
          <w:rFonts w:ascii="Arial" w:cs="Arial" w:eastAsia="Arial" w:hAnsi="Arial"/>
          <w:b/>
          <w:bCs/>
          <w:color w:val="222222"/>
          <w:sz w:val="22"/>
          <w:szCs w:val="22"/>
        </w:rPr>
        <w:t xml:space="preserve">Rutas: /dashboard/clientes | /dashboard/proveedores</w:t>
      </w:r>
    </w:p>
    <w:p>
      <w:r>
        <w:br w:type="page"/>
      </w:r>
    </w:p>
    <w:p>
      <w:pPr>
        <w:pStyle w:val="Heading2"/>
        <w:spacing w:after="120" w:before="240"/>
      </w:pPr>
      <w:r>
        <w:rPr>
          <w:rFonts w:ascii="Arial" w:cs="Arial" w:eastAsia="Arial" w:hAnsi="Arial"/>
        </w:rPr>
        <w:t xml:space="preserve">3.8 Contabilidad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08</w:t>
            </w:r>
          </w:p>
          <w:p>
            <w:pPr>
              <w:spacing w:after="20"/>
            </w:pPr>
            <w:r>
              <w:rPr>
                <w:rFonts w:ascii="Arial" w:cs="Arial" w:eastAsia="Arial" w:hAnsi="Arial"/>
                <w:b/>
                <w:bCs/>
                <w:color w:val="FFFFFF"/>
                <w:sz w:val="28"/>
                <w:szCs w:val="28"/>
              </w:rPr>
              <w:t xml:space="preserve">Contabilidad General</w:t>
            </w:r>
          </w:p>
          <w:p>
            <w:pPr>
              <w:spacing w:after="0"/>
            </w:pPr>
            <w:r>
              <w:rPr>
                <w:rFonts w:ascii="Arial" w:cs="Arial" w:eastAsia="Arial" w:hAnsi="Arial"/>
                <w:color w:val="BBCCDD"/>
                <w:sz w:val="18"/>
                <w:szCs w:val="18"/>
              </w:rPr>
              <w:t xml:space="preserve">Plan de cuentas, diario, libro mayor y balance</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El modulo de contabilidad implementa el sistema de partida doble conforme a las NIIF PYMES y los requerimientos de la Ley 822 LCT. Incluye plan de cuentas predeterminado, asientos automaticos y reportes contables.</w:t>
      </w:r>
    </w:p>
    <w:p>
      <w:pPr>
        <w:spacing w:after="80"/>
      </w:pPr>
    </w:p>
    <w:p>
      <w:pPr>
        <w:pStyle w:val="Heading3"/>
        <w:spacing w:after="80" w:before="180"/>
      </w:pPr>
      <w:r>
        <w:rPr>
          <w:rFonts w:ascii="Arial" w:cs="Arial" w:eastAsia="Arial" w:hAnsi="Arial"/>
        </w:rPr>
        <w:t xml:space="preserve">Plan de Cuentas - Grupos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Grupo</w:t>
            </w:r>
          </w:p>
        </w:tc>
        <w:tc>
          <w:tcPr>
            <w:tcW w:type="dxa" w:w="6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 Activos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Activos corrientes, fijos e intangibles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 Pasivos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Pasivos corrientes y no corrientes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3. Capital / Patrimonio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Capital social, utilidades retenidas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4. Ingresos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Ventas, otros ingresos operativos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5. Costos y Gastos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CMV, gastos de operacion, financieros</w:t>
            </w:r>
          </w:p>
        </w:tc>
      </w:tr>
    </w:tbl>
    <w:p>
      <w:pPr>
        <w:spacing w:after="80"/>
      </w:pPr>
    </w:p>
    <w:p>
      <w:pPr>
        <w:pStyle w:val="Heading3"/>
        <w:spacing w:after="80" w:before="180"/>
      </w:pPr>
      <w:r>
        <w:rPr>
          <w:rFonts w:ascii="Arial" w:cs="Arial" w:eastAsia="Arial" w:hAnsi="Arial"/>
        </w:rPr>
        <w:t xml:space="preserve">Tipos de Asientos</w:t>
      </w:r>
    </w:p>
    <w:p>
      <w:pPr>
        <w:pStyle w:val="ListParagraph"/>
        <w:numPr>
          <w:ilvl w:val="0"/>
          <w:numId w:val="2"/>
        </w:numPr>
        <w:spacing w:after="60"/>
      </w:pPr>
      <w:r>
        <w:rPr>
          <w:rFonts w:ascii="Arial" w:cs="Arial" w:eastAsia="Arial" w:hAnsi="Arial"/>
          <w:sz w:val="20"/>
          <w:szCs w:val="20"/>
        </w:rPr>
        <w:t xml:space="preserve">Manuales: ingresados directamente por el contador</w:t>
      </w:r>
    </w:p>
    <w:p>
      <w:pPr>
        <w:pStyle w:val="ListParagraph"/>
        <w:numPr>
          <w:ilvl w:val="0"/>
          <w:numId w:val="2"/>
        </w:numPr>
        <w:spacing w:after="60"/>
      </w:pPr>
      <w:r>
        <w:rPr>
          <w:rFonts w:ascii="Arial" w:cs="Arial" w:eastAsia="Arial" w:hAnsi="Arial"/>
          <w:sz w:val="20"/>
          <w:szCs w:val="20"/>
        </w:rPr>
        <w:t xml:space="preserve">Automaticos de ventas: Debito CxC/Caja | Credito Ventas + IVA Debito</w:t>
      </w:r>
    </w:p>
    <w:p>
      <w:pPr>
        <w:pStyle w:val="ListParagraph"/>
        <w:numPr>
          <w:ilvl w:val="0"/>
          <w:numId w:val="2"/>
        </w:numPr>
        <w:spacing w:after="60"/>
      </w:pPr>
      <w:r>
        <w:rPr>
          <w:rFonts w:ascii="Arial" w:cs="Arial" w:eastAsia="Arial" w:hAnsi="Arial"/>
          <w:sz w:val="20"/>
          <w:szCs w:val="20"/>
        </w:rPr>
        <w:t xml:space="preserve">Automaticos de compras: Debito Inventario + IVA Credito | Credito CxP/Caja</w:t>
      </w:r>
    </w:p>
    <w:p>
      <w:pPr>
        <w:pStyle w:val="ListParagraph"/>
        <w:numPr>
          <w:ilvl w:val="0"/>
          <w:numId w:val="2"/>
        </w:numPr>
        <w:spacing w:after="60"/>
      </w:pPr>
      <w:r>
        <w:rPr>
          <w:rFonts w:ascii="Arial" w:cs="Arial" w:eastAsia="Arial" w:hAnsi="Arial"/>
          <w:sz w:val="20"/>
          <w:szCs w:val="20"/>
        </w:rPr>
        <w:t xml:space="preserve">Automaticos de nomina: Debito Gasto Nomina | Credito INSS + IR por pagar + Bancos</w:t>
      </w:r>
    </w:p>
    <w:p>
      <w:pPr>
        <w:pStyle w:val="ListParagraph"/>
        <w:numPr>
          <w:ilvl w:val="0"/>
          <w:numId w:val="2"/>
        </w:numPr>
        <w:spacing w:after="60"/>
      </w:pPr>
      <w:r>
        <w:rPr>
          <w:rFonts w:ascii="Arial" w:cs="Arial" w:eastAsia="Arial" w:hAnsi="Arial"/>
          <w:sz w:val="20"/>
          <w:szCs w:val="20"/>
        </w:rPr>
        <w:t xml:space="preserve">Automaticos de depreciacion: Debito Gasto Dep. | Credito Dep. Acumulada</w:t>
      </w:r>
    </w:p>
    <w:p>
      <w:pPr>
        <w:pStyle w:val="ListParagraph"/>
        <w:numPr>
          <w:ilvl w:val="0"/>
          <w:numId w:val="2"/>
        </w:numPr>
        <w:spacing w:after="60"/>
      </w:pPr>
      <w:r>
        <w:rPr>
          <w:rFonts w:ascii="Arial" w:cs="Arial" w:eastAsia="Arial" w:hAnsi="Arial"/>
          <w:sz w:val="20"/>
          <w:szCs w:val="20"/>
        </w:rPr>
        <w:t xml:space="preserve">Automaticos de cierre: cierran cuentas de resultado al patrimonio</w:t>
      </w:r>
    </w:p>
    <w:p>
      <w:pPr>
        <w:spacing w:after="80"/>
      </w:pPr>
    </w:p>
    <w:p>
      <w:pPr>
        <w:spacing w:after="120"/>
        <w:jc w:val="both"/>
      </w:pPr>
      <w:r>
        <w:rPr>
          <w:rFonts w:ascii="Arial" w:cs="Arial" w:eastAsia="Arial" w:hAnsi="Arial"/>
          <w:b/>
          <w:bCs/>
          <w:color w:val="222222"/>
          <w:sz w:val="22"/>
          <w:szCs w:val="22"/>
        </w:rPr>
        <w:t xml:space="preserve">Rutas: /dashboard/contabilidad | /plan-cuentas | /mayor | /balance</w:t>
      </w:r>
    </w:p>
    <w:p>
      <w:r>
        <w:br w:type="page"/>
      </w:r>
    </w:p>
    <w:p>
      <w:pPr>
        <w:pStyle w:val="Heading2"/>
        <w:spacing w:after="120" w:before="240"/>
      </w:pPr>
      <w:r>
        <w:rPr>
          <w:rFonts w:ascii="Arial" w:cs="Arial" w:eastAsia="Arial" w:hAnsi="Arial"/>
        </w:rPr>
        <w:t xml:space="preserve">3.9 Estados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09</w:t>
            </w:r>
          </w:p>
          <w:p>
            <w:pPr>
              <w:spacing w:after="20"/>
            </w:pPr>
            <w:r>
              <w:rPr>
                <w:rFonts w:ascii="Arial" w:cs="Arial" w:eastAsia="Arial" w:hAnsi="Arial"/>
                <w:b/>
                <w:bCs/>
                <w:color w:val="FFFFFF"/>
                <w:sz w:val="28"/>
                <w:szCs w:val="28"/>
              </w:rPr>
              <w:t xml:space="preserve">Estados Financieros</w:t>
            </w:r>
          </w:p>
          <w:p>
            <w:pPr>
              <w:spacing w:after="0"/>
            </w:pPr>
            <w:r>
              <w:rPr>
                <w:rFonts w:ascii="Arial" w:cs="Arial" w:eastAsia="Arial" w:hAnsi="Arial"/>
                <w:color w:val="BBCCDD"/>
                <w:sz w:val="18"/>
                <w:szCs w:val="18"/>
              </w:rPr>
              <w:t xml:space="preserve">4 estados conforme NIIF PYMES y Ley 822 LCT Nicaragua</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Estado Financiero</w:t>
            </w:r>
          </w:p>
        </w:tc>
        <w:tc>
          <w:tcPr>
            <w:tcW w:type="dxa" w:w="3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Normativa</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Balance General (Estado de Situacion Financiera)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NIIF PYMES Seccion 4 / Ley 822 LCT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Estado de Resultados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NIIF PYMES Seccion 5</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Estado de Flujo de Efectivo (metodo indirecto)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NIIF PYMES Seccion 7</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Estado de Cambios en el Patrimonio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NIIF PYMES Seccion 6</w:t>
            </w:r>
          </w:p>
        </w:tc>
      </w:tr>
    </w:tbl>
    <w:p>
      <w:pPr>
        <w:spacing w:after="80"/>
      </w:pPr>
    </w:p>
    <w:p>
      <w:pPr>
        <w:spacing w:after="120"/>
        <w:jc w:val="both"/>
      </w:pPr>
      <w:r>
        <w:rPr>
          <w:rFonts w:ascii="Arial" w:cs="Arial" w:eastAsia="Arial" w:hAnsi="Arial"/>
          <w:b w:val="false"/>
          <w:bCs w:val="false"/>
          <w:color w:val="222222"/>
          <w:sz w:val="22"/>
          <w:szCs w:val="22"/>
        </w:rPr>
        <w:t xml:space="preserve">Presenta comparativo entre periodos. Soporta ano fiscal enero-diciembre o julio-junio. Los periodos contables pueden estar Abiertos, Cerrados o Bloqueados.</w:t>
      </w:r>
    </w:p>
    <w:p>
      <w:pPr>
        <w:spacing w:after="80"/>
      </w:pPr>
    </w:p>
    <w:p>
      <w:pPr>
        <w:spacing w:after="120"/>
        <w:jc w:val="both"/>
      </w:pPr>
      <w:r>
        <w:rPr>
          <w:rFonts w:ascii="Arial" w:cs="Arial" w:eastAsia="Arial" w:hAnsi="Arial"/>
          <w:b/>
          <w:bCs/>
          <w:color w:val="222222"/>
          <w:sz w:val="22"/>
          <w:szCs w:val="22"/>
        </w:rPr>
        <w:t xml:space="preserve">Rutas: /estados-financieros/* (balance-general, estado-resultados, flujo-efectivo, cambios-patrimonio)</w:t>
      </w:r>
    </w:p>
    <w:p>
      <w:r>
        <w:br w:type="page"/>
      </w:r>
    </w:p>
    <w:p>
      <w:pPr>
        <w:pStyle w:val="Heading2"/>
        <w:spacing w:after="120" w:before="240"/>
      </w:pPr>
      <w:r>
        <w:rPr>
          <w:rFonts w:ascii="Arial" w:cs="Arial" w:eastAsia="Arial" w:hAnsi="Arial"/>
        </w:rPr>
        <w:t xml:space="preserve">3.10 Nomina y Planilla Salarial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10</w:t>
            </w:r>
          </w:p>
          <w:p>
            <w:pPr>
              <w:spacing w:after="20"/>
            </w:pPr>
            <w:r>
              <w:rPr>
                <w:rFonts w:ascii="Arial" w:cs="Arial" w:eastAsia="Arial" w:hAnsi="Arial"/>
                <w:b/>
                <w:bCs/>
                <w:color w:val="FFFFFF"/>
                <w:sz w:val="28"/>
                <w:szCs w:val="28"/>
              </w:rPr>
              <w:t xml:space="preserve">Nomina y Planilla Salarial</w:t>
            </w:r>
          </w:p>
          <w:p>
            <w:pPr>
              <w:spacing w:after="0"/>
            </w:pPr>
            <w:r>
              <w:rPr>
                <w:rFonts w:ascii="Arial" w:cs="Arial" w:eastAsia="Arial" w:hAnsi="Arial"/>
                <w:color w:val="BBCCDD"/>
                <w:sz w:val="18"/>
                <w:szCs w:val="18"/>
              </w:rPr>
              <w:t xml:space="preserve">Calculo conforme Ley 539 INSS y Codigo del Trabajo</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pStyle w:val="Heading3"/>
        <w:spacing w:after="80" w:before="180"/>
      </w:pPr>
      <w:r>
        <w:rPr>
          <w:rFonts w:ascii="Arial" w:cs="Arial" w:eastAsia="Arial" w:hAnsi="Arial"/>
        </w:rPr>
        <w:t xml:space="preserve">Tasas Vigentes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Concepto</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Tasa / Fundamento Legal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INSS Laboral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7.00% - Ley 539, Art. 11 (Regimen Integral)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INSS Patronal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22.50% - Ley 539, Art. 11 (Regimen Integral)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INATEC (aporte patronal)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2.00% - Ley 114 / Decreto 40-94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Provision Vacaciones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8.333% (1 mes/ano) - Codigo del Trabajo Art. 76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Provision Aguinaldo (13 mes)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8.333% (en diciembre) - CT Art. 93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Provision Indemnizacion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8.333% (1 mes/ano) - CT Art. 45</w:t>
            </w:r>
          </w:p>
        </w:tc>
      </w:tr>
    </w:tbl>
    <w:p>
      <w:pPr>
        <w:spacing w:after="80"/>
      </w:pPr>
    </w:p>
    <w:p>
      <w:pPr>
        <w:pStyle w:val="Heading3"/>
        <w:spacing w:after="80" w:before="180"/>
      </w:pPr>
      <w:r>
        <w:rPr>
          <w:rFonts w:ascii="Arial" w:cs="Arial" w:eastAsia="Arial" w:hAnsi="Arial"/>
        </w:rPr>
        <w:t xml:space="preserve">Tabla IR Laboral 2024 (LCT Art.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Desde (C$)</w:t>
            </w:r>
          </w:p>
        </w:tc>
        <w:tc>
          <w:tcPr>
            <w:tcW w:type="dxa" w:w="2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Hasta (C$)</w:t>
            </w:r>
          </w:p>
        </w:tc>
        <w:tc>
          <w:tcPr>
            <w:tcW w:type="dxa" w:w="2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Impuesto Base</w:t>
            </w:r>
          </w:p>
        </w:tc>
        <w:tc>
          <w:tcPr>
            <w:tcW w:type="dxa" w:w="168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Tasa</w:t>
            </w:r>
          </w:p>
        </w:tc>
        <w:tc>
          <w:tcPr>
            <w:tcW w:type="dxa" w:w="168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Exceso desde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100,000.00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100,000.01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100,000.00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200,000.01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350,000.00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15,000.00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200,000.00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350,000.01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500,000.00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45,000.00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350,000.00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500,000.01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En adelante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82,500.00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30%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500,000.00</w:t>
            </w:r>
          </w:p>
        </w:tc>
      </w:tr>
    </w:tbl>
    <w:p>
      <w:pPr>
        <w:spacing w:after="80"/>
      </w:pPr>
    </w:p>
    <w:p>
      <w:pPr>
        <w:pStyle w:val="Heading3"/>
        <w:spacing w:after="80" w:before="180"/>
      </w:pPr>
      <w:r>
        <w:rPr>
          <w:rFonts w:ascii="Arial" w:cs="Arial" w:eastAsia="Arial" w:hAnsi="Arial"/>
        </w:rPr>
        <w:t xml:space="preserve">Metodo de Calculo IR Mensual (Algoritmo DGI)</w:t>
      </w:r>
    </w:p>
    <w:p>
      <w:pPr>
        <w:pStyle w:val="ListParagraph"/>
        <w:numPr>
          <w:ilvl w:val="0"/>
          <w:numId w:val="2"/>
        </w:numPr>
        <w:spacing w:after="60"/>
      </w:pPr>
      <w:r>
        <w:rPr>
          <w:rFonts w:ascii="Arial" w:cs="Arial" w:eastAsia="Arial" w:hAnsi="Arial"/>
          <w:sz w:val="20"/>
          <w:szCs w:val="20"/>
        </w:rPr>
        <w:t xml:space="preserve">1. Renta gravable mes = Salario Bruto - INSS Laboral</w:t>
      </w:r>
    </w:p>
    <w:p>
      <w:pPr>
        <w:pStyle w:val="ListParagraph"/>
        <w:numPr>
          <w:ilvl w:val="0"/>
          <w:numId w:val="2"/>
        </w:numPr>
        <w:spacing w:after="60"/>
      </w:pPr>
      <w:r>
        <w:rPr>
          <w:rFonts w:ascii="Arial" w:cs="Arial" w:eastAsia="Arial" w:hAnsi="Arial"/>
          <w:sz w:val="20"/>
          <w:szCs w:val="20"/>
        </w:rPr>
        <w:t xml:space="preserve">2. Proyeccion anual = Renta Gravable x (12 / Mes Actual)</w:t>
      </w:r>
    </w:p>
    <w:p>
      <w:pPr>
        <w:pStyle w:val="ListParagraph"/>
        <w:numPr>
          <w:ilvl w:val="0"/>
          <w:numId w:val="2"/>
        </w:numPr>
        <w:spacing w:after="60"/>
      </w:pPr>
      <w:r>
        <w:rPr>
          <w:rFonts w:ascii="Arial" w:cs="Arial" w:eastAsia="Arial" w:hAnsi="Arial"/>
          <w:sz w:val="20"/>
          <w:szCs w:val="20"/>
        </w:rPr>
        <w:t xml:space="preserve">3. IR anual proyectado usando tabla progresiva</w:t>
      </w:r>
    </w:p>
    <w:p>
      <w:pPr>
        <w:pStyle w:val="ListParagraph"/>
        <w:numPr>
          <w:ilvl w:val="0"/>
          <w:numId w:val="2"/>
        </w:numPr>
        <w:spacing w:after="60"/>
      </w:pPr>
      <w:r>
        <w:rPr>
          <w:rFonts w:ascii="Arial" w:cs="Arial" w:eastAsia="Arial" w:hAnsi="Arial"/>
          <w:sz w:val="20"/>
          <w:szCs w:val="20"/>
        </w:rPr>
        <w:t xml:space="preserve">4. IR acumulado a retener = (IR Anual x Mes Actual) / 12</w:t>
      </w:r>
    </w:p>
    <w:p>
      <w:pPr>
        <w:pStyle w:val="ListParagraph"/>
        <w:numPr>
          <w:ilvl w:val="0"/>
          <w:numId w:val="2"/>
        </w:numPr>
        <w:spacing w:after="60"/>
      </w:pPr>
      <w:r>
        <w:rPr>
          <w:rFonts w:ascii="Arial" w:cs="Arial" w:eastAsia="Arial" w:hAnsi="Arial"/>
          <w:sz w:val="20"/>
          <w:szCs w:val="20"/>
        </w:rPr>
        <w:t xml:space="preserve">5. IR del mes = IR Acumulado - IR ya retenido en meses anteriores</w:t>
      </w:r>
    </w:p>
    <w:p>
      <w:pPr>
        <w:spacing w:after="80"/>
      </w:pPr>
    </w:p>
    <w:p>
      <w:pPr>
        <w:pStyle w:val="Heading3"/>
        <w:spacing w:after="80" w:before="180"/>
      </w:pPr>
      <w:r>
        <w:rPr>
          <w:rFonts w:ascii="Arial" w:cs="Arial" w:eastAsia="Arial" w:hAnsi="Arial"/>
        </w:rPr>
        <w:t xml:space="preserve">Reportes de Nomina</w:t>
      </w:r>
    </w:p>
    <w:p>
      <w:pPr>
        <w:pStyle w:val="ListParagraph"/>
        <w:numPr>
          <w:ilvl w:val="0"/>
          <w:numId w:val="2"/>
        </w:numPr>
        <w:spacing w:after="60"/>
      </w:pPr>
      <w:r>
        <w:rPr>
          <w:rFonts w:ascii="Arial" w:cs="Arial" w:eastAsia="Arial" w:hAnsi="Arial"/>
          <w:sz w:val="20"/>
          <w:szCs w:val="20"/>
        </w:rPr>
        <w:t xml:space="preserve">Reporte INSS - Lista de cotizantes para presentar al INSS</w:t>
      </w:r>
    </w:p>
    <w:p>
      <w:pPr>
        <w:pStyle w:val="ListParagraph"/>
        <w:numPr>
          <w:ilvl w:val="0"/>
          <w:numId w:val="2"/>
        </w:numPr>
        <w:spacing w:after="60"/>
      </w:pPr>
      <w:r>
        <w:rPr>
          <w:rFonts w:ascii="Arial" w:cs="Arial" w:eastAsia="Arial" w:hAnsi="Arial"/>
          <w:sz w:val="20"/>
          <w:szCs w:val="20"/>
        </w:rPr>
        <w:t xml:space="preserve">Reporte INATEC - Aportes patronales del 2%</w:t>
      </w:r>
    </w:p>
    <w:p>
      <w:pPr>
        <w:pStyle w:val="ListParagraph"/>
        <w:numPr>
          <w:ilvl w:val="0"/>
          <w:numId w:val="2"/>
        </w:numPr>
        <w:spacing w:after="60"/>
      </w:pPr>
      <w:r>
        <w:rPr>
          <w:rFonts w:ascii="Arial" w:cs="Arial" w:eastAsia="Arial" w:hAnsi="Arial"/>
          <w:sz w:val="20"/>
          <w:szCs w:val="20"/>
        </w:rPr>
        <w:t xml:space="preserve">Reporte IR Laboral - Retenciones mensuales para la DGI</w:t>
      </w:r>
    </w:p>
    <w:p>
      <w:pPr>
        <w:spacing w:after="80"/>
      </w:pPr>
    </w:p>
    <w:p>
      <w:pPr>
        <w:spacing w:after="120"/>
        <w:jc w:val="both"/>
      </w:pPr>
      <w:r>
        <w:rPr>
          <w:rFonts w:ascii="Arial" w:cs="Arial" w:eastAsia="Arial" w:hAnsi="Arial"/>
          <w:b/>
          <w:bCs/>
          <w:color w:val="222222"/>
          <w:sz w:val="22"/>
          <w:szCs w:val="22"/>
        </w:rPr>
        <w:t xml:space="preserve">Rutas: /dashboard/nomina/empleados | /planilla | /prestaciones | /reportes</w:t>
      </w:r>
    </w:p>
    <w:p>
      <w:r>
        <w:br w:type="page"/>
      </w:r>
    </w:p>
    <w:p>
      <w:pPr>
        <w:pStyle w:val="Heading2"/>
        <w:spacing w:after="120" w:before="240"/>
      </w:pPr>
      <w:r>
        <w:rPr>
          <w:rFonts w:ascii="Arial" w:cs="Arial" w:eastAsia="Arial" w:hAnsi="Arial"/>
        </w:rPr>
        <w:t xml:space="preserve">3.11 Activos Fijos y Depreciacion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11</w:t>
            </w:r>
          </w:p>
          <w:p>
            <w:pPr>
              <w:spacing w:after="20"/>
            </w:pPr>
            <w:r>
              <w:rPr>
                <w:rFonts w:ascii="Arial" w:cs="Arial" w:eastAsia="Arial" w:hAnsi="Arial"/>
                <w:b/>
                <w:bCs/>
                <w:color w:val="FFFFFF"/>
                <w:sz w:val="28"/>
                <w:szCs w:val="28"/>
              </w:rPr>
              <w:t xml:space="preserve">Activos Fijos</w:t>
            </w:r>
          </w:p>
          <w:p>
            <w:pPr>
              <w:spacing w:after="0"/>
            </w:pPr>
            <w:r>
              <w:rPr>
                <w:rFonts w:ascii="Arial" w:cs="Arial" w:eastAsia="Arial" w:hAnsi="Arial"/>
                <w:color w:val="BBCCDD"/>
                <w:sz w:val="18"/>
                <w:szCs w:val="18"/>
              </w:rPr>
              <w:t xml:space="preserve">Registro y depreciacion fiscal conforme LCT Art. 45</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Gestiona el inventario de activos fijos y calcula la depreciacion mensual automaticamente usando el metodo de Linea Recta conforme a las tasas fiscales del Art. 45 de la Ley 822 LCT.</w:t>
      </w:r>
    </w:p>
    <w:p>
      <w:pPr>
        <w:spacing w:after="80"/>
      </w:pPr>
    </w:p>
    <w:p>
      <w:pPr>
        <w:pStyle w:val="Heading3"/>
        <w:spacing w:after="80" w:before="180"/>
      </w:pPr>
      <w:r>
        <w:rPr>
          <w:rFonts w:ascii="Arial" w:cs="Arial" w:eastAsia="Arial" w:hAnsi="Arial"/>
        </w:rPr>
        <w:t xml:space="preserve">Categorias y Tasas de Depreciacion Fiscal (LCT Art.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Categoria</w:t>
            </w:r>
          </w:p>
        </w:tc>
        <w:tc>
          <w:tcPr>
            <w:tcW w:type="dxa" w:w="53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Tasa Anual / Vida Util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Edificio e instalaciones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5% anual - 20 anos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Equipo de produccion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 anual - 5 anos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Vehiculos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 anual - 5 anos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Mobiliario y equipo de oficina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20% anual - 5 anos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Equipo de Tecnologia (TIC)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50% anual - 2 anos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Otros activos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10-20% segun reglamento</w:t>
            </w:r>
          </w:p>
        </w:tc>
      </w:tr>
    </w:tbl>
    <w:p>
      <w:pPr>
        <w:spacing w:after="80"/>
      </w:pPr>
    </w:p>
    <w:p>
      <w:pPr>
        <w:spacing w:after="120"/>
        <w:jc w:val="both"/>
      </w:pPr>
      <w:r>
        <w:rPr>
          <w:rFonts w:ascii="Arial" w:cs="Arial" w:eastAsia="Arial" w:hAnsi="Arial"/>
          <w:b w:val="false"/>
          <w:bCs w:val="false"/>
          <w:color w:val="222222"/>
          <w:sz w:val="22"/>
          <w:szCs w:val="22"/>
        </w:rPr>
        <w:t xml:space="preserve">Al ejecutar el cierre mensual, el sistema calcula y registra automaticamente la cuota de depreciacion de cada activo activo y genera el asiento contable (Debito: Gasto Depreciacion / Credito: Depreciacion Acumulada). Tambien gestiona activos intangibles con amortizacion.</w:t>
      </w:r>
    </w:p>
    <w:p>
      <w:pPr>
        <w:spacing w:after="80"/>
      </w:pPr>
    </w:p>
    <w:p>
      <w:pPr>
        <w:spacing w:after="120"/>
        <w:jc w:val="both"/>
      </w:pPr>
      <w:r>
        <w:rPr>
          <w:rFonts w:ascii="Arial" w:cs="Arial" w:eastAsia="Arial" w:hAnsi="Arial"/>
          <w:b/>
          <w:bCs/>
          <w:color w:val="222222"/>
          <w:sz w:val="22"/>
          <w:szCs w:val="22"/>
        </w:rPr>
        <w:t xml:space="preserve">Ruta: /dashboard/activos-fijos</w:t>
      </w:r>
    </w:p>
    <w:p>
      <w:r>
        <w:br w:type="page"/>
      </w:r>
    </w:p>
    <w:p>
      <w:pPr>
        <w:pStyle w:val="Heading2"/>
        <w:spacing w:after="120" w:before="240"/>
      </w:pPr>
      <w:r>
        <w:rPr>
          <w:rFonts w:ascii="Arial" w:cs="Arial" w:eastAsia="Arial" w:hAnsi="Arial"/>
        </w:rPr>
        <w:t xml:space="preserve">3.12 Tributacion y Declaraciones DGI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tcBorders>
              <w:top w:val="single" w:color="2E6DA4" w:sz="1"/>
              <w:left w:val="single" w:color="2E6DA4" w:sz="1"/>
              <w:bottom w:val="single" w:color="2E6DA4" w:sz="1"/>
              <w:right w:val="single" w:color="2E6DA4" w:sz="1"/>
            </w:tcBorders>
            <w:shd w:fill="1B3A5C" w:val="clear"/>
            <w:tcMar>
              <w:top w:type="dxa" w:w="120"/>
              <w:left w:type="dxa" w:w="200"/>
              <w:bottom w:type="dxa" w:w="100"/>
              <w:right w:type="dxa" w:w="120"/>
            </w:tcMar>
          </w:tcPr>
          <w:p>
            <w:pPr>
              <w:spacing w:after="20"/>
            </w:pPr>
            <w:r>
              <w:rPr>
                <w:rFonts w:ascii="Arial" w:cs="Arial" w:eastAsia="Arial" w:hAnsi="Arial"/>
                <w:color w:val="8AAABB"/>
                <w:sz w:val="17"/>
                <w:szCs w:val="17"/>
              </w:rPr>
              <w:t xml:space="preserve">MODULO 12</w:t>
            </w:r>
          </w:p>
          <w:p>
            <w:pPr>
              <w:spacing w:after="20"/>
            </w:pPr>
            <w:r>
              <w:rPr>
                <w:rFonts w:ascii="Arial" w:cs="Arial" w:eastAsia="Arial" w:hAnsi="Arial"/>
                <w:b/>
                <w:bCs/>
                <w:color w:val="FFFFFF"/>
                <w:sz w:val="28"/>
                <w:szCs w:val="28"/>
              </w:rPr>
              <w:t xml:space="preserve">Tributacion</w:t>
            </w:r>
          </w:p>
          <w:p>
            <w:pPr>
              <w:spacing w:after="0"/>
            </w:pPr>
            <w:r>
              <w:rPr>
                <w:rFonts w:ascii="Arial" w:cs="Arial" w:eastAsia="Arial" w:hAnsi="Arial"/>
                <w:color w:val="BBCCDD"/>
                <w:sz w:val="18"/>
                <w:szCs w:val="18"/>
              </w:rPr>
              <w:t xml:space="preserve">Declaraciones fiscales compatibles con portal VET de la DGI</w:t>
            </w:r>
          </w:p>
        </w:tc>
        <w:tc>
          <w:tcPr>
            <w:tcW w:type="dxa" w:w="2660"/>
            <w:tcBorders>
              <w:top w:val="single" w:color="2E6DA4" w:sz="1"/>
              <w:left w:val="single" w:color="2E6DA4" w:sz="1"/>
              <w:bottom w:val="single" w:color="2E6DA4" w:sz="1"/>
              <w:right w:val="single" w:color="2E6DA4" w:sz="1"/>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E6B3C"/>
                <w:sz w:val="20"/>
                <w:szCs w:val="20"/>
              </w:rPr>
              <w:t xml:space="preserve">IMPLEMENTADO</w:t>
            </w:r>
          </w:p>
        </w:tc>
      </w:tr>
    </w:tbl>
    <w:p>
      <w:pPr>
        <w:spacing w:after="80"/>
      </w:pPr>
    </w:p>
    <w:p>
      <w:pPr>
        <w:spacing w:after="120"/>
        <w:jc w:val="both"/>
      </w:pPr>
      <w:r>
        <w:rPr>
          <w:rFonts w:ascii="Arial" w:cs="Arial" w:eastAsia="Arial" w:hAnsi="Arial"/>
          <w:b w:val="false"/>
          <w:bCs w:val="false"/>
          <w:color w:val="222222"/>
          <w:sz w:val="22"/>
          <w:szCs w:val="22"/>
        </w:rPr>
        <w:t xml:space="preserve">Modulo central para el cumplimiento fiscal. Genera y gestiona todas las declaraciones tributarias requeridas por la DGI Nicaragua en formatos compatibles con el portal VET.</w:t>
      </w:r>
    </w:p>
    <w:p>
      <w:pPr>
        <w:spacing w:after="80"/>
      </w:pPr>
    </w:p>
    <w:p>
      <w:pPr>
        <w:pStyle w:val="Heading3"/>
        <w:spacing w:after="80" w:before="180"/>
      </w:pPr>
      <w:r>
        <w:rPr>
          <w:rFonts w:ascii="Arial" w:cs="Arial" w:eastAsia="Arial" w:hAnsi="Arial"/>
        </w:rPr>
        <w:t xml:space="preserve">3.12.1 IR Anual - Formulario 106 (LCT Art. 52-55)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Campo</w:t>
            </w:r>
          </w:p>
        </w:tc>
        <w:tc>
          <w:tcPr>
            <w:tcW w:type="dxa" w:w="55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 / Normativa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Renta Bruta Actividades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Total de ventas y servicios del periodo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Costo de Ventas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CMV calculado del inventario FIFO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Gastos Admin / Ventas / Financieros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Gastos deducibles por categoria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Depreciacion Fiscal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Calculada automaticamente del modulo activos fijos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Gastos de Nomina</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Totales de planillas del periodo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Renta Neta Gravable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Renta Bruta - Costos y Gastos (campo calculado)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IR al 30%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Renta Neta x 30% (LCT Art. 52)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Pago Minimo Definitivo (PMD)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Ingresos Brutos x 1% (LCT Art. 55)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IR a Pagar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max(IR 30%, PMD) - el mayor de ambos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Anticipos Pagados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Suma de anticipos mensuales pagados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IR Neto a Pagar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IR a Pagar - Acreditaciones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Numero de Declaracion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Asignado por DGI VET al presentar</w:t>
            </w:r>
          </w:p>
        </w:tc>
      </w:tr>
    </w:tbl>
    <w:p>
      <w:pPr>
        <w:spacing w:after="80"/>
      </w:pPr>
    </w:p>
    <w:p>
      <w:pPr>
        <w:pStyle w:val="Heading3"/>
        <w:spacing w:after="80" w:before="180"/>
      </w:pPr>
      <w:r>
        <w:rPr>
          <w:rFonts w:ascii="Arial" w:cs="Arial" w:eastAsia="Arial" w:hAnsi="Arial"/>
        </w:rPr>
        <w:t xml:space="preserve">3.12.2 Anticipos Mensuales IR (LCT Art. 63-64)</w:t>
      </w:r>
    </w:p>
    <w:p>
      <w:pPr>
        <w:spacing w:after="120"/>
        <w:jc w:val="both"/>
      </w:pPr>
      <w:r>
        <w:rPr>
          <w:rFonts w:ascii="Arial" w:cs="Arial" w:eastAsia="Arial" w:hAnsi="Arial"/>
          <w:b w:val="false"/>
          <w:bCs w:val="false"/>
          <w:color w:val="222222"/>
          <w:sz w:val="22"/>
          <w:szCs w:val="22"/>
        </w:rPr>
        <w:t xml:space="preserve">Calcula automaticamente el anticipo mensual del 1% sobre los ingresos brutos. Fecha limite de pago: dia 5 del mes siguiente. Los anticipos se acreditan al IR Anual.</w:t>
      </w:r>
    </w:p>
    <w:p>
      <w:pPr>
        <w:spacing w:after="80"/>
      </w:pPr>
    </w:p>
    <w:p>
      <w:pPr>
        <w:pStyle w:val="Heading3"/>
        <w:spacing w:after="80" w:before="180"/>
      </w:pPr>
      <w:r>
        <w:rPr>
          <w:rFonts w:ascii="Arial" w:cs="Arial" w:eastAsia="Arial" w:hAnsi="Arial"/>
        </w:rPr>
        <w:t xml:space="preserve">3.12.3 IMI - Impuesto Municipal sobre Ingresos</w:t>
      </w:r>
    </w:p>
    <w:p>
      <w:pPr>
        <w:spacing w:after="120"/>
        <w:jc w:val="both"/>
      </w:pPr>
      <w:r>
        <w:rPr>
          <w:rFonts w:ascii="Arial" w:cs="Arial" w:eastAsia="Arial" w:hAnsi="Arial"/>
          <w:b w:val="false"/>
          <w:bCs w:val="false"/>
          <w:color w:val="222222"/>
          <w:sz w:val="22"/>
          <w:szCs w:val="22"/>
        </w:rPr>
        <w:t xml:space="preserve">Calcula el IMI del 1% sobre los ingresos del mes conforme al Plan de Arbitrios Municipal. Presentacion mensual ante la alcaldia correspondiente.</w:t>
      </w:r>
    </w:p>
    <w:p>
      <w:pPr>
        <w:spacing w:after="80"/>
      </w:pPr>
    </w:p>
    <w:p>
      <w:pPr>
        <w:pStyle w:val="Heading3"/>
        <w:spacing w:after="80" w:before="180"/>
      </w:pPr>
      <w:r>
        <w:rPr>
          <w:rFonts w:ascii="Arial" w:cs="Arial" w:eastAsia="Arial" w:hAnsi="Arial"/>
        </w:rPr>
        <w:t xml:space="preserve">3.12.4 Retenciones Definitivas</w:t>
      </w:r>
    </w:p>
    <w:p>
      <w:pPr>
        <w:spacing w:after="120"/>
        <w:jc w:val="both"/>
      </w:pPr>
      <w:r>
        <w:rPr>
          <w:rFonts w:ascii="Arial" w:cs="Arial" w:eastAsia="Arial" w:hAnsi="Arial"/>
          <w:b w:val="false"/>
          <w:bCs w:val="false"/>
          <w:color w:val="222222"/>
          <w:sz w:val="22"/>
          <w:szCs w:val="22"/>
        </w:rPr>
        <w:t xml:space="preserve">Gestiona retenciones definitivas sobre pagos a no residentes, dividendos y otras rentas de capital (LCT Art. 87+).</w:t>
      </w:r>
    </w:p>
    <w:p>
      <w:pPr>
        <w:spacing w:after="80"/>
      </w:pPr>
    </w:p>
    <w:p>
      <w:pPr>
        <w:pStyle w:val="Heading3"/>
        <w:spacing w:after="80" w:before="180"/>
      </w:pPr>
      <w:r>
        <w:rPr>
          <w:rFonts w:ascii="Arial" w:cs="Arial" w:eastAsia="Arial" w:hAnsi="Arial"/>
        </w:rPr>
        <w:t xml:space="preserve">3.12.5 Calendario Tributario</w:t>
      </w:r>
    </w:p>
    <w:p>
      <w:pPr>
        <w:spacing w:after="120"/>
        <w:jc w:val="both"/>
      </w:pPr>
      <w:r>
        <w:rPr>
          <w:rFonts w:ascii="Arial" w:cs="Arial" w:eastAsia="Arial" w:hAnsi="Arial"/>
          <w:b w:val="false"/>
          <w:bCs w:val="false"/>
          <w:color w:val="222222"/>
          <w:sz w:val="22"/>
          <w:szCs w:val="22"/>
        </w:rPr>
        <w:t xml:space="preserve">Vista de todas las obligaciones fiscales del ano con fechas limite de presentacion y pago. Permite marcar declaraciones como presentadas y pagadas.</w:t>
      </w:r>
    </w:p>
    <w:p>
      <w:pPr>
        <w:spacing w:after="80"/>
      </w:pPr>
    </w:p>
    <w:p>
      <w:pPr>
        <w:spacing w:after="120"/>
        <w:jc w:val="both"/>
      </w:pPr>
      <w:r>
        <w:rPr>
          <w:rFonts w:ascii="Arial" w:cs="Arial" w:eastAsia="Arial" w:hAnsi="Arial"/>
          <w:b/>
          <w:bCs/>
          <w:color w:val="222222"/>
          <w:sz w:val="22"/>
          <w:szCs w:val="22"/>
        </w:rPr>
        <w:t xml:space="preserve">Rutas: /tributacion | /ir-anual | /anticipos-ir | /imi | /retenciones</w:t>
      </w:r>
    </w:p>
    <w:p>
      <w:r>
        <w:br w:type="page"/>
      </w:r>
    </w:p>
    <w:p>
      <w:pPr>
        <w:pStyle w:val="Heading1"/>
        <w:spacing w:after="180" w:before="360"/>
      </w:pPr>
      <w:r>
        <w:rPr>
          <w:rFonts w:ascii="Arial" w:cs="Arial" w:eastAsia="Arial" w:hAnsi="Arial"/>
        </w:rPr>
        <w:t xml:space="preserve">4. Funciones Contables Avanzadas</w:t>
      </w:r>
    </w:p>
    <w:p>
      <w:pPr>
        <w:pStyle w:val="Heading2"/>
        <w:spacing w:after="120" w:before="240"/>
      </w:pPr>
      <w:r>
        <w:rPr>
          <w:rFonts w:ascii="Arial" w:cs="Arial" w:eastAsia="Arial" w:hAnsi="Arial"/>
        </w:rPr>
        <w:t xml:space="preserve">4.1 Cuentas por Cobrar (CxC)</w:t>
      </w:r>
    </w:p>
    <w:p>
      <w:pPr>
        <w:spacing w:after="120"/>
        <w:jc w:val="both"/>
      </w:pPr>
      <w:r>
        <w:rPr>
          <w:rFonts w:ascii="Arial" w:cs="Arial" w:eastAsia="Arial" w:hAnsi="Arial"/>
          <w:b w:val="false"/>
          <w:bCs w:val="false"/>
          <w:color w:val="222222"/>
          <w:sz w:val="22"/>
          <w:szCs w:val="22"/>
        </w:rPr>
        <w:t xml:space="preserve">Gestiona el saldo pendiente de cobro de facturas a credito. Cada abono registrado reduce el saldo de la factura y genera el asiento de cobro automaticamente. El sistema actualiza el estado: Parcial (abonos pero saldo pendiente) o Pagada (saldo cero).</w:t>
      </w:r>
    </w:p>
    <w:p>
      <w:pPr>
        <w:spacing w:after="80"/>
      </w:pPr>
    </w:p>
    <w:p>
      <w:pPr>
        <w:pStyle w:val="Heading2"/>
        <w:spacing w:after="120" w:before="240"/>
      </w:pPr>
      <w:r>
        <w:rPr>
          <w:rFonts w:ascii="Arial" w:cs="Arial" w:eastAsia="Arial" w:hAnsi="Arial"/>
        </w:rPr>
        <w:t xml:space="preserve">4.2 Cuentas por Pagar (CxP)</w:t>
      </w:r>
    </w:p>
    <w:p>
      <w:pPr>
        <w:spacing w:after="120"/>
        <w:jc w:val="both"/>
      </w:pPr>
      <w:r>
        <w:rPr>
          <w:rFonts w:ascii="Arial" w:cs="Arial" w:eastAsia="Arial" w:hAnsi="Arial"/>
          <w:b w:val="false"/>
          <w:bCs w:val="false"/>
          <w:color w:val="222222"/>
          <w:sz w:val="22"/>
          <w:szCs w:val="22"/>
        </w:rPr>
        <w:t xml:space="preserve">Espejo de CxC para el ciclo de compras. Gestiona pagos parciales a proveedores con los mismos campos y logica automatica de actualizacion de estado de la compra.</w:t>
      </w:r>
    </w:p>
    <w:p>
      <w:pPr>
        <w:spacing w:after="80"/>
      </w:pPr>
    </w:p>
    <w:p>
      <w:pPr>
        <w:pStyle w:val="Heading2"/>
        <w:spacing w:after="120" w:before="240"/>
      </w:pPr>
      <w:r>
        <w:rPr>
          <w:rFonts w:ascii="Arial" w:cs="Arial" w:eastAsia="Arial" w:hAnsi="Arial"/>
        </w:rPr>
        <w:t xml:space="preserve">4.3 Notas de Credito y Debito</w:t>
      </w:r>
    </w:p>
    <w:p>
      <w:pPr>
        <w:spacing w:after="120"/>
        <w:jc w:val="both"/>
      </w:pPr>
      <w:r>
        <w:rPr>
          <w:rFonts w:ascii="Arial" w:cs="Arial" w:eastAsia="Arial" w:hAnsi="Arial"/>
          <w:b w:val="false"/>
          <w:bCs w:val="false"/>
          <w:color w:val="222222"/>
          <w:sz w:val="22"/>
          <w:szCs w:val="22"/>
        </w:rPr>
        <w:t xml:space="preserve">Permite emitir notas de credito (devoluciones, descuentos posteriores) y notas de debito (cargos adicionales). Cada nota genera el asiento de ajuste correspondiente y afecta el libro de ventas del mes.</w:t>
      </w:r>
    </w:p>
    <w:p>
      <w:pPr>
        <w:spacing w:after="80"/>
      </w:pPr>
    </w:p>
    <w:p>
      <w:pPr>
        <w:pStyle w:val="Heading2"/>
        <w:spacing w:after="120" w:before="240"/>
      </w:pPr>
      <w:r>
        <w:rPr>
          <w:rFonts w:ascii="Arial" w:cs="Arial" w:eastAsia="Arial" w:hAnsi="Arial"/>
        </w:rPr>
        <w:t xml:space="preserve">4.4 Conciliacion Bancaria</w:t>
      </w:r>
    </w:p>
    <w:p>
      <w:pPr>
        <w:pStyle w:val="ListParagraph"/>
        <w:numPr>
          <w:ilvl w:val="0"/>
          <w:numId w:val="2"/>
        </w:numPr>
        <w:spacing w:after="60"/>
      </w:pPr>
      <w:r>
        <w:rPr>
          <w:rFonts w:ascii="Arial" w:cs="Arial" w:eastAsia="Arial" w:hAnsi="Arial"/>
          <w:sz w:val="20"/>
          <w:szCs w:val="20"/>
        </w:rPr>
        <w:t xml:space="preserve">Transacciones en el sistema no reflejadas en el extracto (depositos en transito, cheques pendientes de cobro)</w:t>
      </w:r>
    </w:p>
    <w:p>
      <w:pPr>
        <w:pStyle w:val="ListParagraph"/>
        <w:numPr>
          <w:ilvl w:val="0"/>
          <w:numId w:val="2"/>
        </w:numPr>
        <w:spacing w:after="60"/>
      </w:pPr>
      <w:r>
        <w:rPr>
          <w:rFonts w:ascii="Arial" w:cs="Arial" w:eastAsia="Arial" w:hAnsi="Arial"/>
          <w:sz w:val="20"/>
          <w:szCs w:val="20"/>
        </w:rPr>
        <w:t xml:space="preserve">Transacciones en el extracto no registradas en el sistema (cargos bancarios, comisiones)</w:t>
      </w:r>
    </w:p>
    <w:p>
      <w:pPr>
        <w:pStyle w:val="ListParagraph"/>
        <w:numPr>
          <w:ilvl w:val="0"/>
          <w:numId w:val="2"/>
        </w:numPr>
        <w:spacing w:after="60"/>
      </w:pPr>
      <w:r>
        <w:rPr>
          <w:rFonts w:ascii="Arial" w:cs="Arial" w:eastAsia="Arial" w:hAnsi="Arial"/>
          <w:sz w:val="20"/>
          <w:szCs w:val="20"/>
        </w:rPr>
        <w:t xml:space="preserve">El sistema marca transacciones como conciliadas y genera el informe de conciliacion</w:t>
      </w:r>
    </w:p>
    <w:p>
      <w:pPr>
        <w:spacing w:after="80"/>
      </w:pPr>
    </w:p>
    <w:p>
      <w:pPr>
        <w:pStyle w:val="Heading2"/>
        <w:spacing w:after="120" w:before="240"/>
      </w:pPr>
      <w:r>
        <w:rPr>
          <w:rFonts w:ascii="Arial" w:cs="Arial" w:eastAsia="Arial" w:hAnsi="Arial"/>
        </w:rPr>
        <w:t xml:space="preserve">4.5 Cierre Contable</w:t>
      </w:r>
    </w:p>
    <w:p>
      <w:pPr>
        <w:pStyle w:val="ListParagraph"/>
        <w:numPr>
          <w:ilvl w:val="0"/>
          <w:numId w:val="2"/>
        </w:numPr>
        <w:spacing w:after="60"/>
      </w:pPr>
      <w:r>
        <w:rPr>
          <w:rFonts w:ascii="Arial" w:cs="Arial" w:eastAsia="Arial" w:hAnsi="Arial"/>
          <w:sz w:val="20"/>
          <w:szCs w:val="20"/>
        </w:rPr>
        <w:t xml:space="preserve">Verifica que todos los asientos del periodo esten balanceados</w:t>
      </w:r>
    </w:p>
    <w:p>
      <w:pPr>
        <w:pStyle w:val="ListParagraph"/>
        <w:numPr>
          <w:ilvl w:val="0"/>
          <w:numId w:val="2"/>
        </w:numPr>
        <w:spacing w:after="60"/>
      </w:pPr>
      <w:r>
        <w:rPr>
          <w:rFonts w:ascii="Arial" w:cs="Arial" w:eastAsia="Arial" w:hAnsi="Arial"/>
          <w:sz w:val="20"/>
          <w:szCs w:val="20"/>
        </w:rPr>
        <w:t xml:space="preserve">Calcula y registra la depreciacion del mes</w:t>
      </w:r>
    </w:p>
    <w:p>
      <w:pPr>
        <w:pStyle w:val="ListParagraph"/>
        <w:numPr>
          <w:ilvl w:val="0"/>
          <w:numId w:val="2"/>
        </w:numPr>
        <w:spacing w:after="60"/>
      </w:pPr>
      <w:r>
        <w:rPr>
          <w:rFonts w:ascii="Arial" w:cs="Arial" w:eastAsia="Arial" w:hAnsi="Arial"/>
          <w:sz w:val="20"/>
          <w:szCs w:val="20"/>
        </w:rPr>
        <w:t xml:space="preserve">Genera el asiento de cierre de cuentas de resultado</w:t>
      </w:r>
    </w:p>
    <w:p>
      <w:pPr>
        <w:pStyle w:val="ListParagraph"/>
        <w:numPr>
          <w:ilvl w:val="0"/>
          <w:numId w:val="2"/>
        </w:numPr>
        <w:spacing w:after="60"/>
      </w:pPr>
      <w:r>
        <w:rPr>
          <w:rFonts w:ascii="Arial" w:cs="Arial" w:eastAsia="Arial" w:hAnsi="Arial"/>
          <w:sz w:val="20"/>
          <w:szCs w:val="20"/>
        </w:rPr>
        <w:t xml:space="preserve">Bloquea el periodo para evitar modificaciones posteriores</w:t>
      </w:r>
    </w:p>
    <w:p>
      <w:pPr>
        <w:pStyle w:val="ListParagraph"/>
        <w:numPr>
          <w:ilvl w:val="0"/>
          <w:numId w:val="2"/>
        </w:numPr>
        <w:spacing w:after="60"/>
      </w:pPr>
      <w:r>
        <w:rPr>
          <w:rFonts w:ascii="Arial" w:cs="Arial" w:eastAsia="Arial" w:hAnsi="Arial"/>
          <w:sz w:val="20"/>
          <w:szCs w:val="20"/>
        </w:rPr>
        <w:t xml:space="preserve">Registra la fecha de cierre y el usuario responsable</w:t>
      </w:r>
    </w:p>
    <w:p>
      <w:pPr>
        <w:spacing w:after="80"/>
      </w:pPr>
    </w:p>
    <w:p>
      <w:pPr>
        <w:spacing w:after="120"/>
        <w:jc w:val="both"/>
      </w:pPr>
      <w:r>
        <w:rPr>
          <w:rFonts w:ascii="Arial" w:cs="Arial" w:eastAsia="Arial" w:hAnsi="Arial"/>
          <w:b/>
          <w:bCs/>
          <w:color w:val="222222"/>
          <w:sz w:val="22"/>
          <w:szCs w:val="22"/>
        </w:rPr>
        <w:t xml:space="preserve">Ruta: /dashboard/cierre-contable</w:t>
      </w:r>
    </w:p>
    <w:p>
      <w:r>
        <w:br w:type="page"/>
      </w:r>
    </w:p>
    <w:p>
      <w:pPr>
        <w:pStyle w:val="Heading1"/>
        <w:spacing w:after="180" w:before="360"/>
      </w:pPr>
      <w:r>
        <w:rPr>
          <w:rFonts w:ascii="Arial" w:cs="Arial" w:eastAsia="Arial" w:hAnsi="Arial"/>
        </w:rPr>
        <w:t xml:space="preserve">5. Reportes y Exportaciones</w:t>
      </w:r>
    </w:p>
    <w:p>
      <w:pPr>
        <w:pStyle w:val="Heading2"/>
        <w:spacing w:after="120" w:before="240"/>
      </w:pPr>
      <w:r>
        <w:rPr>
          <w:rFonts w:ascii="Arial" w:cs="Arial" w:eastAsia="Arial" w:hAnsi="Arial"/>
        </w:rPr>
        <w:t xml:space="preserve">5.1 Libro de Ventas DGI</w:t>
      </w:r>
    </w:p>
    <w:p>
      <w:pPr>
        <w:spacing w:after="120"/>
        <w:jc w:val="both"/>
      </w:pPr>
      <w:r>
        <w:rPr>
          <w:rFonts w:ascii="Arial" w:cs="Arial" w:eastAsia="Arial" w:hAnsi="Arial"/>
          <w:b w:val="false"/>
          <w:bCs w:val="false"/>
          <w:color w:val="222222"/>
          <w:sz w:val="22"/>
          <w:szCs w:val="22"/>
        </w:rPr>
        <w:t xml:space="preserve">Genera el reporte mensual de ventas en formato Excel (.xlsx) con el diseno oficial requerido por la DGI para el portal VET. Incluye encabezado con empresa y RUC, detalle de cada factura, totales del periodo y resumen para declaracion (Base Imponible IVA, Ingresos Brutos, Base PMD).</w:t>
      </w:r>
    </w:p>
    <w:p>
      <w:pPr>
        <w:spacing w:after="80"/>
      </w:pPr>
    </w:p>
    <w:p>
      <w:pPr>
        <w:pStyle w:val="Heading2"/>
        <w:spacing w:after="120" w:before="240"/>
      </w:pPr>
      <w:r>
        <w:rPr>
          <w:rFonts w:ascii="Arial" w:cs="Arial" w:eastAsia="Arial" w:hAnsi="Arial"/>
        </w:rPr>
        <w:t xml:space="preserve">5.2 Libro de Compras DGI</w:t>
      </w:r>
    </w:p>
    <w:p>
      <w:pPr>
        <w:spacing w:after="120"/>
        <w:jc w:val="both"/>
      </w:pPr>
      <w:r>
        <w:rPr>
          <w:rFonts w:ascii="Arial" w:cs="Arial" w:eastAsia="Arial" w:hAnsi="Arial"/>
          <w:b w:val="false"/>
          <w:bCs w:val="false"/>
          <w:color w:val="222222"/>
          <w:sz w:val="22"/>
          <w:szCs w:val="22"/>
        </w:rPr>
        <w:t xml:space="preserve">Reporte mensual de compras en formato Excel con clasificacion por tipo de proveedor. Incluye el IVA acreditable separado por categoria para el calculo del IVA neto a pagar.</w:t>
      </w:r>
    </w:p>
    <w:p>
      <w:pPr>
        <w:spacing w:after="80"/>
      </w:pPr>
    </w:p>
    <w:p>
      <w:pPr>
        <w:pStyle w:val="Heading2"/>
        <w:spacing w:after="120" w:before="240"/>
      </w:pPr>
      <w:r>
        <w:rPr>
          <w:rFonts w:ascii="Arial" w:cs="Arial" w:eastAsia="Arial" w:hAnsi="Arial"/>
        </w:rPr>
        <w:t xml:space="preserve">5.3 Reportes de Nomina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Reporte</w:t>
            </w:r>
          </w:p>
        </w:tc>
        <w:tc>
          <w:tcPr>
            <w:tcW w:type="dxa" w:w="63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Uso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Reporte INSS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Lista de cotizantes para presentar mensualmente al INSS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Reporte INATEC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Aportes del 2% patronal para el INATEC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Reporte IR Laboral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Retenciones del trabajo para declaracion mensual DGI</w:t>
            </w:r>
          </w:p>
        </w:tc>
      </w:tr>
    </w:tbl>
    <w:p>
      <w:pPr>
        <w:spacing w:after="80"/>
      </w:pPr>
    </w:p>
    <w:p>
      <w:pPr>
        <w:pStyle w:val="Heading2"/>
        <w:spacing w:after="120" w:before="240"/>
      </w:pPr>
      <w:r>
        <w:rPr>
          <w:rFonts w:ascii="Arial" w:cs="Arial" w:eastAsia="Arial" w:hAnsi="Arial"/>
        </w:rPr>
        <w:t xml:space="preserve">5.4 Reportes Contables y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Reporte</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Balance General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Estado de situacion financiera por periodo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Estado de Resultados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Utilidad/perdida del periodo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Flujo de Efectivo</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Entradas y salidas de caja (metodo indirecto)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Cambios en Patrimonio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Movimientos del patrimonio neto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Libro Mayor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Movimientos por cuenta contable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Balance de Comprobacion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Resumen de saldos para verificacion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Reporte Caja y Bancos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Movimientos de efectivo y bancos exportables a Excel</w:t>
            </w:r>
          </w:p>
        </w:tc>
      </w:tr>
    </w:tbl>
    <w:p>
      <w:r>
        <w:br w:type="page"/>
      </w:r>
    </w:p>
    <w:p>
      <w:pPr>
        <w:pStyle w:val="Heading1"/>
        <w:spacing w:after="180" w:before="360"/>
      </w:pPr>
      <w:r>
        <w:rPr>
          <w:rFonts w:ascii="Arial" w:cs="Arial" w:eastAsia="Arial" w:hAnsi="Arial"/>
        </w:rPr>
        <w:t xml:space="preserve">6. Esquema de Base de Datos</w:t>
      </w:r>
    </w:p>
    <w:p>
      <w:pPr>
        <w:spacing w:after="120"/>
        <w:jc w:val="both"/>
      </w:pPr>
      <w:r>
        <w:rPr>
          <w:rFonts w:ascii="Arial" w:cs="Arial" w:eastAsia="Arial" w:hAnsi="Arial"/>
          <w:b w:val="false"/>
          <w:bCs w:val="false"/>
          <w:color w:val="222222"/>
          <w:sz w:val="22"/>
          <w:szCs w:val="22"/>
        </w:rPr>
        <w:t xml:space="preserve">SARA ERP utiliza PostgreSQL a traves de Supabase. El esquema esta organizado en grupos funcionales con integridad referencial mediante claves foraneas y Row Level Security en todas las tablas.</w:t>
      </w:r>
    </w:p>
    <w:p>
      <w:pPr>
        <w:spacing w:after="80"/>
      </w:pPr>
    </w:p>
    <w:p>
      <w:pPr>
        <w:pStyle w:val="Heading2"/>
        <w:spacing w:after="120" w:before="240"/>
      </w:pPr>
      <w:r>
        <w:rPr>
          <w:rFonts w:ascii="Arial" w:cs="Arial" w:eastAsia="Arial" w:hAnsi="Arial"/>
        </w:rPr>
        <w:t xml:space="preserve">6.1 Tablas por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Grupo</w:t>
            </w:r>
          </w:p>
        </w:tc>
        <w:tc>
          <w:tcPr>
            <w:tcW w:type="dxa" w:w="63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Tablas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Empresas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empresas_persona_natural, empresas_juridicas, consecutivos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Catalogos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clientes, proveedores, productos, categorias_productos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Inventario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lotes_inventario, movimientos_inventario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Ventas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facturas, detalle_facturas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Compras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compras, detalle_compras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Caja y Banco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cuentas_caja, movimientos_caja, cuentas_banco, transacciones_banco, cheques, conciliaciones_bancarias, extractos_bancarios</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Contabilidad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plan_cuentas, asientos_contables, lineas_asiento, periodos_contables, configuracion_estados_financieros, estados_financieros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Nomina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cargos, empleados, planillas, detalle_planilla</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Activos Fijos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activos_fijos, depreciaciones, activos_intangibles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Tributacion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declaraciones_ir_anual, anticipos_ir, declaraciones_imi, retenciones_definitivas, calendario_tributario</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CxC / CxP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abonos_cxc, abonos_cxp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Ajustes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notas_credito_debito</w:t>
            </w:r>
          </w:p>
        </w:tc>
      </w:tr>
      <w:tr>
        <w:tc>
          <w:tcPr>
            <w:tcW w:type="dxa" w:w="3000"/>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tcPr>
          <w:p>
            <w:pPr>
              <w:spacing w:after="0"/>
              <w:jc w:val="left"/>
            </w:pPr>
            <w:r>
              <w:rPr>
                <w:rFonts w:ascii="Arial" w:cs="Arial" w:eastAsia="Arial" w:hAnsi="Arial"/>
                <w:b/>
                <w:bCs/>
                <w:color w:val="1B3A5C"/>
                <w:sz w:val="20"/>
                <w:szCs w:val="20"/>
              </w:rPr>
              <w:t xml:space="preserve">Pagos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pagos</w:t>
            </w:r>
          </w:p>
        </w:tc>
      </w:tr>
    </w:tbl>
    <w:p>
      <w:pPr>
        <w:spacing w:after="80"/>
      </w:pPr>
    </w:p>
    <w:p>
      <w:pPr>
        <w:pStyle w:val="Heading2"/>
        <w:spacing w:after="120" w:before="240"/>
      </w:pPr>
      <w:r>
        <w:rPr>
          <w:rFonts w:ascii="Arial" w:cs="Arial" w:eastAsia="Arial" w:hAnsi="Arial"/>
        </w:rPr>
        <w:t xml:space="preserve">6.2 Seguridad RLS</w:t>
      </w:r>
    </w:p>
    <w:p>
      <w:pPr>
        <w:spacing w:after="120"/>
        <w:jc w:val="both"/>
      </w:pPr>
      <w:r>
        <w:rPr>
          <w:rFonts w:ascii="Arial" w:cs="Arial" w:eastAsia="Arial" w:hAnsi="Arial"/>
          <w:b w:val="false"/>
          <w:bCs w:val="false"/>
          <w:color w:val="222222"/>
          <w:sz w:val="22"/>
          <w:szCs w:val="22"/>
        </w:rPr>
        <w:t xml:space="preserve">Todas las tablas tienen Row Level Security activo. La politica general: un usuario solo puede leer, insertar, actualizar o eliminar registros donde empresa_id corresponde a su empresa. La empresa se resuelve mediante el user_id de la sesion activa de Supabase Auth.</w:t>
      </w:r>
    </w:p>
    <w:p>
      <w:pPr>
        <w:spacing w:after="80"/>
      </w:pPr>
    </w:p>
    <w:p>
      <w:pPr>
        <w:pStyle w:val="Heading2"/>
        <w:spacing w:after="120" w:before="240"/>
      </w:pPr>
      <w:r>
        <w:rPr>
          <w:rFonts w:ascii="Arial" w:cs="Arial" w:eastAsia="Arial" w:hAnsi="Arial"/>
        </w:rPr>
        <w:t xml:space="preserve">6.3 Funciones y Triggers</w:t>
      </w:r>
    </w:p>
    <w:p>
      <w:pPr>
        <w:pStyle w:val="ListParagraph"/>
        <w:numPr>
          <w:ilvl w:val="0"/>
          <w:numId w:val="2"/>
        </w:numPr>
        <w:spacing w:after="60"/>
      </w:pPr>
      <w:r>
        <w:rPr>
          <w:rFonts w:ascii="Arial" w:cs="Arial" w:eastAsia="Arial" w:hAnsi="Arial"/>
          <w:sz w:val="20"/>
          <w:szCs w:val="20"/>
        </w:rPr>
        <w:t xml:space="preserve">Trigger saldo caja/banco: actualiza saldo_actual tras cada movimiento</w:t>
      </w:r>
    </w:p>
    <w:p>
      <w:pPr>
        <w:pStyle w:val="ListParagraph"/>
        <w:numPr>
          <w:ilvl w:val="0"/>
          <w:numId w:val="2"/>
        </w:numPr>
        <w:spacing w:after="60"/>
      </w:pPr>
      <w:r>
        <w:rPr>
          <w:rFonts w:ascii="Arial" w:cs="Arial" w:eastAsia="Arial" w:hAnsi="Arial"/>
          <w:sz w:val="20"/>
          <w:szCs w:val="20"/>
        </w:rPr>
        <w:t xml:space="preserve">Trigger stock: actualiza stock_actual en productos tras cada movimiento de inventario</w:t>
      </w:r>
    </w:p>
    <w:p>
      <w:pPr>
        <w:pStyle w:val="ListParagraph"/>
        <w:numPr>
          <w:ilvl w:val="0"/>
          <w:numId w:val="2"/>
        </w:numPr>
        <w:spacing w:after="60"/>
      </w:pPr>
      <w:r>
        <w:rPr>
          <w:rFonts w:ascii="Arial" w:cs="Arial" w:eastAsia="Arial" w:hAnsi="Arial"/>
          <w:sz w:val="20"/>
          <w:szCs w:val="20"/>
        </w:rPr>
        <w:t xml:space="preserve">Funcion consecutivos: genera el siguiente numero de factura/compra de forma atomica</w:t>
      </w:r>
    </w:p>
    <w:p>
      <w:pPr>
        <w:pStyle w:val="ListParagraph"/>
        <w:numPr>
          <w:ilvl w:val="0"/>
          <w:numId w:val="2"/>
        </w:numPr>
        <w:spacing w:after="60"/>
      </w:pPr>
      <w:r>
        <w:rPr>
          <w:rFonts w:ascii="Arial" w:cs="Arial" w:eastAsia="Arial" w:hAnsi="Arial"/>
          <w:sz w:val="20"/>
          <w:szCs w:val="20"/>
        </w:rPr>
        <w:t xml:space="preserve">Funciones de cierre: calculan depreciaciones, cierran periodo y bloquean modificaciones</w:t>
      </w:r>
    </w:p>
    <w:p>
      <w:pPr>
        <w:pStyle w:val="ListParagraph"/>
        <w:numPr>
          <w:ilvl w:val="0"/>
          <w:numId w:val="2"/>
        </w:numPr>
        <w:spacing w:after="60"/>
      </w:pPr>
      <w:r>
        <w:rPr>
          <w:rFonts w:ascii="Arial" w:cs="Arial" w:eastAsia="Arial" w:hAnsi="Arial"/>
          <w:sz w:val="20"/>
          <w:szCs w:val="20"/>
        </w:rPr>
        <w:t xml:space="preserve">Funciones de estados financieros: agregan y mapean cuentas para generar los 4 estados</w:t>
      </w:r>
    </w:p>
    <w:p>
      <w:r>
        <w:br w:type="page"/>
      </w:r>
    </w:p>
    <w:p>
      <w:pPr>
        <w:pStyle w:val="Heading1"/>
        <w:spacing w:after="180" w:before="360"/>
      </w:pPr>
      <w:r>
        <w:rPr>
          <w:rFonts w:ascii="Arial" w:cs="Arial" w:eastAsia="Arial" w:hAnsi="Arial"/>
        </w:rPr>
        <w:t xml:space="preserve">7. Configuracion y Despliegue</w:t>
      </w:r>
    </w:p>
    <w:p>
      <w:pPr>
        <w:pStyle w:val="Heading2"/>
        <w:spacing w:after="120" w:before="240"/>
      </w:pPr>
      <w:r>
        <w:rPr>
          <w:rFonts w:ascii="Arial" w:cs="Arial" w:eastAsia="Arial" w:hAnsi="Arial"/>
        </w:rPr>
        <w:t xml:space="preserve">7.1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Variable</w:t>
            </w:r>
          </w:p>
        </w:tc>
        <w:tc>
          <w:tcPr>
            <w:tcW w:type="dxa" w:w="51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Descripcion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NEXT_PUBLIC_SUPABASE_URL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URL del proyecto Supabase (https://xxx.supabase.co)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NEXT_PUBLIC_SUPABASE_ANON_KEY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Clave publica anonima de Supabase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NEXT_PUBLIC_SITE_URL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URL publica del sitio (dominio de Vercel o personalizado)</w:t>
            </w:r>
          </w:p>
        </w:tc>
      </w:tr>
    </w:tbl>
    <w:p>
      <w:pPr>
        <w:spacing w:after="80"/>
      </w:pPr>
    </w:p>
    <w:p>
      <w:pPr>
        <w:pStyle w:val="Heading2"/>
        <w:spacing w:after="120" w:before="240"/>
      </w:pPr>
      <w:r>
        <w:rPr>
          <w:rFonts w:ascii="Arial" w:cs="Arial" w:eastAsia="Arial" w:hAnsi="Arial"/>
        </w:rPr>
        <w:t xml:space="preserve">7.2 Configuracion de Supabase</w:t>
      </w:r>
    </w:p>
    <w:p>
      <w:pPr>
        <w:pStyle w:val="ListParagraph"/>
        <w:numPr>
          <w:ilvl w:val="0"/>
          <w:numId w:val="2"/>
        </w:numPr>
        <w:spacing w:after="60"/>
      </w:pPr>
      <w:r>
        <w:rPr>
          <w:rFonts w:ascii="Arial" w:cs="Arial" w:eastAsia="Arial" w:hAnsi="Arial"/>
          <w:sz w:val="20"/>
          <w:szCs w:val="20"/>
        </w:rPr>
        <w:t xml:space="preserve">1. Crear proyecto en supabase.com</w:t>
      </w:r>
    </w:p>
    <w:p>
      <w:pPr>
        <w:pStyle w:val="ListParagraph"/>
        <w:numPr>
          <w:ilvl w:val="0"/>
          <w:numId w:val="2"/>
        </w:numPr>
        <w:spacing w:after="60"/>
      </w:pPr>
      <w:r>
        <w:rPr>
          <w:rFonts w:ascii="Arial" w:cs="Arial" w:eastAsia="Arial" w:hAnsi="Arial"/>
          <w:sz w:val="20"/>
          <w:szCs w:val="20"/>
        </w:rPr>
        <w:t xml:space="preserve">2. SQL Editor: ejecutar migraciones en orden (001 a 007 + estados_financieros)</w:t>
      </w:r>
    </w:p>
    <w:p>
      <w:pPr>
        <w:pStyle w:val="ListParagraph"/>
        <w:numPr>
          <w:ilvl w:val="0"/>
          <w:numId w:val="2"/>
        </w:numPr>
        <w:spacing w:after="60"/>
      </w:pPr>
      <w:r>
        <w:rPr>
          <w:rFonts w:ascii="Arial" w:cs="Arial" w:eastAsia="Arial" w:hAnsi="Arial"/>
          <w:sz w:val="20"/>
          <w:szCs w:val="20"/>
        </w:rPr>
        <w:t xml:space="preserve">3. Authentication &gt; Settings: habilitar proveedor Email/Password</w:t>
      </w:r>
    </w:p>
    <w:p>
      <w:pPr>
        <w:pStyle w:val="ListParagraph"/>
        <w:numPr>
          <w:ilvl w:val="0"/>
          <w:numId w:val="2"/>
        </w:numPr>
        <w:spacing w:after="60"/>
      </w:pPr>
      <w:r>
        <w:rPr>
          <w:rFonts w:ascii="Arial" w:cs="Arial" w:eastAsia="Arial" w:hAnsi="Arial"/>
          <w:sz w:val="20"/>
          <w:szCs w:val="20"/>
        </w:rPr>
        <w:t xml:space="preserve">4. Copiar URL y Anon Key desde Settings &gt; API</w:t>
      </w:r>
    </w:p>
    <w:p>
      <w:pPr>
        <w:spacing w:after="80"/>
      </w:pPr>
    </w:p>
    <w:p>
      <w:pPr>
        <w:pStyle w:val="Heading2"/>
        <w:spacing w:after="120" w:before="240"/>
      </w:pPr>
      <w:r>
        <w:rPr>
          <w:rFonts w:ascii="Arial" w:cs="Arial" w:eastAsia="Arial" w:hAnsi="Arial"/>
        </w:rPr>
        <w:t xml:space="preserve">7.3 Despliegue en Vercel</w:t>
      </w:r>
    </w:p>
    <w:p>
      <w:pPr>
        <w:pStyle w:val="ListParagraph"/>
        <w:numPr>
          <w:ilvl w:val="0"/>
          <w:numId w:val="2"/>
        </w:numPr>
        <w:spacing w:after="60"/>
      </w:pPr>
      <w:r>
        <w:rPr>
          <w:rFonts w:ascii="Arial" w:cs="Arial" w:eastAsia="Arial" w:hAnsi="Arial"/>
          <w:sz w:val="20"/>
          <w:szCs w:val="20"/>
        </w:rPr>
        <w:t xml:space="preserve">1. Subir codigo a repositorio GitHub</w:t>
      </w:r>
    </w:p>
    <w:p>
      <w:pPr>
        <w:pStyle w:val="ListParagraph"/>
        <w:numPr>
          <w:ilvl w:val="0"/>
          <w:numId w:val="2"/>
        </w:numPr>
        <w:spacing w:after="60"/>
      </w:pPr>
      <w:r>
        <w:rPr>
          <w:rFonts w:ascii="Arial" w:cs="Arial" w:eastAsia="Arial" w:hAnsi="Arial"/>
          <w:sz w:val="20"/>
          <w:szCs w:val="20"/>
        </w:rPr>
        <w:t xml:space="preserve">2. Importar repositorio en vercel.com</w:t>
      </w:r>
    </w:p>
    <w:p>
      <w:pPr>
        <w:pStyle w:val="ListParagraph"/>
        <w:numPr>
          <w:ilvl w:val="0"/>
          <w:numId w:val="2"/>
        </w:numPr>
        <w:spacing w:after="60"/>
      </w:pPr>
      <w:r>
        <w:rPr>
          <w:rFonts w:ascii="Arial" w:cs="Arial" w:eastAsia="Arial" w:hAnsi="Arial"/>
          <w:sz w:val="20"/>
          <w:szCs w:val="20"/>
        </w:rPr>
        <w:t xml:space="preserve">3. Agregar las tres variables de entorno</w:t>
      </w:r>
    </w:p>
    <w:p>
      <w:pPr>
        <w:pStyle w:val="ListParagraph"/>
        <w:numPr>
          <w:ilvl w:val="0"/>
          <w:numId w:val="2"/>
        </w:numPr>
        <w:spacing w:after="60"/>
      </w:pPr>
      <w:r>
        <w:rPr>
          <w:rFonts w:ascii="Arial" w:cs="Arial" w:eastAsia="Arial" w:hAnsi="Arial"/>
          <w:sz w:val="20"/>
          <w:szCs w:val="20"/>
        </w:rPr>
        <w:t xml:space="preserve">4. Vercel realiza el build y deploy automaticamente</w:t>
      </w:r>
    </w:p>
    <w:p>
      <w:pPr>
        <w:pStyle w:val="ListParagraph"/>
        <w:numPr>
          <w:ilvl w:val="0"/>
          <w:numId w:val="2"/>
        </w:numPr>
        <w:spacing w:after="60"/>
      </w:pPr>
      <w:r>
        <w:rPr>
          <w:rFonts w:ascii="Arial" w:cs="Arial" w:eastAsia="Arial" w:hAnsi="Arial"/>
          <w:sz w:val="20"/>
          <w:szCs w:val="20"/>
        </w:rPr>
        <w:t xml:space="preserve">5. Cada push a la rama main dispara un nuevo deploy</w:t>
      </w:r>
    </w:p>
    <w:p>
      <w:pPr>
        <w:spacing w:after="80"/>
      </w:pPr>
    </w:p>
    <w:p>
      <w:pPr>
        <w:pStyle w:val="Heading2"/>
        <w:spacing w:after="120" w:before="240"/>
      </w:pPr>
      <w:r>
        <w:rPr>
          <w:rFonts w:ascii="Arial" w:cs="Arial" w:eastAsia="Arial" w:hAnsi="Arial"/>
        </w:rPr>
        <w:t xml:space="preserve">7.4 Desarrollo Local</w:t>
      </w:r>
    </w:p>
    <w:p>
      <w:pPr>
        <w:pStyle w:val="ListParagraph"/>
        <w:numPr>
          <w:ilvl w:val="0"/>
          <w:numId w:val="2"/>
        </w:numPr>
        <w:spacing w:after="60"/>
      </w:pPr>
      <w:r>
        <w:rPr>
          <w:rFonts w:ascii="Arial" w:cs="Arial" w:eastAsia="Arial" w:hAnsi="Arial"/>
          <w:sz w:val="20"/>
          <w:szCs w:val="20"/>
        </w:rPr>
        <w:t xml:space="preserve">git clone &lt;repositorio&gt; &amp;&amp; cd factura-nic</w:t>
      </w:r>
    </w:p>
    <w:p>
      <w:pPr>
        <w:pStyle w:val="ListParagraph"/>
        <w:numPr>
          <w:ilvl w:val="0"/>
          <w:numId w:val="2"/>
        </w:numPr>
        <w:spacing w:after="60"/>
      </w:pPr>
      <w:r>
        <w:rPr>
          <w:rFonts w:ascii="Arial" w:cs="Arial" w:eastAsia="Arial" w:hAnsi="Arial"/>
          <w:sz w:val="20"/>
          <w:szCs w:val="20"/>
        </w:rPr>
        <w:t xml:space="preserve">npm install</w:t>
      </w:r>
    </w:p>
    <w:p>
      <w:pPr>
        <w:pStyle w:val="ListParagraph"/>
        <w:numPr>
          <w:ilvl w:val="0"/>
          <w:numId w:val="2"/>
        </w:numPr>
        <w:spacing w:after="60"/>
      </w:pPr>
      <w:r>
        <w:rPr>
          <w:rFonts w:ascii="Arial" w:cs="Arial" w:eastAsia="Arial" w:hAnsi="Arial"/>
          <w:sz w:val="20"/>
          <w:szCs w:val="20"/>
        </w:rPr>
        <w:t xml:space="preserve">Crear .env.local con las variables de entorno</w:t>
      </w:r>
    </w:p>
    <w:p>
      <w:pPr>
        <w:pStyle w:val="ListParagraph"/>
        <w:numPr>
          <w:ilvl w:val="0"/>
          <w:numId w:val="2"/>
        </w:numPr>
        <w:spacing w:after="60"/>
      </w:pPr>
      <w:r>
        <w:rPr>
          <w:rFonts w:ascii="Arial" w:cs="Arial" w:eastAsia="Arial" w:hAnsi="Arial"/>
          <w:sz w:val="20"/>
          <w:szCs w:val="20"/>
        </w:rPr>
        <w:t xml:space="preserve">npm run dev - servidor en http://localhost:3000</w:t>
      </w:r>
    </w:p>
    <w:p>
      <w:pPr>
        <w:spacing w:after="80"/>
      </w:pPr>
    </w:p>
    <w:p>
      <w:pPr>
        <w:pStyle w:val="Heading2"/>
        <w:spacing w:after="120" w:before="240"/>
      </w:pPr>
      <w:r>
        <w:rPr>
          <w:rFonts w:ascii="Arial" w:cs="Arial" w:eastAsia="Arial" w:hAnsi="Arial"/>
        </w:rPr>
        <w:t xml:space="preserve">7.5 Estructura de 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Ruta</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Contenido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src/app/api/**</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API Routes (endpoints REST del backend)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src/app/auth/**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Paginas de login y registro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src/app/dashboard/**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Todas las paginas del sistema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src/app/estados-financieros/**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Portal de estados financieros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src/components/**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Componentes React reutilizables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src/lib/**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Utilidades, clientes Supabase, calculos de nomina y asientos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src/types/**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TypeScript interfaces del sistema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supabase/migrations/**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Scripts SQL de base de datos (8 migraciones)</w:t>
            </w:r>
          </w:p>
        </w:tc>
      </w:tr>
    </w:tbl>
    <w:p>
      <w:r>
        <w:br w:type="page"/>
      </w:r>
    </w:p>
    <w:p>
      <w:pPr>
        <w:pStyle w:val="Heading1"/>
        <w:spacing w:after="180" w:before="360"/>
      </w:pPr>
      <w:r>
        <w:rPr>
          <w:rFonts w:ascii="Arial" w:cs="Arial" w:eastAsia="Arial" w:hAnsi="Arial"/>
        </w:rPr>
        <w:t xml:space="preserve">8. Guia de Usuario</w:t>
      </w:r>
    </w:p>
    <w:p>
      <w:pPr>
        <w:pStyle w:val="Heading2"/>
        <w:spacing w:after="120" w:before="240"/>
      </w:pPr>
      <w:r>
        <w:rPr>
          <w:rFonts w:ascii="Arial" w:cs="Arial" w:eastAsia="Arial" w:hAnsi="Arial"/>
        </w:rPr>
        <w:t xml:space="preserve">8.1 Registro e Inicio de Sesion</w:t>
      </w:r>
    </w:p>
    <w:p>
      <w:pPr>
        <w:pStyle w:val="ListParagraph"/>
        <w:numPr>
          <w:ilvl w:val="0"/>
          <w:numId w:val="2"/>
        </w:numPr>
        <w:spacing w:after="60"/>
      </w:pPr>
      <w:r>
        <w:rPr>
          <w:rFonts w:ascii="Arial" w:cs="Arial" w:eastAsia="Arial" w:hAnsi="Arial"/>
          <w:sz w:val="20"/>
          <w:szCs w:val="20"/>
        </w:rPr>
        <w:t xml:space="preserve">1. Acceder a la URL del sistema y hacer clic en Registrarse</w:t>
      </w:r>
    </w:p>
    <w:p>
      <w:pPr>
        <w:pStyle w:val="ListParagraph"/>
        <w:numPr>
          <w:ilvl w:val="0"/>
          <w:numId w:val="2"/>
        </w:numPr>
        <w:spacing w:after="60"/>
      </w:pPr>
      <w:r>
        <w:rPr>
          <w:rFonts w:ascii="Arial" w:cs="Arial" w:eastAsia="Arial" w:hAnsi="Arial"/>
          <w:sz w:val="20"/>
          <w:szCs w:val="20"/>
        </w:rPr>
        <w:t xml:space="preserve">2. Seleccionar el tipo de contribuyente: Persona Natural, Juridica o Cuota Fija</w:t>
      </w:r>
    </w:p>
    <w:p>
      <w:pPr>
        <w:pStyle w:val="ListParagraph"/>
        <w:numPr>
          <w:ilvl w:val="0"/>
          <w:numId w:val="2"/>
        </w:numPr>
        <w:spacing w:after="60"/>
      </w:pPr>
      <w:r>
        <w:rPr>
          <w:rFonts w:ascii="Arial" w:cs="Arial" w:eastAsia="Arial" w:hAnsi="Arial"/>
          <w:sz w:val="20"/>
          <w:szCs w:val="20"/>
        </w:rPr>
        <w:t xml:space="preserve">3. Completar todos los campos incluyendo RUC (14 digitos)</w:t>
      </w:r>
    </w:p>
    <w:p>
      <w:pPr>
        <w:pStyle w:val="ListParagraph"/>
        <w:numPr>
          <w:ilvl w:val="0"/>
          <w:numId w:val="2"/>
        </w:numPr>
        <w:spacing w:after="60"/>
      </w:pPr>
      <w:r>
        <w:rPr>
          <w:rFonts w:ascii="Arial" w:cs="Arial" w:eastAsia="Arial" w:hAnsi="Arial"/>
          <w:sz w:val="20"/>
          <w:szCs w:val="20"/>
        </w:rPr>
        <w:t xml:space="preserve">4. Confirmar el correo electronico mediante el enlace enviado</w:t>
      </w:r>
    </w:p>
    <w:p>
      <w:pPr>
        <w:pStyle w:val="ListParagraph"/>
        <w:numPr>
          <w:ilvl w:val="0"/>
          <w:numId w:val="2"/>
        </w:numPr>
        <w:spacing w:after="60"/>
      </w:pPr>
      <w:r>
        <w:rPr>
          <w:rFonts w:ascii="Arial" w:cs="Arial" w:eastAsia="Arial" w:hAnsi="Arial"/>
          <w:sz w:val="20"/>
          <w:szCs w:val="20"/>
        </w:rPr>
        <w:t xml:space="preserve">5. Iniciar sesion con correo y contrasena registrados</w:t>
      </w:r>
    </w:p>
    <w:p>
      <w:pPr>
        <w:spacing w:after="80"/>
      </w:pPr>
    </w:p>
    <w:p>
      <w:pPr>
        <w:pStyle w:val="Heading2"/>
        <w:spacing w:after="120" w:before="240"/>
      </w:pPr>
      <w:r>
        <w:rPr>
          <w:rFonts w:ascii="Arial" w:cs="Arial" w:eastAsia="Arial" w:hAnsi="Arial"/>
        </w:rPr>
        <w:t xml:space="preserve">8.2 Configuracion Inicial (Primera vez)</w:t>
      </w:r>
    </w:p>
    <w:p>
      <w:pPr>
        <w:pStyle w:val="ListParagraph"/>
        <w:numPr>
          <w:ilvl w:val="0"/>
          <w:numId w:val="2"/>
        </w:numPr>
        <w:spacing w:after="60"/>
      </w:pPr>
      <w:r>
        <w:rPr>
          <w:rFonts w:ascii="Arial" w:cs="Arial" w:eastAsia="Arial" w:hAnsi="Arial"/>
          <w:sz w:val="20"/>
          <w:szCs w:val="20"/>
        </w:rPr>
        <w:t xml:space="preserve">1. Empresa: completar el perfil fiscal de la empresa</w:t>
      </w:r>
    </w:p>
    <w:p>
      <w:pPr>
        <w:pStyle w:val="ListParagraph"/>
        <w:numPr>
          <w:ilvl w:val="0"/>
          <w:numId w:val="2"/>
        </w:numPr>
        <w:spacing w:after="60"/>
      </w:pPr>
      <w:r>
        <w:rPr>
          <w:rFonts w:ascii="Arial" w:cs="Arial" w:eastAsia="Arial" w:hAnsi="Arial"/>
          <w:sz w:val="20"/>
          <w:szCs w:val="20"/>
        </w:rPr>
        <w:t xml:space="preserve">2. Inventario: crear los productos o servicios que ofrece</w:t>
      </w:r>
    </w:p>
    <w:p>
      <w:pPr>
        <w:pStyle w:val="ListParagraph"/>
        <w:numPr>
          <w:ilvl w:val="0"/>
          <w:numId w:val="2"/>
        </w:numPr>
        <w:spacing w:after="60"/>
      </w:pPr>
      <w:r>
        <w:rPr>
          <w:rFonts w:ascii="Arial" w:cs="Arial" w:eastAsia="Arial" w:hAnsi="Arial"/>
          <w:sz w:val="20"/>
          <w:szCs w:val="20"/>
        </w:rPr>
        <w:t xml:space="preserve">3. Clientes: registrar los clientes frecuentes</w:t>
      </w:r>
    </w:p>
    <w:p>
      <w:pPr>
        <w:pStyle w:val="ListParagraph"/>
        <w:numPr>
          <w:ilvl w:val="0"/>
          <w:numId w:val="2"/>
        </w:numPr>
        <w:spacing w:after="60"/>
      </w:pPr>
      <w:r>
        <w:rPr>
          <w:rFonts w:ascii="Arial" w:cs="Arial" w:eastAsia="Arial" w:hAnsi="Arial"/>
          <w:sz w:val="20"/>
          <w:szCs w:val="20"/>
        </w:rPr>
        <w:t xml:space="preserve">4. Proveedores: registrar los proveedores</w:t>
      </w:r>
    </w:p>
    <w:p>
      <w:pPr>
        <w:pStyle w:val="ListParagraph"/>
        <w:numPr>
          <w:ilvl w:val="0"/>
          <w:numId w:val="2"/>
        </w:numPr>
        <w:spacing w:after="60"/>
      </w:pPr>
      <w:r>
        <w:rPr>
          <w:rFonts w:ascii="Arial" w:cs="Arial" w:eastAsia="Arial" w:hAnsi="Arial"/>
          <w:sz w:val="20"/>
          <w:szCs w:val="20"/>
        </w:rPr>
        <w:t xml:space="preserve">5. Plan de Cuentas: personalizar si es necesario</w:t>
      </w:r>
    </w:p>
    <w:p>
      <w:pPr>
        <w:pStyle w:val="ListParagraph"/>
        <w:numPr>
          <w:ilvl w:val="0"/>
          <w:numId w:val="2"/>
        </w:numPr>
        <w:spacing w:after="60"/>
      </w:pPr>
      <w:r>
        <w:rPr>
          <w:rFonts w:ascii="Arial" w:cs="Arial" w:eastAsia="Arial" w:hAnsi="Arial"/>
          <w:sz w:val="20"/>
          <w:szCs w:val="20"/>
        </w:rPr>
        <w:t xml:space="preserve">6. Empleados: registrar empleados en el modulo de Nomina</w:t>
      </w:r>
    </w:p>
    <w:p>
      <w:pPr>
        <w:pStyle w:val="ListParagraph"/>
        <w:numPr>
          <w:ilvl w:val="0"/>
          <w:numId w:val="2"/>
        </w:numPr>
        <w:spacing w:after="60"/>
      </w:pPr>
      <w:r>
        <w:rPr>
          <w:rFonts w:ascii="Arial" w:cs="Arial" w:eastAsia="Arial" w:hAnsi="Arial"/>
          <w:sz w:val="20"/>
          <w:szCs w:val="20"/>
        </w:rPr>
        <w:t xml:space="preserve">7. Activos Fijos: registrar los bienes de la empresa</w:t>
      </w:r>
    </w:p>
    <w:p>
      <w:pPr>
        <w:spacing w:after="80"/>
      </w:pPr>
    </w:p>
    <w:p>
      <w:pPr>
        <w:pStyle w:val="Heading2"/>
        <w:spacing w:after="120" w:before="240"/>
      </w:pPr>
      <w:r>
        <w:rPr>
          <w:rFonts w:ascii="Arial" w:cs="Arial" w:eastAsia="Arial" w:hAnsi="Arial"/>
        </w:rPr>
        <w:t xml:space="preserve">8.3 Flujo de Trabajo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Periodo</w:t>
            </w:r>
          </w:p>
        </w:tc>
        <w:tc>
          <w:tcPr>
            <w:tcW w:type="dxa" w:w="73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Actividades Recomendadas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Semana 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Registrar ventas y compras del periodo. Ingresar movimientos de caja y banco.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Semana 2-3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Registrar abonos de CxC y CxP. Emitir planilla salarial. Calcular y pagar anticipos IR (antes del dia 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Ultima semana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Conciliacion bancaria. Verificar libro de ventas y compras. Calcular IMI.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Cierre del mes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Ejecutar depreciaciones. Revisar estados financieros. Realizar cierre contable del periodo.</w:t>
            </w:r>
          </w:p>
        </w:tc>
      </w:tr>
    </w:tbl>
    <w:p>
      <w:pPr>
        <w:spacing w:after="80"/>
      </w:pPr>
    </w:p>
    <w:p>
      <w:pPr>
        <w:pStyle w:val="Heading2"/>
        <w:spacing w:after="120" w:before="240"/>
      </w:pPr>
      <w:r>
        <w:rPr>
          <w:rFonts w:ascii="Arial" w:cs="Arial" w:eastAsia="Arial" w:hAnsi="Arial"/>
        </w:rPr>
        <w:t xml:space="preserve">8.4 Proceso de Facturacion</w:t>
      </w:r>
    </w:p>
    <w:p>
      <w:pPr>
        <w:pStyle w:val="ListParagraph"/>
        <w:numPr>
          <w:ilvl w:val="0"/>
          <w:numId w:val="2"/>
        </w:numPr>
        <w:spacing w:after="60"/>
      </w:pPr>
      <w:r>
        <w:rPr>
          <w:rFonts w:ascii="Arial" w:cs="Arial" w:eastAsia="Arial" w:hAnsi="Arial"/>
          <w:sz w:val="20"/>
          <w:szCs w:val="20"/>
        </w:rPr>
        <w:t xml:space="preserve">1. Ir a Ventas &gt; Nueva Factura</w:t>
      </w:r>
    </w:p>
    <w:p>
      <w:pPr>
        <w:pStyle w:val="ListParagraph"/>
        <w:numPr>
          <w:ilvl w:val="0"/>
          <w:numId w:val="2"/>
        </w:numPr>
        <w:spacing w:after="60"/>
      </w:pPr>
      <w:r>
        <w:rPr>
          <w:rFonts w:ascii="Arial" w:cs="Arial" w:eastAsia="Arial" w:hAnsi="Arial"/>
          <w:sz w:val="20"/>
          <w:szCs w:val="20"/>
        </w:rPr>
        <w:t xml:space="preserve">2. Seleccionar o ingresar el cliente</w:t>
      </w:r>
    </w:p>
    <w:p>
      <w:pPr>
        <w:pStyle w:val="ListParagraph"/>
        <w:numPr>
          <w:ilvl w:val="0"/>
          <w:numId w:val="2"/>
        </w:numPr>
        <w:spacing w:after="60"/>
      </w:pPr>
      <w:r>
        <w:rPr>
          <w:rFonts w:ascii="Arial" w:cs="Arial" w:eastAsia="Arial" w:hAnsi="Arial"/>
          <w:sz w:val="20"/>
          <w:szCs w:val="20"/>
        </w:rPr>
        <w:t xml:space="preserve">3. Seleccionar el tipo de pago (contado o credito)</w:t>
      </w:r>
    </w:p>
    <w:p>
      <w:pPr>
        <w:pStyle w:val="ListParagraph"/>
        <w:numPr>
          <w:ilvl w:val="0"/>
          <w:numId w:val="2"/>
        </w:numPr>
        <w:spacing w:after="60"/>
      </w:pPr>
      <w:r>
        <w:rPr>
          <w:rFonts w:ascii="Arial" w:cs="Arial" w:eastAsia="Arial" w:hAnsi="Arial"/>
          <w:sz w:val="20"/>
          <w:szCs w:val="20"/>
        </w:rPr>
        <w:t xml:space="preserve">4. Agregar lineas de producto/servicio con cantidad y precio</w:t>
      </w:r>
    </w:p>
    <w:p>
      <w:pPr>
        <w:pStyle w:val="ListParagraph"/>
        <w:numPr>
          <w:ilvl w:val="0"/>
          <w:numId w:val="2"/>
        </w:numPr>
        <w:spacing w:after="60"/>
      </w:pPr>
      <w:r>
        <w:rPr>
          <w:rFonts w:ascii="Arial" w:cs="Arial" w:eastAsia="Arial" w:hAnsi="Arial"/>
          <w:sz w:val="20"/>
          <w:szCs w:val="20"/>
        </w:rPr>
        <w:t xml:space="preserve">5. El sistema calcula IVA y totales automaticamente</w:t>
      </w:r>
    </w:p>
    <w:p>
      <w:pPr>
        <w:pStyle w:val="ListParagraph"/>
        <w:numPr>
          <w:ilvl w:val="0"/>
          <w:numId w:val="2"/>
        </w:numPr>
        <w:spacing w:after="60"/>
      </w:pPr>
      <w:r>
        <w:rPr>
          <w:rFonts w:ascii="Arial" w:cs="Arial" w:eastAsia="Arial" w:hAnsi="Arial"/>
          <w:sz w:val="20"/>
          <w:szCs w:val="20"/>
        </w:rPr>
        <w:t xml:space="preserve">6. Guardar como Borrador o Emitir directamente</w:t>
      </w:r>
    </w:p>
    <w:p>
      <w:pPr>
        <w:pStyle w:val="ListParagraph"/>
        <w:numPr>
          <w:ilvl w:val="0"/>
          <w:numId w:val="2"/>
        </w:numPr>
        <w:spacing w:after="60"/>
      </w:pPr>
      <w:r>
        <w:rPr>
          <w:rFonts w:ascii="Arial" w:cs="Arial" w:eastAsia="Arial" w:hAnsi="Arial"/>
          <w:sz w:val="20"/>
          <w:szCs w:val="20"/>
        </w:rPr>
        <w:t xml:space="preserve">7. Contado: el sistema registra movimiento de caja/banco automaticamente</w:t>
      </w:r>
    </w:p>
    <w:p>
      <w:pPr>
        <w:pStyle w:val="ListParagraph"/>
        <w:numPr>
          <w:ilvl w:val="0"/>
          <w:numId w:val="2"/>
        </w:numPr>
        <w:spacing w:after="60"/>
      </w:pPr>
      <w:r>
        <w:rPr>
          <w:rFonts w:ascii="Arial" w:cs="Arial" w:eastAsia="Arial" w:hAnsi="Arial"/>
          <w:sz w:val="20"/>
          <w:szCs w:val="20"/>
        </w:rPr>
        <w:t xml:space="preserve">8. Credito: aparece en CxC para registrar abonos</w:t>
      </w:r>
    </w:p>
    <w:p>
      <w:pPr>
        <w:spacing w:after="80"/>
      </w:pPr>
    </w:p>
    <w:p>
      <w:pPr>
        <w:pStyle w:val="Heading2"/>
        <w:spacing w:after="120" w:before="240"/>
      </w:pPr>
      <w:r>
        <w:rPr>
          <w:rFonts w:ascii="Arial" w:cs="Arial" w:eastAsia="Arial" w:hAnsi="Arial"/>
        </w:rPr>
        <w:t xml:space="preserve">8.5 Proceso de Nomina</w:t>
      </w:r>
    </w:p>
    <w:p>
      <w:pPr>
        <w:pStyle w:val="ListParagraph"/>
        <w:numPr>
          <w:ilvl w:val="0"/>
          <w:numId w:val="2"/>
        </w:numPr>
        <w:spacing w:after="60"/>
      </w:pPr>
      <w:r>
        <w:rPr>
          <w:rFonts w:ascii="Arial" w:cs="Arial" w:eastAsia="Arial" w:hAnsi="Arial"/>
          <w:sz w:val="20"/>
          <w:szCs w:val="20"/>
        </w:rPr>
        <w:t xml:space="preserve">1. Verificar que los empleados esten registrados con salario y datos INSS actualizados</w:t>
      </w:r>
    </w:p>
    <w:p>
      <w:pPr>
        <w:pStyle w:val="ListParagraph"/>
        <w:numPr>
          <w:ilvl w:val="0"/>
          <w:numId w:val="2"/>
        </w:numPr>
        <w:spacing w:after="60"/>
      </w:pPr>
      <w:r>
        <w:rPr>
          <w:rFonts w:ascii="Arial" w:cs="Arial" w:eastAsia="Arial" w:hAnsi="Arial"/>
          <w:sz w:val="20"/>
          <w:szCs w:val="20"/>
        </w:rPr>
        <w:t xml:space="preserve">2. Ir a Nomina &gt; Planilla &gt; Nueva Planilla</w:t>
      </w:r>
    </w:p>
    <w:p>
      <w:pPr>
        <w:pStyle w:val="ListParagraph"/>
        <w:numPr>
          <w:ilvl w:val="0"/>
          <w:numId w:val="2"/>
        </w:numPr>
        <w:spacing w:after="60"/>
      </w:pPr>
      <w:r>
        <w:rPr>
          <w:rFonts w:ascii="Arial" w:cs="Arial" w:eastAsia="Arial" w:hAnsi="Arial"/>
          <w:sz w:val="20"/>
          <w:szCs w:val="20"/>
        </w:rPr>
        <w:t xml:space="preserve">3. Seleccionar el periodo (mensual / quincenal)</w:t>
      </w:r>
    </w:p>
    <w:p>
      <w:pPr>
        <w:pStyle w:val="ListParagraph"/>
        <w:numPr>
          <w:ilvl w:val="0"/>
          <w:numId w:val="2"/>
        </w:numPr>
        <w:spacing w:after="60"/>
      </w:pPr>
      <w:r>
        <w:rPr>
          <w:rFonts w:ascii="Arial" w:cs="Arial" w:eastAsia="Arial" w:hAnsi="Arial"/>
          <w:sz w:val="20"/>
          <w:szCs w:val="20"/>
        </w:rPr>
        <w:t xml:space="preserve">4. El sistema carga automaticamente todos los empleados activos</w:t>
      </w:r>
    </w:p>
    <w:p>
      <w:pPr>
        <w:pStyle w:val="ListParagraph"/>
        <w:numPr>
          <w:ilvl w:val="0"/>
          <w:numId w:val="2"/>
        </w:numPr>
        <w:spacing w:after="60"/>
      </w:pPr>
      <w:r>
        <w:rPr>
          <w:rFonts w:ascii="Arial" w:cs="Arial" w:eastAsia="Arial" w:hAnsi="Arial"/>
          <w:sz w:val="20"/>
          <w:szCs w:val="20"/>
        </w:rPr>
        <w:t xml:space="preserve">5. Ingresar horas extra, bonos o deducciones especiales</w:t>
      </w:r>
    </w:p>
    <w:p>
      <w:pPr>
        <w:pStyle w:val="ListParagraph"/>
        <w:numPr>
          <w:ilvl w:val="0"/>
          <w:numId w:val="2"/>
        </w:numPr>
        <w:spacing w:after="60"/>
      </w:pPr>
      <w:r>
        <w:rPr>
          <w:rFonts w:ascii="Arial" w:cs="Arial" w:eastAsia="Arial" w:hAnsi="Arial"/>
          <w:sz w:val="20"/>
          <w:szCs w:val="20"/>
        </w:rPr>
        <w:t xml:space="preserve">6. Revisar el calculo de INSS, IR y neto a pagar</w:t>
      </w:r>
    </w:p>
    <w:p>
      <w:pPr>
        <w:pStyle w:val="ListParagraph"/>
        <w:numPr>
          <w:ilvl w:val="0"/>
          <w:numId w:val="2"/>
        </w:numPr>
        <w:spacing w:after="60"/>
      </w:pPr>
      <w:r>
        <w:rPr>
          <w:rFonts w:ascii="Arial" w:cs="Arial" w:eastAsia="Arial" w:hAnsi="Arial"/>
          <w:sz w:val="20"/>
          <w:szCs w:val="20"/>
        </w:rPr>
        <w:t xml:space="preserve">7. Aprobar la planilla - genera el asiento contable automaticamente</w:t>
      </w:r>
    </w:p>
    <w:p>
      <w:pPr>
        <w:pStyle w:val="ListParagraph"/>
        <w:numPr>
          <w:ilvl w:val="0"/>
          <w:numId w:val="2"/>
        </w:numPr>
        <w:spacing w:after="60"/>
      </w:pPr>
      <w:r>
        <w:rPr>
          <w:rFonts w:ascii="Arial" w:cs="Arial" w:eastAsia="Arial" w:hAnsi="Arial"/>
          <w:sz w:val="20"/>
          <w:szCs w:val="20"/>
        </w:rPr>
        <w:t xml:space="preserve">8. Exportar el reporte INSS para presentar al instituto</w:t>
      </w:r>
    </w:p>
    <w:p>
      <w:pPr>
        <w:spacing w:after="80"/>
      </w:pPr>
    </w:p>
    <w:p>
      <w:pPr>
        <w:pStyle w:val="Heading2"/>
        <w:spacing w:after="120" w:before="240"/>
      </w:pPr>
      <w:r>
        <w:rPr>
          <w:rFonts w:ascii="Arial" w:cs="Arial" w:eastAsia="Arial" w:hAnsi="Arial"/>
        </w:rPr>
        <w:t xml:space="preserve">8.6 Declaracion IR Anual</w:t>
      </w:r>
    </w:p>
    <w:p>
      <w:pPr>
        <w:pStyle w:val="ListParagraph"/>
        <w:numPr>
          <w:ilvl w:val="0"/>
          <w:numId w:val="2"/>
        </w:numPr>
        <w:spacing w:after="60"/>
      </w:pPr>
      <w:r>
        <w:rPr>
          <w:rFonts w:ascii="Arial" w:cs="Arial" w:eastAsia="Arial" w:hAnsi="Arial"/>
          <w:sz w:val="20"/>
          <w:szCs w:val="20"/>
        </w:rPr>
        <w:t xml:space="preserve">1. Ir a Tributacion &gt; IR Anual</w:t>
      </w:r>
    </w:p>
    <w:p>
      <w:pPr>
        <w:pStyle w:val="ListParagraph"/>
        <w:numPr>
          <w:ilvl w:val="0"/>
          <w:numId w:val="2"/>
        </w:numPr>
        <w:spacing w:after="60"/>
      </w:pPr>
      <w:r>
        <w:rPr>
          <w:rFonts w:ascii="Arial" w:cs="Arial" w:eastAsia="Arial" w:hAnsi="Arial"/>
          <w:sz w:val="20"/>
          <w:szCs w:val="20"/>
        </w:rPr>
        <w:t xml:space="preserve">2. Seleccionar el ano fiscal</w:t>
      </w:r>
    </w:p>
    <w:p>
      <w:pPr>
        <w:pStyle w:val="ListParagraph"/>
        <w:numPr>
          <w:ilvl w:val="0"/>
          <w:numId w:val="2"/>
        </w:numPr>
        <w:spacing w:after="60"/>
      </w:pPr>
      <w:r>
        <w:rPr>
          <w:rFonts w:ascii="Arial" w:cs="Arial" w:eastAsia="Arial" w:hAnsi="Arial"/>
          <w:sz w:val="20"/>
          <w:szCs w:val="20"/>
        </w:rPr>
        <w:t xml:space="preserve">3. El sistema precarga renta bruta desde facturas, depreciacion y gastos de nomina</w:t>
      </w:r>
    </w:p>
    <w:p>
      <w:pPr>
        <w:pStyle w:val="ListParagraph"/>
        <w:numPr>
          <w:ilvl w:val="0"/>
          <w:numId w:val="2"/>
        </w:numPr>
        <w:spacing w:after="60"/>
      </w:pPr>
      <w:r>
        <w:rPr>
          <w:rFonts w:ascii="Arial" w:cs="Arial" w:eastAsia="Arial" w:hAnsi="Arial"/>
          <w:sz w:val="20"/>
          <w:szCs w:val="20"/>
        </w:rPr>
        <w:t xml:space="preserve">4. Completar gastos de administracion, ventas y financieros</w:t>
      </w:r>
    </w:p>
    <w:p>
      <w:pPr>
        <w:pStyle w:val="ListParagraph"/>
        <w:numPr>
          <w:ilvl w:val="0"/>
          <w:numId w:val="2"/>
        </w:numPr>
        <w:spacing w:after="60"/>
      </w:pPr>
      <w:r>
        <w:rPr>
          <w:rFonts w:ascii="Arial" w:cs="Arial" w:eastAsia="Arial" w:hAnsi="Arial"/>
          <w:sz w:val="20"/>
          <w:szCs w:val="20"/>
        </w:rPr>
        <w:t xml:space="preserve">5. El sistema calcula IR 30%, PMD y determina el mayor (IR a Pagar)</w:t>
      </w:r>
    </w:p>
    <w:p>
      <w:pPr>
        <w:pStyle w:val="ListParagraph"/>
        <w:numPr>
          <w:ilvl w:val="0"/>
          <w:numId w:val="2"/>
        </w:numPr>
        <w:spacing w:after="60"/>
      </w:pPr>
      <w:r>
        <w:rPr>
          <w:rFonts w:ascii="Arial" w:cs="Arial" w:eastAsia="Arial" w:hAnsi="Arial"/>
          <w:sz w:val="20"/>
          <w:szCs w:val="20"/>
        </w:rPr>
        <w:t xml:space="preserve">6. Acreditar los anticipos pagados durante el ano</w:t>
      </w:r>
    </w:p>
    <w:p>
      <w:pPr>
        <w:pStyle w:val="ListParagraph"/>
        <w:numPr>
          <w:ilvl w:val="0"/>
          <w:numId w:val="2"/>
        </w:numPr>
        <w:spacing w:after="60"/>
      </w:pPr>
      <w:r>
        <w:rPr>
          <w:rFonts w:ascii="Arial" w:cs="Arial" w:eastAsia="Arial" w:hAnsi="Arial"/>
          <w:sz w:val="20"/>
          <w:szCs w:val="20"/>
        </w:rPr>
        <w:t xml:space="preserve">7. Exportar/imprimir para presentar en el portal VET de la DGI</w:t>
      </w:r>
    </w:p>
    <w:p>
      <w:pPr>
        <w:pStyle w:val="ListParagraph"/>
        <w:numPr>
          <w:ilvl w:val="0"/>
          <w:numId w:val="2"/>
        </w:numPr>
        <w:spacing w:after="60"/>
      </w:pPr>
      <w:r>
        <w:rPr>
          <w:rFonts w:ascii="Arial" w:cs="Arial" w:eastAsia="Arial" w:hAnsi="Arial"/>
          <w:sz w:val="20"/>
          <w:szCs w:val="20"/>
        </w:rPr>
        <w:t xml:space="preserve">8. Registrar el numero de declaracion asignado por la DGI</w:t>
      </w:r>
    </w:p>
    <w:p>
      <w:r>
        <w:br w:type="page"/>
      </w:r>
    </w:p>
    <w:p>
      <w:pPr>
        <w:pStyle w:val="Heading1"/>
        <w:spacing w:after="180" w:before="360"/>
      </w:pPr>
      <w:r>
        <w:rPr>
          <w:rFonts w:ascii="Arial" w:cs="Arial" w:eastAsia="Arial" w:hAnsi="Arial"/>
        </w:rPr>
        <w:t xml:space="preserve">9. Normativa Legal Implementada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Ley / Norma</w:t>
            </w:r>
          </w:p>
        </w:tc>
        <w:tc>
          <w:tcPr>
            <w:tcW w:type="dxa" w:w="58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Aplicacion en SARA ERP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Ley 822 - LCT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IVA 15%, IR Empresarial 30%, PMD 1%, Anticipos IR, tasas de depreciacion fiscal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LCT Art. 23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Tabla progresiva de IR laboral para retenciones de planilla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LCT Art. 44-45</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Retencion en fuente 2%, categorias y tasas de depreciacion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LCT Art. 52-55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Calculo del IR Anual (renta neta / PMD / el mayor)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LCT Art. 63-64</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Anticipos mensuales del 1% sobre ingresos brutos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LCT Art. 87+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Retenciones definitivas sobre rentas de capital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Ley 539 - INSS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Cotizaciones laborales 7% y patronal 22.5%, regimen integral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Ley 114 / Dto. 40-94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Aporte INATEC del 2% patronal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Codigo del Trabajo</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Provisiones vacaciones, aguinaldo e indemnizacion (8.333% c/u)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Plan de Arbitrios Municipal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IMI 1% sobre ingresos mensuales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NIIF PYMES Sec. 3-7</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Presentacion de 4 estados financieros: BS, P&amp;L, Cash Flow, Patrimonio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DGI VET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Formatos de exportacion compatibles con Ventanilla Electronica Tributaria</w:t>
            </w:r>
          </w:p>
        </w:tc>
      </w:tr>
    </w:tbl>
    <w:p>
      <w:r>
        <w:br w:type="page"/>
      </w:r>
    </w:p>
    <w:p>
      <w:pPr>
        <w:pStyle w:val="Heading1"/>
        <w:spacing w:after="180" w:before="360"/>
      </w:pPr>
      <w:r>
        <w:rPr>
          <w:rFonts w:ascii="Arial" w:cs="Arial" w:eastAsia="Arial" w:hAnsi="Arial"/>
        </w:rP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Termino</w:t>
            </w:r>
          </w:p>
        </w:tc>
        <w:tc>
          <w:tcPr>
            <w:tcW w:type="dxa" w:w="7360"/>
            <w:tcBorders>
              <w:top w:val="single" w:color="2E6DA4" w:sz="1"/>
              <w:left w:val="single" w:color="2E6DA4" w:sz="1"/>
              <w:bottom w:val="single" w:color="2E6DA4" w:sz="1"/>
              <w:right w:val="single" w:color="2E6DA4" w:sz="1"/>
            </w:tcBorders>
            <w:shd w:fill="1B3A5C"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Definicion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DGI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Direccion General de Ingresos - autoridad tributaria de Nicaragua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VET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Ventanilla Electronica Tributaria - portal web de la DGI para declaraciones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RUC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Registro Unico del Contribuyente - 14 digitos, Nicaragua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IVA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Impuesto al Valor Agregado - 15% en Nicaragua (LCT)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Impuesto sobre la Renta - empresarial 30% o laboral progresivo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PMD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Pago Minimo Definitivo - 1% sobre ingresos brutos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IMI</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Impuesto Municipal sobre Ingresos - 1% mensual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ISC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Impuesto Selectivo al Consumo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INSS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Instituto Nicaraguense de Seguridad Social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INATEC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Instituto Nacional Tecnologico - recibe aporte patronal del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LCT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Ley de Concertacion Tributaria (Ley 822) - marco fiscal principal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NIIF PYMES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Normas Internacionales de Informacion Financiera para PYMES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RLS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Row Level Security - politica de seguridad a nivel de fila en PostgreSQL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CMV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Costo de Mercancias Vendidas - calculado con metodo FIFO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CxC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Cuentas por Cobrar - saldo pendiente de clientes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CxP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Cuentas por Pagar - saldo pendiente a proveedores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FIFO</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First In, First Out - metodo de valoracion de inventarios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SaaS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Software as a Service - software alojado en la nube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SSR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Server-Side Rendering - renderizado en el servidor (Next.js)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PMD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jc w:val="left"/>
            </w:pPr>
            <w:r>
              <w:rPr>
                <w:rFonts w:ascii="Arial" w:cs="Arial" w:eastAsia="Arial" w:hAnsi="Arial"/>
                <w:b w:val="false"/>
                <w:bCs w:val="false"/>
                <w:color w:val="222222"/>
                <w:sz w:val="20"/>
                <w:szCs w:val="20"/>
              </w:rPr>
              <w:t xml:space="preserve">Pago Minimo Definitivo - 1% sobre ingresos brutos</w:t>
            </w:r>
          </w:p>
        </w:tc>
      </w:tr>
    </w:tbl>
    <w:p>
      <w:pPr>
        <w:spacing w:after="80"/>
      </w:pPr>
    </w:p>
    <w:p>
      <w:pPr>
        <w:pStyle w:val="Heading1"/>
        <w:spacing w:after="180" w:before="360"/>
      </w:pPr>
      <w:r>
        <w:rPr>
          <w:rFonts w:ascii="Arial" w:cs="Arial" w:eastAsia="Arial" w:hAnsi="Arial"/>
        </w:rPr>
        <w:t xml:space="preserve">11. Informacion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4E6F1" w:val="clear"/>
            <w:tcMar>
              <w:top w:type="dxa" w:w="140"/>
              <w:left w:type="dxa" w:w="240"/>
              <w:bottom w:type="dxa" w:w="140"/>
              <w:right w:type="dxa" w:w="240"/>
            </w:tcMar>
          </w:tcPr>
          <w:p>
            <w:pPr>
              <w:spacing w:after="60"/>
            </w:pPr>
            <w:r>
              <w:rPr>
                <w:rFonts w:ascii="Arial" w:cs="Arial" w:eastAsia="Arial" w:hAnsi="Arial"/>
                <w:b/>
                <w:bCs/>
                <w:color w:val="1B3A5C"/>
                <w:sz w:val="22"/>
                <w:szCs w:val="22"/>
              </w:rPr>
              <w:t xml:space="preserve">Datos del Sistema</w:t>
            </w:r>
          </w:p>
          <w:p>
            <w:pPr>
              <w:spacing w:after="40"/>
            </w:pPr>
            <w:r>
              <w:rPr>
                <w:rFonts w:ascii="Arial" w:cs="Arial" w:eastAsia="Arial" w:hAnsi="Arial"/>
                <w:color w:val="222222"/>
                <w:sz w:val="20"/>
                <w:szCs w:val="20"/>
              </w:rPr>
              <w:t xml:space="preserve">Sistema: SARA ERP - Sistema Contable Integral Nicaragua</w:t>
            </w:r>
          </w:p>
          <w:p>
            <w:pPr>
              <w:spacing w:after="40"/>
            </w:pPr>
            <w:r>
              <w:rPr>
                <w:rFonts w:ascii="Arial" w:cs="Arial" w:eastAsia="Arial" w:hAnsi="Arial"/>
                <w:color w:val="222222"/>
                <w:sz w:val="20"/>
                <w:szCs w:val="20"/>
              </w:rPr>
              <w:t xml:space="preserve">Version: 1.0 (Junio 2026)</w:t>
            </w:r>
          </w:p>
          <w:p>
            <w:pPr>
              <w:spacing w:after="40"/>
            </w:pPr>
            <w:r>
              <w:rPr>
                <w:rFonts w:ascii="Arial" w:cs="Arial" w:eastAsia="Arial" w:hAnsi="Arial"/>
                <w:color w:val="222222"/>
                <w:sz w:val="20"/>
                <w:szCs w:val="20"/>
              </w:rPr>
              <w:t xml:space="preserve">Tecnologia: Next.js 16 + Supabase PostgreSQL 15 + Vercel</w:t>
            </w:r>
          </w:p>
          <w:p>
            <w:pPr>
              <w:spacing w:after="40"/>
            </w:pPr>
            <w:r>
              <w:rPr>
                <w:rFonts w:ascii="Arial" w:cs="Arial" w:eastAsia="Arial" w:hAnsi="Arial"/>
                <w:color w:val="222222"/>
                <w:sz w:val="20"/>
                <w:szCs w:val="20"/>
              </w:rPr>
              <w:t xml:space="preserve">Repositorio: GitHub (rama principal: main)</w:t>
            </w:r>
          </w:p>
          <w:p>
            <w:pPr>
              <w:spacing w:after="40"/>
            </w:pPr>
            <w:r>
              <w:rPr>
                <w:rFonts w:ascii="Arial" w:cs="Arial" w:eastAsia="Arial" w:hAnsi="Arial"/>
                <w:color w:val="222222"/>
                <w:sz w:val="20"/>
                <w:szCs w:val="20"/>
              </w:rPr>
              <w:t xml:space="preserve">Modulos: 12 modulos implementados / 8 fases de migracion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DE9CC" w:val="clear"/>
            <w:tcMar>
              <w:top w:type="dxa" w:w="140"/>
              <w:left w:type="dxa" w:w="240"/>
              <w:bottom w:type="dxa" w:w="140"/>
              <w:right w:type="dxa" w:w="240"/>
            </w:tcMar>
          </w:tcPr>
          <w:p>
            <w:pPr>
              <w:spacing w:after="60"/>
            </w:pPr>
            <w:r>
              <w:rPr>
                <w:rFonts w:ascii="Arial" w:cs="Arial" w:eastAsia="Arial" w:hAnsi="Arial"/>
                <w:b/>
                <w:bCs/>
                <w:color w:val="7D3C00"/>
                <w:sz w:val="22"/>
                <w:szCs w:val="22"/>
              </w:rPr>
              <w:t xml:space="preserve">Actualizacion y Mantenimiento</w:t>
            </w:r>
          </w:p>
          <w:p>
            <w:pPr>
              <w:spacing w:after="40"/>
            </w:pPr>
            <w:r>
              <w:rPr>
                <w:rFonts w:ascii="Arial" w:cs="Arial" w:eastAsia="Arial" w:hAnsi="Arial"/>
                <w:color w:val="222222"/>
                <w:sz w:val="20"/>
                <w:szCs w:val="20"/>
              </w:rPr>
              <w:t xml:space="preserve">El sistema se actualiza automaticamente con cada push a la rama main en GitHub.</w:t>
            </w:r>
          </w:p>
          <w:p>
            <w:pPr>
              <w:spacing w:after="40"/>
            </w:pPr>
            <w:r>
              <w:rPr>
                <w:rFonts w:ascii="Arial" w:cs="Arial" w:eastAsia="Arial" w:hAnsi="Arial"/>
                <w:color w:val="222222"/>
                <w:sz w:val="20"/>
                <w:szCs w:val="20"/>
              </w:rPr>
              <w:t xml:space="preserve">Las migraciones de base de datos son idempotentes (seguras de re-ejecutar).</w:t>
            </w:r>
          </w:p>
          <w:p>
            <w:pPr>
              <w:spacing w:after="40"/>
            </w:pPr>
            <w:r>
              <w:rPr>
                <w:rFonts w:ascii="Arial" w:cs="Arial" w:eastAsia="Arial" w:hAnsi="Arial"/>
                <w:color w:val="222222"/>
                <w:sz w:val="20"/>
                <w:szCs w:val="20"/>
              </w:rPr>
              <w:t xml:space="preserve">Los cambios a tablas existentes se realizan mediante ALTER TABLE en nuevas migraciones.</w:t>
            </w:r>
          </w:p>
          <w:p>
            <w:pPr>
              <w:spacing w:after="40"/>
            </w:pPr>
            <w:r>
              <w:rPr>
                <w:rFonts w:ascii="Arial" w:cs="Arial" w:eastAsia="Arial" w:hAnsi="Arial"/>
                <w:color w:val="222222"/>
                <w:sz w:val="20"/>
                <w:szCs w:val="20"/>
              </w:rPr>
              <w:t xml:space="preserve">Antes de realizar cambios significativos al sistema, consultar con el administrador del proyecto.</w:t>
            </w:r>
          </w:p>
          <w:p>
            <w:pPr>
              <w:spacing w:after="40"/>
            </w:pPr>
            <w:r>
              <w:rPr>
                <w:rFonts w:ascii="Arial" w:cs="Arial" w:eastAsia="Arial" w:hAnsi="Arial"/>
                <w:color w:val="222222"/>
                <w:sz w:val="20"/>
                <w:szCs w:val="20"/>
              </w:rPr>
              <w:t xml:space="preserve">URL del sistema: definida en la variable NEXT_PUBLIC_SITE_URL del entorno de produccion.</w:t>
            </w:r>
          </w:p>
        </w:tc>
      </w:tr>
    </w:tbl>
    <w:p>
      <w:pPr>
        <w:spacing w:after="80"/>
      </w:pPr>
    </w:p>
    <w:p>
      <w:pPr>
        <w:spacing w:after="120"/>
        <w:jc w:val="center"/>
      </w:pPr>
      <w:r>
        <w:rPr>
          <w:rFonts w:ascii="Arial" w:cs="Arial" w:eastAsia="Arial" w:hAnsi="Arial"/>
          <w:b w:val="false"/>
          <w:bCs w:val="false"/>
          <w:color w:val="222222"/>
          <w:sz w:val="22"/>
          <w:szCs w:val="22"/>
        </w:rPr>
        <w:t xml:space="preserve">Este documento fue generado el 26 de junio de 2026 y refleja el estado actual del sistema SARA ERP.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0"/>
      <w:jc w:val="center"/>
    </w:pPr>
    <w:r>
      <w:rPr>
        <w:rFonts w:ascii="Arial" w:cs="Arial" w:eastAsia="Arial" w:hAnsi="Arial"/>
        <w:color w:val="888888"/>
        <w:sz w:val="18"/>
        <w:szCs w:val="18"/>
      </w:rPr>
      <w:t xml:space="preserve">SARA ERP  |  Sistema Contable Nicaragua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360"/>
      </w:tabs>
      <w:spacing w:after="0"/>
    </w:pPr>
    <w:r>
      <w:rPr>
        <w:rFonts w:ascii="Arial" w:cs="Arial" w:eastAsia="Arial" w:hAnsi="Arial"/>
        <w:b/>
        <w:bCs/>
        <w:color w:val="1B3A5C"/>
        <w:sz w:val="18"/>
        <w:szCs w:val="18"/>
      </w:rPr>
      <w:t xml:space="preserve">SARA ERP - Manual Tecnico y Guia de Usuario</w:t>
    </w:r>
    <w:r>
      <w:rPr>
        <w:rFonts w:ascii="Arial" w:cs="Arial" w:eastAsia="Arial" w:hAnsi="Arial"/>
        <w:color w:val="888888"/>
        <w:sz w:val="18"/>
        <w:szCs w:val="18"/>
      </w:rPr>
      <w:t xml:space="preserve">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4" w:space="4"/>
      </w:pBd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2026-06-27T00:06:53.704Z</dcterms:created>
  <dcterms:modified xsi:type="dcterms:W3CDTF">2026-06-27T00:06:53.706Z</dcterms:modified>
</cp:coreProperties>
</file>

<file path=docProps/custom.xml><?xml version="1.0" encoding="utf-8"?>
<Properties xmlns="http://schemas.openxmlformats.org/officeDocument/2006/custom-properties" xmlns:vt="http://schemas.openxmlformats.org/officeDocument/2006/docPropsVTypes"/>
</file>