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3551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Introducción</w:t>
      </w:r>
    </w:p>
    <w:p w14:paraId="0C4D125C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Ya he escrito en este blog en alguna ocasión sobre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en ASP.NET Core, sin embargo, en los últimos meses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 xml:space="preserve"> ha sufrido algunos cambios y actualizaciones que pueden hacerte perder la cabeza a la hora de aplicarlo a nuestras Web </w:t>
      </w:r>
      <w:proofErr w:type="spellStart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APIs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 xml:space="preserve"> con ASP.NET Core 3.1.</w:t>
      </w:r>
    </w:p>
    <w:p w14:paraId="03C6142A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Mi intención en esta entrada es la de explicarte cómo aplicar en tres simples pasos el uso de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 xml:space="preserve"> a nuestras Web </w:t>
      </w:r>
      <w:proofErr w:type="spellStart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APIs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 xml:space="preserve"> y no morir en el camino.</w:t>
      </w:r>
    </w:p>
    <w:p w14:paraId="61004056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Para el que no lo sepa,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nos permite documentar nuestra Web API facilitándonos información de entrada, salida, parámetros, etc., e incluso probar nuestra Web API.</w:t>
      </w:r>
    </w:p>
    <w:p w14:paraId="61B0FC1B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</w:t>
      </w:r>
    </w:p>
    <w:p w14:paraId="5DC481FB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Crear nuestro proyecto</w:t>
      </w:r>
    </w:p>
    <w:p w14:paraId="56BB62C8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En primer lugar, empezaremos creando nuestro proyecto de Web API.</w:t>
      </w: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br/>
        <w:t>Voy a utilizar la base que se crea directamente al crear una nueva Web API en Visual Studio 2019.</w:t>
      </w:r>
    </w:p>
    <w:p w14:paraId="6DC9825F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Seleccionaremos como tipo de proyecto </w:t>
      </w: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 xml:space="preserve">ASP.NET Core Web 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Application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669B700B" w14:textId="708A7F5B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noProof/>
          <w:color w:val="0C5B7F"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10AD6CE7" wp14:editId="11AB37DB">
            <wp:extent cx="5400040" cy="2048510"/>
            <wp:effectExtent l="0" t="0" r="0" b="8890"/>
            <wp:docPr id="7" name="Imagen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47CF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Configuraremos el proyecto:</w:t>
      </w:r>
    </w:p>
    <w:p w14:paraId="7B9DCD07" w14:textId="2C361B60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noProof/>
          <w:color w:val="0C5B7F"/>
          <w:sz w:val="27"/>
          <w:szCs w:val="27"/>
          <w:bdr w:val="none" w:sz="0" w:space="0" w:color="auto" w:frame="1"/>
          <w:lang w:eastAsia="es-ES"/>
        </w:rPr>
        <w:lastRenderedPageBreak/>
        <w:drawing>
          <wp:inline distT="0" distB="0" distL="0" distR="0" wp14:anchorId="6837A25F" wp14:editId="115CB270">
            <wp:extent cx="5400040" cy="1565910"/>
            <wp:effectExtent l="0" t="0" r="0" b="0"/>
            <wp:docPr id="6" name="Imagen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770F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Y seleccionaremos el tipo de plantilla para nuestro proyecto de </w:t>
      </w: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 xml:space="preserve">ASP.NET Core Web 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Application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, que en nuestro caso será </w:t>
      </w: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API</w:t>
      </w: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05175B7C" w14:textId="11F256FD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noProof/>
          <w:color w:val="0C5B7F"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395D0927" wp14:editId="6B680E1D">
            <wp:extent cx="5400040" cy="3749040"/>
            <wp:effectExtent l="0" t="0" r="0" b="3810"/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6036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Nuestro proyecto tiene un controlador por defecto denominado </w:t>
      </w:r>
      <w:proofErr w:type="spellStart"/>
      <w:r w:rsidRPr="009C1CDF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bdr w:val="none" w:sz="0" w:space="0" w:color="auto" w:frame="1"/>
          <w:lang w:eastAsia="es-ES"/>
        </w:rPr>
        <w:t>WeatherForecastController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, y sobre él voy a aplicar la documentación de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3E00F25A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</w:t>
      </w:r>
    </w:p>
    <w:p w14:paraId="455E2E8D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 xml:space="preserve">Agregando 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</w:p>
    <w:p w14:paraId="492CB87B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Para poder utilizar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 xml:space="preserve"> en nuestra Web API, deberemos utilizar un paquete </w:t>
      </w:r>
      <w:proofErr w:type="spellStart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NuGet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 xml:space="preserve"> de nombre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Swashbuckle.AspNetCore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53AE17AE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Este paquete puede ser localizado </w:t>
      </w:r>
      <w:hyperlink r:id="rId11" w:history="1">
        <w:r w:rsidRPr="009C1CDF">
          <w:rPr>
            <w:rFonts w:ascii="Arial" w:eastAsia="Times New Roman" w:hAnsi="Arial" w:cs="Arial"/>
            <w:color w:val="0C5B7F"/>
            <w:sz w:val="27"/>
            <w:szCs w:val="27"/>
            <w:u w:val="single"/>
            <w:bdr w:val="none" w:sz="0" w:space="0" w:color="auto" w:frame="1"/>
            <w:lang w:eastAsia="es-ES"/>
          </w:rPr>
          <w:t xml:space="preserve">en </w:t>
        </w:r>
        <w:proofErr w:type="spellStart"/>
        <w:r w:rsidRPr="009C1CDF">
          <w:rPr>
            <w:rFonts w:ascii="Arial" w:eastAsia="Times New Roman" w:hAnsi="Arial" w:cs="Arial"/>
            <w:color w:val="0C5B7F"/>
            <w:sz w:val="27"/>
            <w:szCs w:val="27"/>
            <w:u w:val="single"/>
            <w:bdr w:val="none" w:sz="0" w:space="0" w:color="auto" w:frame="1"/>
            <w:lang w:eastAsia="es-ES"/>
          </w:rPr>
          <w:t>NuGet</w:t>
        </w:r>
        <w:proofErr w:type="spellEnd"/>
      </w:hyperlink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58CF559C" w14:textId="576882A9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noProof/>
          <w:color w:val="0C5B7F"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4134F38F" wp14:editId="5920B910">
            <wp:extent cx="5400040" cy="544195"/>
            <wp:effectExtent l="0" t="0" r="0" b="8255"/>
            <wp:docPr id="4" name="Imagen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34FD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lastRenderedPageBreak/>
        <w:t>Instalaremos el paquete, que a su vez nos pedirá que aceptemos la licencia de uso sobre otras dos fuentes.</w:t>
      </w:r>
    </w:p>
    <w:p w14:paraId="1341964B" w14:textId="539B31CA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noProof/>
          <w:color w:val="0C5B7F"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27709F59" wp14:editId="662FD214">
            <wp:extent cx="5210175" cy="5288280"/>
            <wp:effectExtent l="0" t="0" r="9525" b="7620"/>
            <wp:docPr id="3" name="Imagen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808E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Y con esto, estamos preparados para empezar a utilizar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dentro de nuestra Web API.</w:t>
      </w: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br/>
        <w:t>Lo único que debemos hacer ahora, es configurar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en nuestro proyecto.</w:t>
      </w:r>
    </w:p>
    <w:p w14:paraId="7763A219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</w:t>
      </w:r>
    </w:p>
    <w:p w14:paraId="444E831B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 xml:space="preserve">Configurando 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 xml:space="preserve"> en nuestra Web API de ASP.NET Core 3.1</w:t>
      </w:r>
    </w:p>
    <w:p w14:paraId="13087D8D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Abriremos el fichero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Startup.cs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47C53C6D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Para que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funcione correctamente, deberemos agregar un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using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a nuestro código que nos permita trabajar con los modelos de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OpenApi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74ABEFE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lastRenderedPageBreak/>
        <w:t>using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Microsoft.OpenApi.Models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;</w:t>
      </w:r>
    </w:p>
    <w:p w14:paraId="031F1D48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Dentro del fichero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Startup.cs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nos posicionaremos dentro del método </w:t>
      </w:r>
      <w:proofErr w:type="spellStart"/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ConfigureServices</w:t>
      </w:r>
      <w:proofErr w:type="spellEnd"/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.</w:t>
      </w:r>
    </w:p>
    <w:p w14:paraId="5BB2F4A6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Dentro de este método y por hacerlo fácil, agregaremos el siguiente código:</w:t>
      </w:r>
    </w:p>
    <w:p w14:paraId="7B606590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public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void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ConfigureServices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</w:t>
      </w:r>
      <w:proofErr w:type="spellStart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IServiceCollection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services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)</w:t>
      </w:r>
    </w:p>
    <w:p w14:paraId="3C252D50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{</w:t>
      </w:r>
    </w:p>
    <w:p w14:paraId="7948346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services.AddControllers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();</w:t>
      </w:r>
    </w:p>
    <w:p w14:paraId="620EFAD4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AddSwagger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services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);</w:t>
      </w:r>
    </w:p>
    <w:p w14:paraId="73B985D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}</w:t>
      </w:r>
    </w:p>
    <w:p w14:paraId="2F502F0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</w:p>
    <w:p w14:paraId="3228A95C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private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void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AddSwagger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</w:t>
      </w:r>
      <w:proofErr w:type="spellStart"/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IServiceCollection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services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)</w:t>
      </w:r>
    </w:p>
    <w:p w14:paraId="5CF60064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{</w:t>
      </w:r>
    </w:p>
    <w:p w14:paraId="6479F197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services.AddSwaggerGen</w:t>
      </w:r>
      <w:proofErr w:type="spellEnd"/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options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=&gt;</w:t>
      </w:r>
    </w:p>
    <w:p w14:paraId="353611F6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{</w:t>
      </w:r>
    </w:p>
    <w:p w14:paraId="765BD79E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var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groupName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"v1";</w:t>
      </w:r>
    </w:p>
    <w:p w14:paraId="3C6BACA7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</w:p>
    <w:p w14:paraId="09CB5E0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</w:t>
      </w:r>
      <w:proofErr w:type="spellStart"/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options.SwaggerDoc</w:t>
      </w:r>
      <w:proofErr w:type="spellEnd"/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groupName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, new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OpenApiInfo</w:t>
      </w:r>
      <w:proofErr w:type="spellEnd"/>
    </w:p>
    <w:p w14:paraId="59E23650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{</w:t>
      </w:r>
    </w:p>
    <w:p w14:paraId="564A6EC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Title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$"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Foo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{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groupName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}",</w:t>
      </w:r>
    </w:p>
    <w:p w14:paraId="0087DE33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Version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groupName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,</w:t>
      </w:r>
    </w:p>
    <w:p w14:paraId="7763F63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Description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"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Foo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API",</w:t>
      </w:r>
    </w:p>
    <w:p w14:paraId="50E94B7C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Contact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new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OpenApiContact</w:t>
      </w:r>
      <w:proofErr w:type="spellEnd"/>
    </w:p>
    <w:p w14:paraId="2101BF9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{</w:t>
      </w:r>
    </w:p>
    <w:p w14:paraId="5B1F109D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Name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"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Foo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Company",</w:t>
      </w:r>
    </w:p>
    <w:p w14:paraId="51CD494D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    Email = </w:t>
      </w:r>
      <w:proofErr w:type="spellStart"/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string.Empty</w:t>
      </w:r>
      <w:proofErr w:type="spellEnd"/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,</w:t>
      </w:r>
    </w:p>
    <w:p w14:paraId="4B81E8E3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Url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= new Uri("https://foo.com/"),</w:t>
      </w:r>
    </w:p>
    <w:p w14:paraId="51D0251B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    }</w:t>
      </w:r>
    </w:p>
    <w:p w14:paraId="392C5214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});</w:t>
      </w:r>
    </w:p>
    <w:p w14:paraId="745597DD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});</w:t>
      </w:r>
    </w:p>
    <w:p w14:paraId="12AFE7E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}</w:t>
      </w:r>
    </w:p>
    <w:p w14:paraId="015F807A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También nos posicionaremos en el método </w:t>
      </w: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Configure</w:t>
      </w: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y agregaremos el siguiente código:</w:t>
      </w:r>
    </w:p>
    <w:p w14:paraId="47D084B6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public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void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Configure(</w:t>
      </w:r>
      <w:proofErr w:type="spellStart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IApplicationBuilder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app, 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IWebHostEnvironment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env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)</w:t>
      </w:r>
    </w:p>
    <w:p w14:paraId="2580236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lastRenderedPageBreak/>
        <w:t>{</w:t>
      </w:r>
    </w:p>
    <w:p w14:paraId="3FDAA080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if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(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env.IsDevelopment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())</w:t>
      </w:r>
    </w:p>
    <w:p w14:paraId="414C1AED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{</w:t>
      </w:r>
    </w:p>
    <w:p w14:paraId="1FB1DA6E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app.UseDeveloperExceptionPage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();</w:t>
      </w:r>
    </w:p>
    <w:p w14:paraId="051569C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}</w:t>
      </w:r>
    </w:p>
    <w:p w14:paraId="2186E90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</w:p>
    <w:p w14:paraId="4FA5A7AD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app.UseHttpsRedirection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();</w:t>
      </w:r>
    </w:p>
    <w:p w14:paraId="211E694C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60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</w:p>
    <w:p w14:paraId="26BA4D19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app.UseSwagger</w:t>
      </w:r>
      <w:proofErr w:type="spellEnd"/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();</w:t>
      </w:r>
    </w:p>
    <w:p w14:paraId="542C6C4E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app.UseSwaggerUI</w:t>
      </w:r>
      <w:proofErr w:type="spellEnd"/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(c =&gt;</w:t>
      </w:r>
    </w:p>
    <w:p w14:paraId="4743DD54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{</w:t>
      </w:r>
    </w:p>
    <w:p w14:paraId="118EB610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    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c.</w:t>
      </w:r>
      <w:proofErr w:type="gram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SwaggerEndpoint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(</w:t>
      </w:r>
      <w:proofErr w:type="gram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"/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swagger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/v1/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swagger.json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", "</w:t>
      </w:r>
      <w:proofErr w:type="spellStart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>Foo</w:t>
      </w:r>
      <w:proofErr w:type="spellEnd"/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API V1");</w:t>
      </w:r>
    </w:p>
    <w:p w14:paraId="2AEB2F6C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b/>
          <w:bCs/>
          <w:color w:val="800000"/>
          <w:sz w:val="17"/>
          <w:szCs w:val="17"/>
          <w:bdr w:val="none" w:sz="0" w:space="0" w:color="auto" w:frame="1"/>
          <w:lang w:eastAsia="es-ES"/>
        </w:rPr>
        <w:t xml:space="preserve">    });</w:t>
      </w:r>
    </w:p>
    <w:p w14:paraId="1B871123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</w:p>
    <w:p w14:paraId="27A92975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app.UseRouting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();</w:t>
      </w:r>
    </w:p>
    <w:p w14:paraId="1FA83AC2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app.UseAuthorization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();</w:t>
      </w:r>
    </w:p>
    <w:p w14:paraId="13E2E25F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</w:p>
    <w:p w14:paraId="02130B57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app.UseEndpoints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</w:t>
      </w:r>
      <w:proofErr w:type="spell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endpoints</w:t>
      </w:r>
      <w:proofErr w:type="spell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=&gt;</w:t>
      </w:r>
    </w:p>
    <w:p w14:paraId="2FA6BE41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{</w:t>
      </w:r>
    </w:p>
    <w:p w14:paraId="2ADD9F8E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    </w:t>
      </w:r>
      <w:proofErr w:type="spellStart"/>
      <w:proofErr w:type="gramStart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endpoints.MapControllers</w:t>
      </w:r>
      <w:proofErr w:type="spellEnd"/>
      <w:proofErr w:type="gramEnd"/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();</w:t>
      </w:r>
    </w:p>
    <w:p w14:paraId="133ED033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 xml:space="preserve">    });</w:t>
      </w:r>
    </w:p>
    <w:p w14:paraId="6BC5DE2F" w14:textId="77777777" w:rsidR="009C1CDF" w:rsidRPr="009C1CDF" w:rsidRDefault="009C1CDF" w:rsidP="009C1CDF">
      <w:pPr>
        <w:pBdr>
          <w:top w:val="single" w:sz="6" w:space="0" w:color="CFCFCF"/>
          <w:left w:val="single" w:sz="6" w:space="8" w:color="CFCFCF"/>
          <w:bottom w:val="single" w:sz="6" w:space="0" w:color="CFCFCF"/>
          <w:right w:val="single" w:sz="6" w:space="8" w:color="CFCFCF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</w:pPr>
      <w:r w:rsidRPr="009C1CDF">
        <w:rPr>
          <w:rFonts w:ascii="Courier New" w:eastAsia="Times New Roman" w:hAnsi="Courier New" w:cs="Courier New"/>
          <w:color w:val="2D2D2D"/>
          <w:sz w:val="17"/>
          <w:szCs w:val="17"/>
          <w:lang w:eastAsia="es-ES"/>
        </w:rPr>
        <w:t>}</w:t>
      </w:r>
    </w:p>
    <w:p w14:paraId="20E9B0FB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</w:t>
      </w:r>
    </w:p>
    <w:p w14:paraId="4037430F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b/>
          <w:bCs/>
          <w:color w:val="474747"/>
          <w:sz w:val="27"/>
          <w:szCs w:val="27"/>
          <w:bdr w:val="none" w:sz="0" w:space="0" w:color="auto" w:frame="1"/>
          <w:lang w:eastAsia="es-ES"/>
        </w:rPr>
        <w:t>Accediendo a la documentación de nuestra Web API</w:t>
      </w:r>
    </w:p>
    <w:p w14:paraId="231460EE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Ya estamos listos para comprobar la documentación de nuestra Web API.</w:t>
      </w:r>
    </w:p>
    <w:p w14:paraId="5FD75311" w14:textId="77777777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lastRenderedPageBreak/>
        <w:t>Ejecutaremos nuestra Web API desde Visual Studio 2019 y acudiremos a la ruta </w:t>
      </w:r>
      <w:r w:rsidRPr="009C1CDF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bdr w:val="none" w:sz="0" w:space="0" w:color="auto" w:frame="1"/>
          <w:lang w:eastAsia="es-ES"/>
        </w:rPr>
        <w:t>https://localhost:1234/swagger</w:t>
      </w: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 (dónde 1234 será el puerto de nuestra Web API).</w:t>
      </w:r>
    </w:p>
    <w:p w14:paraId="629A8D63" w14:textId="77777777" w:rsidR="009C1CDF" w:rsidRPr="009C1CDF" w:rsidRDefault="009C1CDF" w:rsidP="009C1CDF">
      <w:pPr>
        <w:shd w:val="clear" w:color="auto" w:fill="FFFFFF"/>
        <w:spacing w:after="30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color w:val="474747"/>
          <w:sz w:val="27"/>
          <w:szCs w:val="27"/>
          <w:lang w:eastAsia="es-ES"/>
        </w:rPr>
        <w:t>Tendremos que ver algo parecido a lo siguiente:</w:t>
      </w:r>
    </w:p>
    <w:p w14:paraId="5E2F037A" w14:textId="39F9CE7C" w:rsidR="009C1CDF" w:rsidRPr="009C1CDF" w:rsidRDefault="009C1CDF" w:rsidP="009C1CDF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474747"/>
          <w:sz w:val="27"/>
          <w:szCs w:val="27"/>
          <w:lang w:eastAsia="es-ES"/>
        </w:rPr>
      </w:pPr>
      <w:r w:rsidRPr="009C1CDF">
        <w:rPr>
          <w:rFonts w:ascii="Arial" w:eastAsia="Times New Roman" w:hAnsi="Arial" w:cs="Arial"/>
          <w:noProof/>
          <w:color w:val="309ED1"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269DF07A" wp14:editId="6CB6C03D">
            <wp:extent cx="5400040" cy="3357245"/>
            <wp:effectExtent l="0" t="0" r="0" b="0"/>
            <wp:docPr id="2" name="Imagen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02D0" w14:textId="7736E99F" w:rsidR="00D00801" w:rsidRPr="009C1CDF" w:rsidRDefault="00D00801" w:rsidP="009C1CDF"/>
    <w:sectPr w:rsidR="00D00801" w:rsidRPr="009C1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DDA"/>
    <w:multiLevelType w:val="hybridMultilevel"/>
    <w:tmpl w:val="12ACC2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71A"/>
    <w:multiLevelType w:val="hybridMultilevel"/>
    <w:tmpl w:val="536E38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8"/>
    <w:rsid w:val="008A068A"/>
    <w:rsid w:val="009C1CDF"/>
    <w:rsid w:val="00B15981"/>
    <w:rsid w:val="00D00801"/>
    <w:rsid w:val="00DE7B68"/>
    <w:rsid w:val="00EB1B27"/>
    <w:rsid w:val="00F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1508"/>
  <w15:chartTrackingRefBased/>
  <w15:docId w15:val="{BE1F2233-C97E-4B87-88D8-7035593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8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1CD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C1CD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1C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s.ms/jorge/wp-content/uploads/sites/6/2020/06/20200602_02.png" TargetMode="External"/><Relationship Id="rId12" Type="http://schemas.openxmlformats.org/officeDocument/2006/relationships/hyperlink" Target="https://geeks.ms/jorge/wp-content/uploads/sites/6/2020/06/20200602_04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eeks.ms/jorge/wp-content/uploads/sites/6/2020/06/20200602_06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uget.org/packages/Swashbuckle.AspNetCore" TargetMode="External"/><Relationship Id="rId5" Type="http://schemas.openxmlformats.org/officeDocument/2006/relationships/hyperlink" Target="https://geeks.ms/jorge/wp-content/uploads/sites/6/2020/06/20200602_01.pn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eks.ms/jorge/wp-content/uploads/sites/6/2020/06/20200602_03.png" TargetMode="External"/><Relationship Id="rId14" Type="http://schemas.openxmlformats.org/officeDocument/2006/relationships/hyperlink" Target="https://geeks.ms/jorge/wp-content/uploads/sites/6/2020/06/20200602_05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Cano</dc:creator>
  <cp:keywords/>
  <dc:description/>
  <cp:lastModifiedBy>Raúl Cano</cp:lastModifiedBy>
  <cp:revision>5</cp:revision>
  <dcterms:created xsi:type="dcterms:W3CDTF">2021-03-11T14:03:00Z</dcterms:created>
  <dcterms:modified xsi:type="dcterms:W3CDTF">2021-03-11T14:33:00Z</dcterms:modified>
</cp:coreProperties>
</file>